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57857" w14:textId="77777777" w:rsidR="00A62CFF" w:rsidRPr="00F93D2E" w:rsidRDefault="00A62CFF" w:rsidP="00C965C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3D2E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15863FE1" w14:textId="77777777" w:rsidR="00A62CFF" w:rsidRPr="00F93D2E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D5CE6" w14:textId="77777777" w:rsidR="00A62CFF" w:rsidRPr="00F93D2E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D7CE" w14:textId="77777777" w:rsidR="00A62CFF" w:rsidRPr="00F93D2E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3D2E">
        <w:rPr>
          <w:rFonts w:ascii="Times New Roman" w:hAnsi="Times New Roman" w:cs="Times New Roman"/>
          <w:b/>
          <w:bCs/>
          <w:sz w:val="24"/>
          <w:szCs w:val="24"/>
        </w:rPr>
        <w:t>Технічна</w:t>
      </w:r>
      <w:proofErr w:type="spellEnd"/>
      <w:r w:rsidRPr="00F93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</w:p>
    <w:p w14:paraId="2CF0DFBD" w14:textId="77777777" w:rsidR="00A62CFF" w:rsidRPr="00F93D2E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D2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F93D2E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F93D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C430B3" w14:textId="77777777" w:rsidR="00A62CFF" w:rsidRPr="00F93D2E" w:rsidRDefault="00A62CFF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D111B" w14:textId="0F1162B1" w:rsidR="00720CA6" w:rsidRPr="00F93D2E" w:rsidRDefault="009D791A" w:rsidP="009D79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ДК 021:2015: 33690000-3 —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Лікарські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засоби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різні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Аланінамінотрансфераза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(АЛТ), код НК 024:2023: 52923 -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Аланінамінотрансфераза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(ALT)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набір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ферментний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спектрофотометричний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аналіз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Аспартатамінотрансфераза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(АСТ), код НК 024:2023: 52954 -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Загальна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аспартатамінотрансфераза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(AST)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набір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ферментний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спектрофотометричний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аналіз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Креатинін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код НК 024:2023: 53251 -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Креатинін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набір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спектрофотометричний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аналіз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Холестерин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загальний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код НК 024:2023: 52359 -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Plasmodium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ovale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антигени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реагент;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Розчинник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ділюєнт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код НК 024:2023: 58237 -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Буферний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розчинник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зразків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автоматичні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напівавтоматичні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системи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Розчин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лізуючий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код НК 024:2023: 55859 -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Підрахунок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лейкоцитів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реагент;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Очисник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периферичної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крові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код НК 024:2023: 59058 -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Мийний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очищувальний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розчин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для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автоматизованих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напівавтоматизованих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систем;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Калібрувальні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тест-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смужки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аналізатора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сечі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CITOLAB READER 300, код НК 024:2023: 57860 -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Аналізатор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сечі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IVD (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діагностика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vitro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напівавтоматичний</w:t>
      </w:r>
      <w:proofErr w:type="spellEnd"/>
      <w:r w:rsidRPr="009D791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02D5F6A1" w14:textId="77777777" w:rsidR="00C965C3" w:rsidRPr="00F93D2E" w:rsidRDefault="00C965C3" w:rsidP="00C96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5632C58" w14:textId="77777777" w:rsidR="00F75D44" w:rsidRPr="00F93D2E" w:rsidRDefault="00F75D44" w:rsidP="00C965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  <w:r w:rsidRPr="00F93D2E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Учасники процедури закупівлі повинні надати в складі пропозицій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замовником:</w:t>
      </w:r>
    </w:p>
    <w:p w14:paraId="28A90C1B" w14:textId="77777777" w:rsidR="00F75D44" w:rsidRPr="00F93D2E" w:rsidRDefault="00F75D44" w:rsidP="00C96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3D2E">
        <w:rPr>
          <w:rFonts w:ascii="Times New Roman" w:eastAsia="Calibri" w:hAnsi="Times New Roman" w:cs="Times New Roman"/>
          <w:sz w:val="24"/>
          <w:szCs w:val="24"/>
          <w:lang w:val="uk-UA"/>
        </w:rPr>
        <w:t>Довідка в довільній формі про  детальний опис товару за наступним взірцем</w:t>
      </w:r>
    </w:p>
    <w:p w14:paraId="78423402" w14:textId="77777777" w:rsidR="00C965C3" w:rsidRPr="00F93D2E" w:rsidRDefault="00C965C3" w:rsidP="00C965C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6857"/>
      </w:tblGrid>
      <w:tr w:rsidR="00A0141D" w:rsidRPr="00F93D2E" w14:paraId="583C9436" w14:textId="77777777" w:rsidTr="00A0141D">
        <w:tc>
          <w:tcPr>
            <w:tcW w:w="1839" w:type="pct"/>
          </w:tcPr>
          <w:p w14:paraId="1ED22684" w14:textId="77777777" w:rsidR="00A0141D" w:rsidRPr="00F93D2E" w:rsidRDefault="00A0141D" w:rsidP="00C96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3161" w:type="pct"/>
          </w:tcPr>
          <w:p w14:paraId="7F1C5E1B" w14:textId="77777777" w:rsidR="00A0141D" w:rsidRPr="00F93D2E" w:rsidRDefault="00A0141D" w:rsidP="00C96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Виробник, країна походження</w:t>
            </w:r>
          </w:p>
        </w:tc>
      </w:tr>
      <w:tr w:rsidR="00A0141D" w:rsidRPr="00F93D2E" w14:paraId="2C494F6B" w14:textId="77777777" w:rsidTr="00A0141D">
        <w:tc>
          <w:tcPr>
            <w:tcW w:w="1839" w:type="pct"/>
          </w:tcPr>
          <w:p w14:paraId="386CC521" w14:textId="77777777" w:rsidR="00A0141D" w:rsidRPr="00F93D2E" w:rsidRDefault="00A0141D" w:rsidP="00C96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1" w:type="pct"/>
          </w:tcPr>
          <w:p w14:paraId="3FD367FE" w14:textId="77777777" w:rsidR="00A0141D" w:rsidRPr="00F93D2E" w:rsidRDefault="00A0141D" w:rsidP="00C965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0ED288" w14:textId="77777777" w:rsidR="00F75D44" w:rsidRPr="00F93D2E" w:rsidRDefault="00F75D44" w:rsidP="00C965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680245" w14:textId="77777777" w:rsidR="00C26CE6" w:rsidRPr="00F93D2E" w:rsidRDefault="00C26CE6" w:rsidP="00C26C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Довідка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довільній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гарантії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придатності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товари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на момент поставки повинен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складати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менше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80 %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загального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придатності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C79E78" w14:textId="1D17ED15" w:rsidR="00A0141D" w:rsidRPr="00F93D2E" w:rsidRDefault="00A0141D" w:rsidP="00C965C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Спроможність</w:t>
      </w:r>
      <w:proofErr w:type="spellEnd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повинна </w:t>
      </w:r>
      <w:proofErr w:type="spellStart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підтверджуватись</w:t>
      </w:r>
      <w:proofErr w:type="spellEnd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оригіналом</w:t>
      </w:r>
      <w:proofErr w:type="spellEnd"/>
      <w:r w:rsidRPr="00F9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авторизаційн</w:t>
      </w:r>
      <w:proofErr w:type="spellEnd"/>
      <w:r w:rsidRPr="00F93D2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93D2E">
        <w:rPr>
          <w:rFonts w:ascii="Times New Roman" w:hAnsi="Times New Roman" w:cs="Times New Roman"/>
          <w:sz w:val="24"/>
          <w:szCs w:val="24"/>
        </w:rPr>
        <w:t xml:space="preserve"> лист</w:t>
      </w:r>
      <w:r w:rsidRPr="00F93D2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, та в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. Лист повинен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в себе: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F93D2E">
        <w:rPr>
          <w:rFonts w:ascii="Times New Roman" w:hAnsi="Times New Roman" w:cs="Times New Roman"/>
          <w:sz w:val="24"/>
          <w:szCs w:val="24"/>
        </w:rPr>
        <w:t>.</w:t>
      </w:r>
    </w:p>
    <w:p w14:paraId="45CA35D6" w14:textId="7BD00616" w:rsidR="00C26CE6" w:rsidRPr="00F93D2E" w:rsidRDefault="00C26CE6" w:rsidP="00C965C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подачі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еквіваленту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запропонований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технічній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подає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порівняльну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характеристику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запропонованого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ним товару та товару,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визначена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в ТС з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відомостями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D2E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F93D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5AFEA" w14:textId="77777777" w:rsidR="007110F8" w:rsidRPr="00F93D2E" w:rsidRDefault="007110F8" w:rsidP="00C965C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85"/>
        <w:gridCol w:w="2013"/>
        <w:gridCol w:w="4959"/>
        <w:gridCol w:w="1395"/>
        <w:gridCol w:w="1395"/>
      </w:tblGrid>
      <w:tr w:rsidR="00C26CE6" w:rsidRPr="00F93D2E" w14:paraId="2711FC2B" w14:textId="77777777" w:rsidTr="009D7076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5CCF" w14:textId="3E9B6DBD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1889" w14:textId="4FB435F5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НК 024:2023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2778" w14:textId="01F95F79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</w:t>
            </w:r>
            <w:proofErr w:type="spellStart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</w:t>
            </w:r>
            <w:proofErr w:type="spellEnd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предмету</w:t>
            </w:r>
            <w:proofErr w:type="gramEnd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1DCE" w14:textId="116A712D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414C" w14:textId="64589DF4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</w:t>
            </w:r>
            <w:proofErr w:type="spellStart"/>
            <w:r w:rsidRPr="00F9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</w:t>
            </w:r>
            <w:proofErr w:type="spellEnd"/>
          </w:p>
        </w:tc>
      </w:tr>
      <w:tr w:rsidR="00C26CE6" w:rsidRPr="00F93D2E" w14:paraId="42ADD5E3" w14:textId="77777777" w:rsidTr="009D7076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C553" w14:textId="68160DB2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FAD6" w14:textId="311853F6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52923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BCFC" w14:textId="0D59C63C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Аланінамінотрансфераза</w:t>
            </w:r>
            <w:proofErr w:type="spellEnd"/>
            <w:r w:rsidRPr="00F93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(АЛТ)</w:t>
            </w: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(кінетичний метод) Набір реагентів, які містять L-аланін, ЛДГ, а-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кетоглутарат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НАДН. Метод: кінетичний, оптимізований IFCC. Лінійність: до 400 Од/л. Чутливість: не гірше 2,5 Од/л. CV відтворюваності, %: не менше 3,36 (норма) та 1,78 (патологія). Реагент 1 (5х40 мл) + Реагент 2 (1х50мл).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CFD6" w14:textId="4816924F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18BD" w14:textId="24F7C87A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6CE6" w:rsidRPr="00F93D2E" w14:paraId="0EC6B40E" w14:textId="77777777" w:rsidTr="009D7076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CCB3" w14:textId="2F0B8817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9A8F" w14:textId="6870A07C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52954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4E3E" w14:textId="43C9B5D9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Аспартатамінотрансфераза</w:t>
            </w:r>
            <w:proofErr w:type="spellEnd"/>
            <w:r w:rsidRPr="00F93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(АСТ)</w:t>
            </w: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(кінетичний метод) Набір реагентів, які містять буфер (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7,8), L-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аспартат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ЛДГ, МДГ, альфа-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кетоглутарат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НАДН. Метод: кінетичний, оптимізований IFCC. Лінійність: до 400 Од/л. Чутливість: не гірше 2,4 Од/л. </w:t>
            </w: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CV відтворюваності, %: не менше 3,25 (норма) та 1,63 (патологія). Реагент 1 (5х40 мл) + Реагент 2 (1х50 мл)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88BF" w14:textId="2C5228E4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FAA0" w14:textId="66F76B3F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6CE6" w:rsidRPr="00F93D2E" w14:paraId="43A0EDB7" w14:textId="77777777" w:rsidTr="009D7076">
        <w:trPr>
          <w:trHeight w:val="507"/>
        </w:trPr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2E29" w14:textId="6F316044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DA20" w14:textId="5446F87A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53251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C197" w14:textId="41B75030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Креатинін. </w:t>
            </w: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реагентів, які містять: гідроксид літію, кислота борна, пікринова кислота. Метод: колориметричний метод 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Яффе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(без 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депротеїнізації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Лінійність: до 2210 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мкмоль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/л. CV відтворюваності, %: не менше 4,1 (для норми) та 2,0 (для патологічних значень). Реагент 1 (3х100 мл) + Реагент 2 (3х100 мл)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67AA" w14:textId="308C228C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CC3D" w14:textId="0B1617EC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26CE6" w:rsidRPr="00F93D2E" w14:paraId="01687DD0" w14:textId="77777777" w:rsidTr="009D7076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701C" w14:textId="2D4E0140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8FE1" w14:textId="2492AD33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52359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7CEF" w14:textId="2A0B32CE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Холестерин загальний. </w:t>
            </w: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реагентів які містять: карбонатний буфер, 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холестрериноксидаза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холестеринпероксидаза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фенол, 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пероксидаза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4-амінофеназон. Метод: колориметричний. Діапазон лінійності: до 20,69 ммоль/л. Чутливість: 0,07 ммоль/л.. </w:t>
            </w:r>
            <w:proofErr w:type="spellStart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Внутрішньосерійна</w:t>
            </w:r>
            <w:proofErr w:type="spellEnd"/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точність набору повинна бути зі значенням CV не менше 2,0% (на нормальних) та 1,8% (на патологічних значеннях). Реагент 1 (1х250 мл)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C0A1" w14:textId="0AA8C1EF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B83B" w14:textId="0724B10A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26CE6" w:rsidRPr="00F93D2E" w14:paraId="28370E48" w14:textId="77777777" w:rsidTr="009D7076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47E4" w14:textId="7E39A64B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B990" w14:textId="04AD8695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58237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B671" w14:textId="1010B502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Розчинник (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ділюєнт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)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для гематологічних аналізаторів серії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виготовлених компанією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Genrui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Biotech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Inc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Безбарвна рідина яка повинна складатися з таких основних компонентів: сульфат натрію, буфер антимікробні компоненти. Повинен мати наступні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референсні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значення: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рН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не менше ніж 7.0±0.20; провідність не менше 17±0.50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мС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/см; осмотичний тиск не менше 318±10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мосм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/кг. Об’єм реагентів не менше 20 л. Термін придатності 2 роки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температурі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зберігання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2-30°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0FA7" w14:textId="6BFCCE03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4438" w14:textId="5C784372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C26CE6" w:rsidRPr="00F93D2E" w14:paraId="4FC758C2" w14:textId="77777777" w:rsidTr="009D7076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B63F" w14:textId="50D94FEB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83C7" w14:textId="3BDBD7D8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55859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2A8F" w14:textId="7BF43B67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Розчин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лізуючий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гематологічних аналізаторів серії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виготовлених компанією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Genrui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Biotech Inc.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Рідина яка повинна складатися з таких основних компонентів: сульфат натрію, </w:t>
            </w:r>
            <w:r w:rsidRPr="00F93D2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uk-UA" w:eastAsia="ar-SA"/>
              </w:rPr>
              <w:t>поверхнево-активна речовина, гліцерин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Розчин повинен мати наступні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референсні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значення: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рН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не менше ніж 8.8±0.2; довжина хвилі піку максимальної абсорбції –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λмакс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(540нм)</w:t>
            </w:r>
            <w:r w:rsidRPr="00F93D2E">
              <w:rPr>
                <w:rFonts w:ascii="Times New Roman" w:eastAsia="MS Gothic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±10нм; значення холостої проби повинні бути не гірше - лейкоцити ≤0.3×109/л,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Hb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≤2г/л. Об’єм реагентів не більше 0,5 л. Термін придатності 2 роки при температурі зберігання 2-30°С.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6B72" w14:textId="6397D8A0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B06F" w14:textId="535E55DB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</w:tr>
      <w:tr w:rsidR="00C26CE6" w:rsidRPr="00F93D2E" w14:paraId="22025058" w14:textId="77777777" w:rsidTr="009D7076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DA6D" w14:textId="5E339756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A2C" w14:textId="7C419827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59058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03E7" w14:textId="7B770F2B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Очисник для периферичної крові.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для гематологічних аналізаторів серії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виготовлених компанією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Genrui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Biotech Inc</w:t>
            </w:r>
            <w:r w:rsidRPr="00F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. 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Безбарвна рідина яка повинна складатися з таких основних компонентів: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ar-SA"/>
              </w:rPr>
              <w:t>NaClO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ar-SA"/>
              </w:rPr>
              <w:t>NaOH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uk-UA" w:eastAsia="ar-SA"/>
              </w:rPr>
              <w:t xml:space="preserve">.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Розчин повинен мати наступні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референсні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значення: холоста проба повинна бути не гірше ніж – лейкоцити ≤ 0,2 х 10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9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/л, еритроцити ≤ 0.02×10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12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/л, </w:t>
            </w:r>
            <w:proofErr w:type="spellStart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Hb</w:t>
            </w:r>
            <w:proofErr w:type="spellEnd"/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≤ 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1г/л</w:t>
            </w:r>
            <w:r w:rsidRPr="00F93D2E">
              <w:rPr>
                <w:rFonts w:ascii="Times New Roman" w:eastAsia="MS Gothic" w:hAnsi="Times New Roman" w:cs="Times New Roman"/>
                <w:sz w:val="24"/>
                <w:szCs w:val="24"/>
                <w:lang w:val="uk-UA" w:eastAsia="ar-SA"/>
              </w:rPr>
              <w:t>，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тромбоцити ≤10×10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9</w:t>
            </w: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/л. Об’єм реагентів не більше 50 мл. Термін придатності 2 роки при температурі зберігання 2-30°С.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9E6B" w14:textId="218DE054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3F1F" w14:textId="5AE3CC28" w:rsidR="00C26CE6" w:rsidRPr="00F93D2E" w:rsidRDefault="00C26CE6" w:rsidP="00C2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</w:tr>
      <w:tr w:rsidR="009D791A" w:rsidRPr="00F93D2E" w14:paraId="0C460B08" w14:textId="77777777" w:rsidTr="0007399A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C236" w14:textId="11FEF4C4" w:rsidR="009D791A" w:rsidRPr="009D791A" w:rsidRDefault="009D791A" w:rsidP="009D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9D791A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598C" w14:textId="7D00BE2B" w:rsidR="009D791A" w:rsidRPr="009D791A" w:rsidRDefault="009D791A" w:rsidP="009D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9D791A">
              <w:rPr>
                <w:rFonts w:ascii="Times New Roman" w:eastAsia="Calibri" w:hAnsi="Times New Roman" w:cs="Times New Roman"/>
                <w:sz w:val="24"/>
                <w:szCs w:val="20"/>
              </w:rPr>
              <w:t>57860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3816" w14:textId="10A06497" w:rsidR="009D791A" w:rsidRPr="009D791A" w:rsidRDefault="009D791A" w:rsidP="009D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ar-SA"/>
              </w:rPr>
            </w:pPr>
            <w:r w:rsidRPr="009D791A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Калібрувальні тест-смужки для аналізатора сечі CITOLAB READER 300</w:t>
            </w:r>
            <w:r w:rsidR="00E76F0D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  <w:r w:rsidRPr="009D791A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Тест-смужки забезпечують калібрування аналізатора сечі CITOLAB READER 300</w:t>
            </w:r>
            <w:r w:rsidRPr="009D791A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, </w:t>
            </w:r>
            <w:r w:rsidRPr="009D791A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 контейнер містить 25 смужок.</w:t>
            </w:r>
            <w:r w:rsidR="00E137B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9D791A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Тест-смужка представлена білою пластиковою смужкою із заданими та постійними характеристиками відображення. Калібрування проводиться кожні 4 тижні.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70DF" w14:textId="4795CEB5" w:rsidR="009D791A" w:rsidRPr="009D791A" w:rsidRDefault="009D791A" w:rsidP="009D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 w:rsidRPr="009D791A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шт.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DC6D" w14:textId="5927D104" w:rsidR="009D791A" w:rsidRPr="009D791A" w:rsidRDefault="009D791A" w:rsidP="009D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 w:rsidRPr="009D791A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</w:t>
            </w:r>
          </w:p>
        </w:tc>
      </w:tr>
    </w:tbl>
    <w:p w14:paraId="5004800E" w14:textId="77777777" w:rsidR="00B378B9" w:rsidRPr="00F93D2E" w:rsidRDefault="00B378B9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FAEA3AE" w14:textId="77777777" w:rsidR="00AC1D54" w:rsidRPr="00F93D2E" w:rsidRDefault="00AC1D54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9CA154A" w14:textId="77777777" w:rsidR="00F75D44" w:rsidRPr="00F93D2E" w:rsidRDefault="00F75D44" w:rsidP="00C965C3">
      <w:pPr>
        <w:spacing w:after="0" w:line="240" w:lineRule="auto"/>
        <w:ind w:left="-113" w:right="-17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3D2E">
        <w:rPr>
          <w:rFonts w:ascii="Times New Roman" w:hAnsi="Times New Roman" w:cs="Times New Roman"/>
          <w:b/>
          <w:i/>
          <w:sz w:val="24"/>
          <w:szCs w:val="24"/>
          <w:lang w:val="uk-UA"/>
        </w:rPr>
        <w:t>*</w:t>
      </w:r>
      <w:r w:rsidRPr="00F93D2E">
        <w:rPr>
          <w:rFonts w:ascii="Times New Roman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F93D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«або еквівалент».</w:t>
      </w:r>
    </w:p>
    <w:p w14:paraId="189F91E0" w14:textId="77777777" w:rsidR="009B6D8B" w:rsidRPr="00F93D2E" w:rsidRDefault="009B6D8B" w:rsidP="00C965C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3CABF79F" w14:textId="77777777" w:rsidR="00772E62" w:rsidRPr="00C965C3" w:rsidRDefault="009B6D8B" w:rsidP="00C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F93D2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</w:t>
      </w:r>
    </w:p>
    <w:sectPr w:rsidR="00772E62" w:rsidRPr="00C965C3" w:rsidSect="00BD5074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325A7313"/>
    <w:multiLevelType w:val="multilevel"/>
    <w:tmpl w:val="EE748D5E"/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0960921"/>
    <w:multiLevelType w:val="hybridMultilevel"/>
    <w:tmpl w:val="629E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20880038">
    <w:abstractNumId w:val="2"/>
  </w:num>
  <w:num w:numId="2" w16cid:durableId="506100609">
    <w:abstractNumId w:val="3"/>
  </w:num>
  <w:num w:numId="3" w16cid:durableId="1349522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97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CA"/>
    <w:rsid w:val="00053417"/>
    <w:rsid w:val="000B4E8D"/>
    <w:rsid w:val="000E5C36"/>
    <w:rsid w:val="00101393"/>
    <w:rsid w:val="00125A01"/>
    <w:rsid w:val="00157265"/>
    <w:rsid w:val="00171B75"/>
    <w:rsid w:val="00197E5C"/>
    <w:rsid w:val="001A39DC"/>
    <w:rsid w:val="00202D8A"/>
    <w:rsid w:val="002B25D9"/>
    <w:rsid w:val="003674BA"/>
    <w:rsid w:val="003923DA"/>
    <w:rsid w:val="0039294E"/>
    <w:rsid w:val="003B62B6"/>
    <w:rsid w:val="004524CA"/>
    <w:rsid w:val="00471186"/>
    <w:rsid w:val="004724E2"/>
    <w:rsid w:val="00472661"/>
    <w:rsid w:val="005B26DC"/>
    <w:rsid w:val="005C3A35"/>
    <w:rsid w:val="00687712"/>
    <w:rsid w:val="00696F66"/>
    <w:rsid w:val="006C2CB2"/>
    <w:rsid w:val="007110F8"/>
    <w:rsid w:val="007201FB"/>
    <w:rsid w:val="00720CA6"/>
    <w:rsid w:val="007277FE"/>
    <w:rsid w:val="00772E62"/>
    <w:rsid w:val="007F4D74"/>
    <w:rsid w:val="00836DA1"/>
    <w:rsid w:val="0095143A"/>
    <w:rsid w:val="009548F8"/>
    <w:rsid w:val="00975766"/>
    <w:rsid w:val="009A1B34"/>
    <w:rsid w:val="009A3337"/>
    <w:rsid w:val="009B6D8B"/>
    <w:rsid w:val="009C636E"/>
    <w:rsid w:val="009D58FE"/>
    <w:rsid w:val="009D7076"/>
    <w:rsid w:val="009D791A"/>
    <w:rsid w:val="00A00D77"/>
    <w:rsid w:val="00A0141D"/>
    <w:rsid w:val="00A37C78"/>
    <w:rsid w:val="00A62CFF"/>
    <w:rsid w:val="00A65501"/>
    <w:rsid w:val="00A678D0"/>
    <w:rsid w:val="00AB5876"/>
    <w:rsid w:val="00AC1D54"/>
    <w:rsid w:val="00AD0455"/>
    <w:rsid w:val="00AE7C4E"/>
    <w:rsid w:val="00AF031B"/>
    <w:rsid w:val="00B014A0"/>
    <w:rsid w:val="00B378B9"/>
    <w:rsid w:val="00B6104B"/>
    <w:rsid w:val="00BA1B25"/>
    <w:rsid w:val="00BD5074"/>
    <w:rsid w:val="00C04819"/>
    <w:rsid w:val="00C135CA"/>
    <w:rsid w:val="00C232A1"/>
    <w:rsid w:val="00C25D2D"/>
    <w:rsid w:val="00C26CE6"/>
    <w:rsid w:val="00C413C0"/>
    <w:rsid w:val="00C965C3"/>
    <w:rsid w:val="00CB72AC"/>
    <w:rsid w:val="00CC2B1A"/>
    <w:rsid w:val="00D474D6"/>
    <w:rsid w:val="00DA3973"/>
    <w:rsid w:val="00E137BD"/>
    <w:rsid w:val="00E23144"/>
    <w:rsid w:val="00E76F0D"/>
    <w:rsid w:val="00EC7351"/>
    <w:rsid w:val="00F75D44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6478"/>
  <w15:docId w15:val="{24C4FB65-3B7D-40D1-B8BE-554BD85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8D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uk-UA" w:bidi="hi-IN"/>
    </w:rPr>
  </w:style>
  <w:style w:type="paragraph" w:styleId="a3">
    <w:name w:val="List Paragraph"/>
    <w:basedOn w:val="a"/>
    <w:uiPriority w:val="34"/>
    <w:qFormat/>
    <w:rsid w:val="00A678D0"/>
    <w:pPr>
      <w:ind w:left="720"/>
      <w:contextualSpacing/>
    </w:pPr>
  </w:style>
  <w:style w:type="table" w:styleId="a4">
    <w:name w:val="Table Grid"/>
    <w:basedOn w:val="a1"/>
    <w:uiPriority w:val="59"/>
    <w:rsid w:val="00A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20</cp:revision>
  <dcterms:created xsi:type="dcterms:W3CDTF">2023-01-10T13:02:00Z</dcterms:created>
  <dcterms:modified xsi:type="dcterms:W3CDTF">2024-04-24T07:22:00Z</dcterms:modified>
</cp:coreProperties>
</file>