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6029" w14:textId="39E0A9F3" w:rsidR="00D12D08" w:rsidRPr="007A4CE1" w:rsidRDefault="00217C16" w:rsidP="00985F88">
      <w:pPr>
        <w:pStyle w:val="a6"/>
        <w:ind w:left="0"/>
        <w:rPr>
          <w:rFonts w:ascii="Times New Roman" w:hAnsi="Times New Roman"/>
          <w:sz w:val="24"/>
          <w:szCs w:val="24"/>
        </w:rPr>
      </w:pPr>
      <w:r w:rsidRPr="007A4CE1">
        <w:rPr>
          <w:rFonts w:ascii="Times New Roman" w:hAnsi="Times New Roman"/>
          <w:sz w:val="24"/>
          <w:szCs w:val="24"/>
        </w:rPr>
        <w:t>Комунальне некомерційне підприємство «Жашківська багатопрофільна лікарня» Жашківської міської ради</w:t>
      </w:r>
    </w:p>
    <w:p w14:paraId="0EDADD03" w14:textId="77777777" w:rsidR="009F1C00" w:rsidRPr="007A4CE1" w:rsidRDefault="009F1C00" w:rsidP="00985F88">
      <w:pPr>
        <w:pStyle w:val="a6"/>
        <w:ind w:left="0"/>
        <w:rPr>
          <w:rFonts w:ascii="Times New Roman" w:hAnsi="Times New Roman"/>
          <w:sz w:val="24"/>
          <w:szCs w:val="24"/>
        </w:rPr>
      </w:pPr>
    </w:p>
    <w:p w14:paraId="7D5D86F1" w14:textId="77777777" w:rsidR="00B27223" w:rsidRPr="007A4CE1" w:rsidRDefault="00B27223" w:rsidP="00985F88">
      <w:pPr>
        <w:widowControl w:val="0"/>
        <w:autoSpaceDE w:val="0"/>
        <w:autoSpaceDN w:val="0"/>
        <w:adjustRightInd w:val="0"/>
        <w:ind w:firstLine="426"/>
        <w:jc w:val="center"/>
        <w:rPr>
          <w:b/>
          <w:bCs/>
        </w:rPr>
      </w:pPr>
      <w:r w:rsidRPr="007A4CE1">
        <w:rPr>
          <w:b/>
          <w:bCs/>
        </w:rPr>
        <w:t>ПЕРЕЛІК ЗМІН, ЩО ВНОСЯТЬСЯ ДО ТЕНДЕРНОЇ ДОКУМЕНТАЦІЇ</w:t>
      </w:r>
    </w:p>
    <w:p w14:paraId="080EB700" w14:textId="2C506FC1" w:rsidR="00B27223" w:rsidRPr="007A4CE1" w:rsidRDefault="00B27223" w:rsidP="00985F88">
      <w:pPr>
        <w:widowControl w:val="0"/>
        <w:autoSpaceDE w:val="0"/>
        <w:autoSpaceDN w:val="0"/>
        <w:adjustRightInd w:val="0"/>
        <w:ind w:firstLine="426"/>
        <w:jc w:val="center"/>
        <w:rPr>
          <w:bCs/>
          <w:i/>
        </w:rPr>
      </w:pPr>
      <w:r w:rsidRPr="007A4CE1">
        <w:rPr>
          <w:bCs/>
          <w:i/>
        </w:rPr>
        <w:t xml:space="preserve">(згідно з протоколом </w:t>
      </w:r>
      <w:r w:rsidR="00E61F79" w:rsidRPr="007A4CE1">
        <w:rPr>
          <w:bCs/>
          <w:i/>
        </w:rPr>
        <w:t>Уповноваженої особи</w:t>
      </w:r>
      <w:r w:rsidRPr="007A4CE1">
        <w:rPr>
          <w:bCs/>
          <w:i/>
        </w:rPr>
        <w:t xml:space="preserve"> від </w:t>
      </w:r>
      <w:r w:rsidR="00B96DD7" w:rsidRPr="007A4CE1">
        <w:rPr>
          <w:bCs/>
          <w:i/>
          <w:lang w:val="ru-RU"/>
        </w:rPr>
        <w:t>27</w:t>
      </w:r>
      <w:r w:rsidRPr="007A4CE1">
        <w:rPr>
          <w:bCs/>
          <w:i/>
        </w:rPr>
        <w:t>.</w:t>
      </w:r>
      <w:r w:rsidR="009F1C00" w:rsidRPr="007A4CE1">
        <w:rPr>
          <w:bCs/>
          <w:i/>
          <w:lang w:val="ru-RU"/>
        </w:rPr>
        <w:t>02</w:t>
      </w:r>
      <w:r w:rsidRPr="007A4CE1">
        <w:rPr>
          <w:bCs/>
          <w:i/>
        </w:rPr>
        <w:t>.202</w:t>
      </w:r>
      <w:r w:rsidR="0065787F" w:rsidRPr="007A4CE1">
        <w:rPr>
          <w:bCs/>
          <w:i/>
          <w:lang w:val="ru-RU"/>
        </w:rPr>
        <w:t>4</w:t>
      </w:r>
      <w:r w:rsidRPr="007A4CE1">
        <w:rPr>
          <w:bCs/>
          <w:i/>
        </w:rPr>
        <w:t>)</w:t>
      </w:r>
    </w:p>
    <w:p w14:paraId="378F40C2" w14:textId="33B6AD0B" w:rsidR="00B27223" w:rsidRPr="007A4CE1" w:rsidRDefault="00B27223" w:rsidP="0065787F">
      <w:pPr>
        <w:widowControl w:val="0"/>
        <w:autoSpaceDE w:val="0"/>
        <w:autoSpaceDN w:val="0"/>
        <w:adjustRightInd w:val="0"/>
        <w:ind w:firstLine="426"/>
        <w:jc w:val="center"/>
        <w:rPr>
          <w:b/>
          <w:bCs/>
        </w:rPr>
      </w:pPr>
      <w:r w:rsidRPr="007A4CE1">
        <w:rPr>
          <w:b/>
          <w:bCs/>
        </w:rPr>
        <w:t>по предмету:</w:t>
      </w:r>
      <w:r w:rsidRPr="007A4CE1">
        <w:t xml:space="preserve"> </w:t>
      </w:r>
      <w:r w:rsidR="00472709" w:rsidRPr="007A4CE1">
        <w:rPr>
          <w:b/>
          <w:bCs/>
        </w:rPr>
        <w:t>«</w:t>
      </w:r>
      <w:r w:rsidR="009F1C00" w:rsidRPr="007A4CE1">
        <w:rPr>
          <w:b/>
          <w:bCs/>
        </w:rPr>
        <w:t xml:space="preserve">ДК 021:2015, код </w:t>
      </w:r>
      <w:r w:rsidR="00217C16" w:rsidRPr="007A4CE1">
        <w:rPr>
          <w:b/>
          <w:bCs/>
        </w:rPr>
        <w:t>39710000-2 — Електричні побутові прилади (Кондиціонери)</w:t>
      </w:r>
      <w:r w:rsidR="00472709" w:rsidRPr="007A4CE1">
        <w:rPr>
          <w:b/>
          <w:bCs/>
        </w:rPr>
        <w:t xml:space="preserve">» (ідентифікатор закупівлі </w:t>
      </w:r>
      <w:r w:rsidR="00217C16" w:rsidRPr="007A4CE1">
        <w:rPr>
          <w:b/>
          <w:bCs/>
        </w:rPr>
        <w:t>UA-2024-02-05-008370-a</w:t>
      </w:r>
      <w:r w:rsidR="00472709" w:rsidRPr="007A4CE1">
        <w:rPr>
          <w:b/>
          <w:bCs/>
        </w:rPr>
        <w:t>)</w:t>
      </w:r>
    </w:p>
    <w:p w14:paraId="0DB43071" w14:textId="77777777" w:rsidR="00B27223" w:rsidRPr="007A4CE1" w:rsidRDefault="00B27223" w:rsidP="00985F88">
      <w:pPr>
        <w:widowControl w:val="0"/>
        <w:autoSpaceDE w:val="0"/>
        <w:autoSpaceDN w:val="0"/>
        <w:adjustRightInd w:val="0"/>
        <w:ind w:firstLine="426"/>
        <w:jc w:val="center"/>
        <w:rPr>
          <w:b/>
          <w:bCs/>
          <w:sz w:val="20"/>
          <w:szCs w:val="20"/>
        </w:rPr>
      </w:pPr>
    </w:p>
    <w:p w14:paraId="54B309FC" w14:textId="77777777" w:rsidR="000006BC" w:rsidRPr="007A4CE1" w:rsidRDefault="00B27223" w:rsidP="000006BC">
      <w:pPr>
        <w:widowControl w:val="0"/>
        <w:autoSpaceDE w:val="0"/>
        <w:autoSpaceDN w:val="0"/>
        <w:adjustRightInd w:val="0"/>
        <w:ind w:firstLine="426"/>
        <w:jc w:val="both"/>
        <w:rPr>
          <w:bCs/>
          <w:i/>
        </w:rPr>
      </w:pPr>
      <w:r w:rsidRPr="007A4CE1">
        <w:rPr>
          <w:b/>
          <w:bCs/>
        </w:rPr>
        <w:t xml:space="preserve">Згідно </w:t>
      </w:r>
      <w:r w:rsidR="001D51C1" w:rsidRPr="007A4CE1">
        <w:rPr>
          <w:b/>
          <w:bCs/>
        </w:rPr>
        <w:t>пункту 5</w:t>
      </w:r>
      <w:r w:rsidR="000006BC" w:rsidRPr="007A4CE1">
        <w:rPr>
          <w:b/>
          <w:bCs/>
        </w:rPr>
        <w:t>4</w:t>
      </w:r>
      <w:r w:rsidRPr="007A4CE1">
        <w:rPr>
          <w:b/>
          <w:bCs/>
        </w:rPr>
        <w:t xml:space="preserve"> </w:t>
      </w:r>
      <w:r w:rsidR="001D51C1" w:rsidRPr="007A4CE1">
        <w:rPr>
          <w:b/>
          <w:bCs/>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4CE1">
        <w:rPr>
          <w:b/>
          <w:bCs/>
        </w:rPr>
        <w:t xml:space="preserve">: </w:t>
      </w:r>
      <w:r w:rsidRPr="007A4CE1">
        <w:rPr>
          <w:bCs/>
          <w:i/>
        </w:rPr>
        <w:t>«</w:t>
      </w:r>
      <w:r w:rsidR="000006BC" w:rsidRPr="007A4CE1">
        <w:rPr>
          <w:bCs/>
          <w:i/>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92E575" w14:textId="77777777" w:rsidR="000006BC" w:rsidRPr="007A4CE1" w:rsidRDefault="000006BC" w:rsidP="000006BC">
      <w:pPr>
        <w:widowControl w:val="0"/>
        <w:autoSpaceDE w:val="0"/>
        <w:autoSpaceDN w:val="0"/>
        <w:adjustRightInd w:val="0"/>
        <w:ind w:firstLine="426"/>
        <w:jc w:val="both"/>
        <w:rPr>
          <w:bCs/>
          <w:i/>
        </w:rPr>
      </w:pPr>
      <w:r w:rsidRPr="007A4CE1">
        <w:rPr>
          <w:bCs/>
          <w:i/>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4CE1">
        <w:rPr>
          <w:bCs/>
          <w:i/>
        </w:rPr>
        <w:t>машинозчитувальному</w:t>
      </w:r>
      <w:proofErr w:type="spellEnd"/>
      <w:r w:rsidRPr="007A4CE1">
        <w:rPr>
          <w:bCs/>
          <w:i/>
        </w:rPr>
        <w:t xml:space="preserve"> форматі розміщуються в електронній системі закупівель протягом одного дня з дати прийняття рішення про їх внесення.</w:t>
      </w:r>
    </w:p>
    <w:p w14:paraId="65799C55" w14:textId="77777777" w:rsidR="000006BC" w:rsidRPr="007A4CE1" w:rsidRDefault="000006BC" w:rsidP="0065787F">
      <w:pPr>
        <w:widowControl w:val="0"/>
        <w:autoSpaceDE w:val="0"/>
        <w:autoSpaceDN w:val="0"/>
        <w:adjustRightInd w:val="0"/>
        <w:ind w:firstLine="425"/>
        <w:jc w:val="both"/>
        <w:rPr>
          <w:bCs/>
          <w:i/>
        </w:rPr>
      </w:pPr>
      <w:r w:rsidRPr="007A4CE1">
        <w:rPr>
          <w:bCs/>
          <w:i/>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6F5933" w14:textId="77777777" w:rsidR="00B27223" w:rsidRPr="007A4CE1" w:rsidRDefault="000006BC" w:rsidP="0065787F">
      <w:pPr>
        <w:widowControl w:val="0"/>
        <w:autoSpaceDE w:val="0"/>
        <w:autoSpaceDN w:val="0"/>
        <w:adjustRightInd w:val="0"/>
        <w:ind w:firstLine="425"/>
        <w:jc w:val="both"/>
        <w:rPr>
          <w:bCs/>
          <w:i/>
        </w:rPr>
      </w:pPr>
      <w:r w:rsidRPr="007A4CE1">
        <w:rPr>
          <w:bCs/>
          <w:i/>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B27223" w:rsidRPr="007A4CE1">
        <w:rPr>
          <w:bCs/>
          <w:i/>
        </w:rPr>
        <w:t>».</w:t>
      </w:r>
    </w:p>
    <w:p w14:paraId="588F4606" w14:textId="46BE7979" w:rsidR="00B27223" w:rsidRPr="007A4CE1" w:rsidRDefault="00E61F79" w:rsidP="005F0469">
      <w:pPr>
        <w:pStyle w:val="a4"/>
        <w:spacing w:line="240" w:lineRule="auto"/>
        <w:ind w:firstLine="425"/>
        <w:jc w:val="both"/>
        <w:rPr>
          <w:bCs/>
          <w:lang w:val="uk-UA"/>
        </w:rPr>
      </w:pPr>
      <w:r w:rsidRPr="007A4CE1">
        <w:rPr>
          <w:bCs/>
          <w:lang w:val="uk-UA"/>
        </w:rPr>
        <w:t>Уповноваженою особою</w:t>
      </w:r>
      <w:r w:rsidR="004A2E10" w:rsidRPr="007A4CE1">
        <w:rPr>
          <w:bCs/>
          <w:lang w:val="uk-UA"/>
        </w:rPr>
        <w:t xml:space="preserve"> </w:t>
      </w:r>
      <w:r w:rsidR="00472709" w:rsidRPr="007A4CE1">
        <w:rPr>
          <w:bCs/>
          <w:lang w:val="uk-UA"/>
        </w:rPr>
        <w:t xml:space="preserve">прийнято рішення внести зміни до тендерної документації </w:t>
      </w:r>
      <w:r w:rsidR="00D0022B" w:rsidRPr="007A4CE1">
        <w:rPr>
          <w:bCs/>
          <w:lang w:val="uk-UA"/>
        </w:rPr>
        <w:t xml:space="preserve">з метою </w:t>
      </w:r>
      <w:r w:rsidR="007F7B4B" w:rsidRPr="007A4CE1">
        <w:rPr>
          <w:bCs/>
          <w:lang w:val="uk-UA"/>
        </w:rPr>
        <w:t xml:space="preserve">усунення </w:t>
      </w:r>
      <w:r w:rsidR="00585D6D" w:rsidRPr="007A4CE1">
        <w:rPr>
          <w:bCs/>
          <w:lang w:val="uk-UA"/>
        </w:rPr>
        <w:t>порушень, про які зазначено Скаржн</w:t>
      </w:r>
      <w:r w:rsidR="009F1C00" w:rsidRPr="007A4CE1">
        <w:rPr>
          <w:bCs/>
          <w:lang w:val="uk-UA"/>
        </w:rPr>
        <w:t>ик</w:t>
      </w:r>
      <w:r w:rsidR="008D6AD1" w:rsidRPr="007A4CE1">
        <w:rPr>
          <w:bCs/>
          <w:lang w:val="uk-UA"/>
        </w:rPr>
        <w:t>ом</w:t>
      </w:r>
      <w:r w:rsidR="005F0469" w:rsidRPr="007A4CE1">
        <w:rPr>
          <w:bCs/>
          <w:lang w:val="uk-UA"/>
        </w:rPr>
        <w:t xml:space="preserve"> </w:t>
      </w:r>
      <w:r w:rsidR="002D2AC8" w:rsidRPr="007A4CE1">
        <w:rPr>
          <w:bCs/>
          <w:lang w:val="uk-UA"/>
        </w:rPr>
        <w:t>ФОП Даниленко Віталій Олександрович</w:t>
      </w:r>
      <w:r w:rsidR="009F1C00" w:rsidRPr="007A4CE1">
        <w:rPr>
          <w:bCs/>
          <w:lang w:val="uk-UA"/>
        </w:rPr>
        <w:t>, Код ЄДРПОУ:</w:t>
      </w:r>
      <w:r w:rsidR="008D6AD1" w:rsidRPr="007A4CE1">
        <w:rPr>
          <w:lang w:val="ru-RU"/>
        </w:rPr>
        <w:t xml:space="preserve"> </w:t>
      </w:r>
      <w:r w:rsidR="002D2AC8" w:rsidRPr="007A4CE1">
        <w:rPr>
          <w:bCs/>
          <w:lang w:val="uk-UA"/>
        </w:rPr>
        <w:t>3269501058</w:t>
      </w:r>
      <w:r w:rsidR="00FF7F6E" w:rsidRPr="007A4CE1">
        <w:rPr>
          <w:bCs/>
          <w:lang w:val="uk-UA"/>
        </w:rPr>
        <w:t xml:space="preserve"> </w:t>
      </w:r>
      <w:r w:rsidR="00585D6D" w:rsidRPr="007A4CE1">
        <w:rPr>
          <w:bCs/>
          <w:lang w:val="uk-UA"/>
        </w:rPr>
        <w:t xml:space="preserve">за Скаргою (Номер скарги: </w:t>
      </w:r>
      <w:r w:rsidR="002D2AC8" w:rsidRPr="007A4CE1">
        <w:rPr>
          <w:bCs/>
          <w:lang w:val="uk-UA"/>
        </w:rPr>
        <w:t>UA-2024-02-05-008370-a.a1</w:t>
      </w:r>
      <w:r w:rsidR="00585D6D" w:rsidRPr="007A4CE1">
        <w:rPr>
          <w:bCs/>
          <w:lang w:val="uk-UA"/>
        </w:rPr>
        <w:t>)</w:t>
      </w:r>
      <w:r w:rsidR="000006BC" w:rsidRPr="007A4CE1">
        <w:rPr>
          <w:bCs/>
          <w:lang w:val="uk-UA"/>
        </w:rPr>
        <w:t xml:space="preserve">. </w:t>
      </w:r>
    </w:p>
    <w:p w14:paraId="0B7E319E" w14:textId="77777777" w:rsidR="00B27223" w:rsidRPr="007A4CE1" w:rsidRDefault="00B27223" w:rsidP="00985F88">
      <w:pPr>
        <w:ind w:firstLine="540"/>
        <w:jc w:val="both"/>
        <w:rPr>
          <w:b/>
        </w:rPr>
      </w:pPr>
    </w:p>
    <w:p w14:paraId="03424149" w14:textId="1DB64549" w:rsidR="00DB3848" w:rsidRPr="007A4CE1" w:rsidRDefault="00DB3848" w:rsidP="00985F88">
      <w:pPr>
        <w:ind w:firstLine="284"/>
        <w:jc w:val="both"/>
        <w:rPr>
          <w:b/>
        </w:rPr>
      </w:pPr>
      <w:r w:rsidRPr="007A4CE1">
        <w:rPr>
          <w:b/>
        </w:rPr>
        <w:t xml:space="preserve">Перелік змін до </w:t>
      </w:r>
      <w:r w:rsidR="003B3041" w:rsidRPr="007A4CE1">
        <w:rPr>
          <w:b/>
        </w:rPr>
        <w:t>тендерної документації</w:t>
      </w:r>
      <w:r w:rsidRPr="007A4CE1">
        <w:rPr>
          <w:b/>
        </w:rPr>
        <w:t xml:space="preserve"> у відкритих торгах </w:t>
      </w:r>
      <w:r w:rsidRPr="007A4CE1">
        <w:rPr>
          <w:b/>
          <w:bCs/>
        </w:rPr>
        <w:t>(</w:t>
      </w:r>
      <w:r w:rsidR="002D2AC8" w:rsidRPr="007A4CE1">
        <w:rPr>
          <w:b/>
          <w:bCs/>
        </w:rPr>
        <w:t>UA-2024-02-05-008370-a</w:t>
      </w:r>
      <w:r w:rsidR="00472709" w:rsidRPr="007A4CE1">
        <w:rPr>
          <w:b/>
          <w:bCs/>
        </w:rPr>
        <w:t>)</w:t>
      </w:r>
      <w:r w:rsidRPr="007A4CE1">
        <w:rPr>
          <w:b/>
        </w:rPr>
        <w:t>:</w:t>
      </w:r>
    </w:p>
    <w:p w14:paraId="48619C87" w14:textId="77777777" w:rsidR="000A5683" w:rsidRPr="007A4CE1" w:rsidRDefault="000A5683" w:rsidP="00985F88">
      <w:pPr>
        <w:ind w:firstLine="284"/>
        <w:jc w:val="both"/>
        <w:rPr>
          <w:b/>
        </w:rPr>
      </w:pPr>
    </w:p>
    <w:p w14:paraId="0D0C3E79" w14:textId="2A2E72EF" w:rsidR="000A5683" w:rsidRPr="007A4CE1" w:rsidRDefault="000A5683" w:rsidP="00985F88">
      <w:pPr>
        <w:ind w:firstLine="284"/>
        <w:jc w:val="both"/>
        <w:rPr>
          <w:b/>
        </w:rPr>
      </w:pPr>
      <w:r w:rsidRPr="007A4CE1">
        <w:rPr>
          <w:b/>
        </w:rPr>
        <w:t>1. Викласти п.</w:t>
      </w:r>
      <w:r w:rsidR="002D2AC8" w:rsidRPr="007A4CE1">
        <w:rPr>
          <w:b/>
        </w:rPr>
        <w:t>4</w:t>
      </w:r>
      <w:r w:rsidRPr="007A4CE1">
        <w:rPr>
          <w:b/>
        </w:rPr>
        <w:t xml:space="preserve">.1. Розділу </w:t>
      </w:r>
      <w:r w:rsidR="002D2AC8" w:rsidRPr="007A4CE1">
        <w:rPr>
          <w:b/>
          <w:bCs/>
          <w:color w:val="000000"/>
        </w:rPr>
        <w:t>VI</w:t>
      </w:r>
      <w:r w:rsidR="002D2AC8" w:rsidRPr="007A4CE1">
        <w:rPr>
          <w:b/>
        </w:rPr>
        <w:t xml:space="preserve"> </w:t>
      </w:r>
      <w:r w:rsidRPr="007A4CE1">
        <w:rPr>
          <w:b/>
        </w:rPr>
        <w:t>Тендерної документації в новій редакції:</w:t>
      </w:r>
    </w:p>
    <w:p w14:paraId="5473BE56" w14:textId="77777777" w:rsidR="000A5683" w:rsidRPr="007A4CE1" w:rsidRDefault="000A5683" w:rsidP="00985F88">
      <w:pPr>
        <w:ind w:firstLine="284"/>
        <w:jc w:val="both"/>
        <w:rPr>
          <w:b/>
        </w:rPr>
      </w:pPr>
    </w:p>
    <w:p w14:paraId="0DF7CF15" w14:textId="77777777" w:rsidR="00632AC3" w:rsidRPr="007A4CE1" w:rsidRDefault="000A5683" w:rsidP="00632AC3">
      <w:pPr>
        <w:jc w:val="both"/>
        <w:rPr>
          <w:color w:val="000000"/>
        </w:rPr>
      </w:pPr>
      <w:r w:rsidRPr="007A4CE1">
        <w:rPr>
          <w:b/>
        </w:rPr>
        <w:t>«</w:t>
      </w:r>
      <w:r w:rsidR="00632AC3" w:rsidRPr="007A4CE1">
        <w:rPr>
          <w:color w:val="000000"/>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32AC3" w:rsidRPr="007A4CE1">
        <w:rPr>
          <w:color w:val="000000"/>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76D01B2A" w14:textId="77777777" w:rsidR="00632AC3" w:rsidRPr="007A4CE1" w:rsidRDefault="00632AC3" w:rsidP="00632AC3">
      <w:pPr>
        <w:jc w:val="both"/>
        <w:rPr>
          <w:color w:val="000000"/>
        </w:rPr>
      </w:pPr>
      <w:r w:rsidRPr="007A4CE1">
        <w:rPr>
          <w:color w:val="000000"/>
        </w:rPr>
        <w:t>Істотні умови, які обов'язково включаються до договору про закупівлю:</w:t>
      </w:r>
    </w:p>
    <w:p w14:paraId="28AEFF7D" w14:textId="77777777" w:rsidR="00632AC3" w:rsidRPr="007A4CE1" w:rsidRDefault="00632AC3" w:rsidP="00632AC3">
      <w:pPr>
        <w:jc w:val="both"/>
        <w:rPr>
          <w:color w:val="000000"/>
        </w:rPr>
      </w:pPr>
      <w:r w:rsidRPr="007A4CE1">
        <w:rPr>
          <w:color w:val="000000"/>
        </w:rPr>
        <w:t xml:space="preserve">предмет договору (найменування, номенклатура, асортимент); </w:t>
      </w:r>
    </w:p>
    <w:p w14:paraId="5C8C212B" w14:textId="77777777" w:rsidR="00632AC3" w:rsidRPr="007A4CE1" w:rsidRDefault="00632AC3" w:rsidP="00632AC3">
      <w:pPr>
        <w:jc w:val="both"/>
        <w:rPr>
          <w:color w:val="000000"/>
        </w:rPr>
      </w:pPr>
      <w:r w:rsidRPr="007A4CE1">
        <w:rPr>
          <w:color w:val="000000"/>
        </w:rPr>
        <w:t xml:space="preserve">•  кількість товарів та вимоги щодо їх якості; </w:t>
      </w:r>
    </w:p>
    <w:p w14:paraId="06E168C2" w14:textId="77777777" w:rsidR="00632AC3" w:rsidRPr="007A4CE1" w:rsidRDefault="00632AC3" w:rsidP="00632AC3">
      <w:pPr>
        <w:jc w:val="both"/>
        <w:rPr>
          <w:color w:val="000000"/>
        </w:rPr>
      </w:pPr>
      <w:r w:rsidRPr="007A4CE1">
        <w:rPr>
          <w:color w:val="000000"/>
        </w:rPr>
        <w:lastRenderedPageBreak/>
        <w:t xml:space="preserve">•  порядок здійснення оплати; </w:t>
      </w:r>
    </w:p>
    <w:p w14:paraId="107C90CE" w14:textId="77777777" w:rsidR="00632AC3" w:rsidRPr="007A4CE1" w:rsidRDefault="00632AC3" w:rsidP="00632AC3">
      <w:pPr>
        <w:jc w:val="both"/>
        <w:rPr>
          <w:color w:val="000000"/>
        </w:rPr>
      </w:pPr>
      <w:r w:rsidRPr="007A4CE1">
        <w:rPr>
          <w:color w:val="000000"/>
        </w:rPr>
        <w:t>•  сума, визначена у договорі;</w:t>
      </w:r>
    </w:p>
    <w:p w14:paraId="15CBD667" w14:textId="77777777" w:rsidR="00632AC3" w:rsidRPr="007A4CE1" w:rsidRDefault="00632AC3" w:rsidP="00632AC3">
      <w:pPr>
        <w:jc w:val="both"/>
        <w:rPr>
          <w:color w:val="000000"/>
        </w:rPr>
      </w:pPr>
      <w:r w:rsidRPr="007A4CE1">
        <w:rPr>
          <w:color w:val="000000"/>
        </w:rPr>
        <w:t>•  термін та місце поставки;</w:t>
      </w:r>
    </w:p>
    <w:p w14:paraId="47ECDD4C" w14:textId="77777777" w:rsidR="00632AC3" w:rsidRPr="007A4CE1" w:rsidRDefault="00632AC3" w:rsidP="00632AC3">
      <w:pPr>
        <w:jc w:val="both"/>
        <w:rPr>
          <w:color w:val="000000"/>
        </w:rPr>
      </w:pPr>
      <w:r w:rsidRPr="007A4CE1">
        <w:rPr>
          <w:color w:val="000000"/>
        </w:rPr>
        <w:t xml:space="preserve">•  строк дії договору; </w:t>
      </w:r>
    </w:p>
    <w:p w14:paraId="64F28912" w14:textId="77777777" w:rsidR="00632AC3" w:rsidRPr="007A4CE1" w:rsidRDefault="00632AC3" w:rsidP="00632AC3">
      <w:pPr>
        <w:jc w:val="both"/>
        <w:rPr>
          <w:color w:val="000000"/>
        </w:rPr>
      </w:pPr>
      <w:r w:rsidRPr="007A4CE1">
        <w:rPr>
          <w:color w:val="000000"/>
        </w:rPr>
        <w:t>•  права та обов'язки сторін;</w:t>
      </w:r>
    </w:p>
    <w:p w14:paraId="478156EC" w14:textId="77777777" w:rsidR="00632AC3" w:rsidRPr="007A4CE1" w:rsidRDefault="00632AC3" w:rsidP="00632AC3">
      <w:pPr>
        <w:jc w:val="both"/>
        <w:rPr>
          <w:color w:val="000000"/>
        </w:rPr>
      </w:pPr>
      <w:r w:rsidRPr="007A4CE1">
        <w:rPr>
          <w:color w:val="000000"/>
        </w:rPr>
        <w:t xml:space="preserve">• зазначення умови щодо можливості зменшення обсягів закупівлі залежно від реального фінансування видатків; </w:t>
      </w:r>
    </w:p>
    <w:p w14:paraId="47F07E57" w14:textId="77777777" w:rsidR="00632AC3" w:rsidRPr="007A4CE1" w:rsidRDefault="00632AC3" w:rsidP="00632AC3">
      <w:pPr>
        <w:jc w:val="both"/>
        <w:rPr>
          <w:color w:val="000000"/>
        </w:rPr>
      </w:pPr>
      <w:r w:rsidRPr="007A4CE1">
        <w:rPr>
          <w:color w:val="000000"/>
        </w:rPr>
        <w:t>•  відповідальність сторін;</w:t>
      </w:r>
    </w:p>
    <w:p w14:paraId="702BAAF1" w14:textId="77777777" w:rsidR="00632AC3" w:rsidRPr="007A4CE1" w:rsidRDefault="00632AC3" w:rsidP="00632AC3">
      <w:pPr>
        <w:jc w:val="both"/>
        <w:rPr>
          <w:color w:val="000000"/>
        </w:rPr>
      </w:pPr>
      <w:r w:rsidRPr="007A4CE1">
        <w:rPr>
          <w:color w:val="000000"/>
        </w:rPr>
        <w:t>•  інші умови.</w:t>
      </w:r>
    </w:p>
    <w:p w14:paraId="5649C980" w14:textId="77777777" w:rsidR="00632AC3" w:rsidRPr="007A4CE1" w:rsidRDefault="00632AC3" w:rsidP="00632AC3">
      <w:pPr>
        <w:widowControl w:val="0"/>
        <w:contextualSpacing/>
        <w:jc w:val="both"/>
        <w:rPr>
          <w:rStyle w:val="rvts0"/>
        </w:rPr>
      </w:pPr>
      <w:r w:rsidRPr="007A4CE1">
        <w:rPr>
          <w:rStyle w:val="rvts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7C40758" w14:textId="77777777" w:rsidR="00632AC3" w:rsidRPr="007A4CE1" w:rsidRDefault="00632AC3" w:rsidP="00632AC3">
      <w:pPr>
        <w:widowControl w:val="0"/>
        <w:contextualSpacing/>
        <w:jc w:val="both"/>
        <w:rPr>
          <w:rStyle w:val="rvts0"/>
        </w:rPr>
      </w:pPr>
      <w:r w:rsidRPr="007A4CE1">
        <w:rPr>
          <w:rStyle w:val="rvts0"/>
        </w:rPr>
        <w:t>визначення грошового еквівалента зобов’язання в іноземній валюті;</w:t>
      </w:r>
    </w:p>
    <w:p w14:paraId="665A9E9F" w14:textId="77777777" w:rsidR="00632AC3" w:rsidRPr="007A4CE1" w:rsidRDefault="00632AC3" w:rsidP="00632AC3">
      <w:pPr>
        <w:widowControl w:val="0"/>
        <w:contextualSpacing/>
        <w:jc w:val="both"/>
        <w:rPr>
          <w:rStyle w:val="rvts0"/>
        </w:rPr>
      </w:pPr>
      <w:r w:rsidRPr="007A4CE1">
        <w:rPr>
          <w:rStyle w:val="rvts0"/>
        </w:rPr>
        <w:t>перерахунку ціни в бік зменшення ціни тендерної пропозиції переможця без зменшення обсягів закупівлі;</w:t>
      </w:r>
    </w:p>
    <w:p w14:paraId="3D8429EE" w14:textId="77777777" w:rsidR="00632AC3" w:rsidRPr="007A4CE1" w:rsidRDefault="00632AC3" w:rsidP="00632AC3">
      <w:pPr>
        <w:jc w:val="both"/>
        <w:rPr>
          <w:rStyle w:val="rvts0"/>
        </w:rPr>
      </w:pPr>
      <w:r w:rsidRPr="007A4CE1">
        <w:rPr>
          <w:rStyle w:val="rvts0"/>
        </w:rPr>
        <w:t>перерахунку ціни та обсягів товарів в бік зменшення за умови необхідності приведення обсягів товарів до кратності упаковки.</w:t>
      </w:r>
    </w:p>
    <w:p w14:paraId="12496615" w14:textId="77777777" w:rsidR="00632AC3" w:rsidRPr="007A4CE1" w:rsidRDefault="00632AC3" w:rsidP="00632AC3">
      <w:pPr>
        <w:jc w:val="both"/>
        <w:rPr>
          <w:color w:val="000000"/>
        </w:rPr>
      </w:pPr>
      <w:r w:rsidRPr="007A4CE1">
        <w:rPr>
          <w:b/>
          <w:color w:val="000000"/>
        </w:rPr>
        <w:t>Відповідно до п.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A4CE1">
        <w:rPr>
          <w:color w:val="000000"/>
        </w:rPr>
        <w:t>:</w:t>
      </w:r>
    </w:p>
    <w:p w14:paraId="24DDE635" w14:textId="77777777" w:rsidR="00632AC3" w:rsidRPr="007A4CE1" w:rsidRDefault="00632AC3" w:rsidP="00632AC3">
      <w:pPr>
        <w:jc w:val="both"/>
        <w:rPr>
          <w:color w:val="000000"/>
        </w:rPr>
      </w:pPr>
      <w:r w:rsidRPr="007A4CE1">
        <w:rPr>
          <w:color w:val="000000"/>
        </w:rPr>
        <w:t>1) зменшення обсягів закупівлі, зокрема з урахуванням фактичного обсягу видатків замовника;</w:t>
      </w:r>
    </w:p>
    <w:p w14:paraId="6FD54A08" w14:textId="77777777" w:rsidR="00632AC3" w:rsidRPr="007A4CE1" w:rsidRDefault="00632AC3" w:rsidP="00632AC3">
      <w:pPr>
        <w:jc w:val="both"/>
        <w:rPr>
          <w:color w:val="000000"/>
        </w:rPr>
      </w:pPr>
      <w:r w:rsidRPr="007A4CE1">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4CE1">
        <w:rPr>
          <w:color w:val="000000"/>
        </w:rPr>
        <w:t>пропорційно</w:t>
      </w:r>
      <w:proofErr w:type="spellEnd"/>
      <w:r w:rsidRPr="007A4CE1">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85F962" w14:textId="77777777" w:rsidR="00632AC3" w:rsidRPr="007A4CE1" w:rsidRDefault="00632AC3" w:rsidP="00632AC3">
      <w:pPr>
        <w:jc w:val="both"/>
        <w:rPr>
          <w:color w:val="000000"/>
        </w:rPr>
      </w:pPr>
      <w:r w:rsidRPr="007A4CE1">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2BD14C6" w14:textId="77777777" w:rsidR="00632AC3" w:rsidRPr="007A4CE1" w:rsidRDefault="00632AC3" w:rsidP="00632AC3">
      <w:pPr>
        <w:jc w:val="both"/>
        <w:rPr>
          <w:color w:val="000000"/>
        </w:rPr>
      </w:pPr>
      <w:r w:rsidRPr="007A4CE1">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D2A02F" w14:textId="77777777" w:rsidR="00632AC3" w:rsidRPr="007A4CE1" w:rsidRDefault="00632AC3" w:rsidP="00632AC3">
      <w:pPr>
        <w:jc w:val="both"/>
        <w:rPr>
          <w:color w:val="000000"/>
        </w:rPr>
      </w:pPr>
      <w:r w:rsidRPr="007A4CE1">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D580404" w14:textId="77777777" w:rsidR="00632AC3" w:rsidRPr="007A4CE1" w:rsidRDefault="00632AC3" w:rsidP="00632AC3">
      <w:pPr>
        <w:jc w:val="both"/>
        <w:rPr>
          <w:color w:val="000000"/>
        </w:rPr>
      </w:pPr>
      <w:r w:rsidRPr="007A4CE1">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4CE1">
        <w:rPr>
          <w:color w:val="000000"/>
        </w:rPr>
        <w:t>пропорційно</w:t>
      </w:r>
      <w:proofErr w:type="spellEnd"/>
      <w:r w:rsidRPr="007A4CE1">
        <w:rPr>
          <w:color w:val="000000"/>
        </w:rPr>
        <w:t xml:space="preserve"> до зміни таких ставок та/або пільг з оподаткування, а також у зв’язку із зміною системи оподаткування </w:t>
      </w:r>
      <w:proofErr w:type="spellStart"/>
      <w:r w:rsidRPr="007A4CE1">
        <w:rPr>
          <w:color w:val="000000"/>
        </w:rPr>
        <w:t>пропорційно</w:t>
      </w:r>
      <w:proofErr w:type="spellEnd"/>
      <w:r w:rsidRPr="007A4CE1">
        <w:rPr>
          <w:color w:val="000000"/>
        </w:rPr>
        <w:t xml:space="preserve"> до зміни податкового навантаження внаслідок зміни системи оподаткування;</w:t>
      </w:r>
    </w:p>
    <w:p w14:paraId="649EEF3C" w14:textId="77777777" w:rsidR="00632AC3" w:rsidRPr="007A4CE1" w:rsidRDefault="00632AC3" w:rsidP="00632AC3">
      <w:pPr>
        <w:jc w:val="both"/>
        <w:rPr>
          <w:color w:val="000000"/>
        </w:rPr>
      </w:pPr>
      <w:r w:rsidRPr="007A4CE1">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4CE1">
        <w:rPr>
          <w:color w:val="000000"/>
        </w:rPr>
        <w:t>Platts</w:t>
      </w:r>
      <w:proofErr w:type="spellEnd"/>
      <w:r w:rsidRPr="007A4CE1">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CAC49" w14:textId="77777777" w:rsidR="00632AC3" w:rsidRPr="007A4CE1" w:rsidRDefault="00632AC3" w:rsidP="00632AC3">
      <w:pPr>
        <w:jc w:val="both"/>
        <w:rPr>
          <w:color w:val="000000"/>
        </w:rPr>
      </w:pPr>
      <w:r w:rsidRPr="007A4CE1">
        <w:rPr>
          <w:color w:val="000000"/>
        </w:rPr>
        <w:t>8) зміни умов у зв’язку із застосуванням положень частини шостої статті 41 Закону.</w:t>
      </w:r>
    </w:p>
    <w:p w14:paraId="587A3E0A" w14:textId="77777777" w:rsidR="00632AC3" w:rsidRPr="007A4CE1" w:rsidRDefault="00632AC3" w:rsidP="00632AC3">
      <w:pPr>
        <w:jc w:val="both"/>
        <w:rPr>
          <w:color w:val="000000"/>
        </w:rPr>
      </w:pPr>
      <w:r w:rsidRPr="007A4CE1">
        <w:rPr>
          <w:color w:val="00000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7A4CE1">
        <w:rPr>
          <w:color w:val="000000"/>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цих торгах, так як предмет закупівлі є товари).</w:t>
      </w:r>
    </w:p>
    <w:p w14:paraId="64AAF772"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DE3CD3F"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Договір про закупівлю є нікчемним у разі:</w:t>
      </w:r>
    </w:p>
    <w:p w14:paraId="7745B4E3"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1) коли замовник уклав договір про закупівлю з порушенням вимог, визначених пунктом 5 цих особливостей;</w:t>
      </w:r>
    </w:p>
    <w:p w14:paraId="483961D9"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2) укладення договору про закупівлю з порушенням вимог пункту 18 цих особливостей;</w:t>
      </w:r>
    </w:p>
    <w:p w14:paraId="5C6BA58F"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3) укладення договору про закупівлю в період оскарження відкритих торгів відповідно до статті 18 Закону та цих особливостей;</w:t>
      </w:r>
    </w:p>
    <w:p w14:paraId="28BB5616"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5E25C7D" w14:textId="77777777" w:rsidR="00632AC3" w:rsidRPr="007A4CE1" w:rsidRDefault="00632AC3" w:rsidP="00632AC3">
      <w:pPr>
        <w:pStyle w:val="rvps2"/>
        <w:shd w:val="clear" w:color="auto" w:fill="FFFFFF"/>
        <w:spacing w:before="0" w:beforeAutospacing="0" w:after="0" w:afterAutospacing="0"/>
        <w:jc w:val="both"/>
        <w:rPr>
          <w:color w:val="000000"/>
        </w:rPr>
      </w:pPr>
      <w:r w:rsidRPr="007A4CE1">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5C04586C" w14:textId="480300B9" w:rsidR="000A5683" w:rsidRPr="007A4CE1" w:rsidRDefault="00632AC3" w:rsidP="00632AC3">
      <w:pPr>
        <w:ind w:left="-21" w:hanging="21"/>
        <w:jc w:val="both"/>
        <w:rPr>
          <w:b/>
        </w:rPr>
      </w:pPr>
      <w:r w:rsidRPr="007A4CE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sidR="000A5683" w:rsidRPr="007A4CE1">
        <w:rPr>
          <w:b/>
        </w:rPr>
        <w:t>»</w:t>
      </w:r>
    </w:p>
    <w:p w14:paraId="42E54AEA" w14:textId="7177CB0C" w:rsidR="000A5683" w:rsidRPr="007A4CE1" w:rsidRDefault="000A5683" w:rsidP="000A5683">
      <w:pPr>
        <w:ind w:firstLine="284"/>
        <w:jc w:val="both"/>
        <w:rPr>
          <w:b/>
        </w:rPr>
      </w:pPr>
    </w:p>
    <w:p w14:paraId="1BB5759C" w14:textId="16C2856A" w:rsidR="000A5683" w:rsidRPr="007A4CE1" w:rsidRDefault="000A5683" w:rsidP="000A5683">
      <w:pPr>
        <w:ind w:firstLine="284"/>
        <w:jc w:val="both"/>
        <w:rPr>
          <w:b/>
        </w:rPr>
      </w:pPr>
      <w:r w:rsidRPr="007A4CE1">
        <w:rPr>
          <w:b/>
        </w:rPr>
        <w:t>2. Викласти п.1 розділу IV. В новій редакції:</w:t>
      </w:r>
    </w:p>
    <w:p w14:paraId="3F850302" w14:textId="6CD132D9" w:rsidR="000A5683" w:rsidRPr="007A4CE1" w:rsidRDefault="000A5683" w:rsidP="000A5683">
      <w:pPr>
        <w:ind w:firstLine="284"/>
        <w:jc w:val="both"/>
        <w:rPr>
          <w:b/>
        </w:rPr>
      </w:pPr>
    </w:p>
    <w:p w14:paraId="3098A7D8" w14:textId="45240177" w:rsidR="000A5683" w:rsidRPr="007A4CE1" w:rsidRDefault="000A5683" w:rsidP="000A5683">
      <w:pPr>
        <w:ind w:firstLine="284"/>
        <w:jc w:val="both"/>
        <w:rPr>
          <w:b/>
        </w:rPr>
      </w:pPr>
      <w:r w:rsidRPr="007A4CE1">
        <w:rPr>
          <w:b/>
        </w:rPr>
        <w:t>«</w:t>
      </w:r>
      <w:r w:rsidRPr="007A4CE1">
        <w:rPr>
          <w:color w:val="000000"/>
        </w:rPr>
        <w:t xml:space="preserve">Кінцевий строк подання тендерних пропозицій </w:t>
      </w:r>
      <w:r w:rsidR="00A81E2C" w:rsidRPr="007A4CE1">
        <w:rPr>
          <w:b/>
          <w:color w:val="000000"/>
        </w:rPr>
        <w:t>03</w:t>
      </w:r>
      <w:r w:rsidRPr="007A4CE1">
        <w:rPr>
          <w:b/>
          <w:color w:val="000000"/>
        </w:rPr>
        <w:t>.</w:t>
      </w:r>
      <w:r w:rsidR="00A81E2C" w:rsidRPr="007A4CE1">
        <w:rPr>
          <w:b/>
          <w:color w:val="000000"/>
        </w:rPr>
        <w:t>03</w:t>
      </w:r>
      <w:r w:rsidRPr="007A4CE1">
        <w:rPr>
          <w:b/>
          <w:color w:val="000000"/>
        </w:rPr>
        <w:t>.2024 року 00:00 год</w:t>
      </w:r>
      <w:r w:rsidRPr="007A4CE1">
        <w:rPr>
          <w:b/>
        </w:rPr>
        <w:t>».</w:t>
      </w:r>
    </w:p>
    <w:p w14:paraId="1988BF5A" w14:textId="2E21A8E7" w:rsidR="000A5683" w:rsidRPr="007A4CE1" w:rsidRDefault="000A5683" w:rsidP="000A5683">
      <w:pPr>
        <w:ind w:firstLine="284"/>
        <w:jc w:val="both"/>
        <w:rPr>
          <w:b/>
        </w:rPr>
      </w:pPr>
    </w:p>
    <w:p w14:paraId="5C596B26" w14:textId="03B7269A" w:rsidR="000A5683" w:rsidRPr="007A4CE1" w:rsidRDefault="000A5683" w:rsidP="000A5683">
      <w:pPr>
        <w:ind w:firstLine="284"/>
        <w:jc w:val="both"/>
        <w:rPr>
          <w:b/>
        </w:rPr>
      </w:pPr>
      <w:r w:rsidRPr="007A4CE1">
        <w:rPr>
          <w:b/>
        </w:rPr>
        <w:t xml:space="preserve">3. </w:t>
      </w:r>
      <w:r w:rsidR="004A3342" w:rsidRPr="007A4CE1">
        <w:rPr>
          <w:b/>
        </w:rPr>
        <w:t xml:space="preserve">Додатково опрацювавши технічні характеристики, та обравши діапазон характеристик, які відповідають щонайменше двом виробникам, Замовником прийняте рішення </w:t>
      </w:r>
      <w:r w:rsidRPr="007A4CE1">
        <w:rPr>
          <w:b/>
        </w:rPr>
        <w:t xml:space="preserve">Викласти Додаток </w:t>
      </w:r>
      <w:r w:rsidR="004A3342" w:rsidRPr="007A4CE1">
        <w:rPr>
          <w:b/>
        </w:rPr>
        <w:t>1</w:t>
      </w:r>
      <w:r w:rsidRPr="007A4CE1">
        <w:rPr>
          <w:b/>
        </w:rPr>
        <w:t xml:space="preserve"> в новій редакції:</w:t>
      </w:r>
    </w:p>
    <w:p w14:paraId="245096FF" w14:textId="42BD7F31" w:rsidR="00390F48" w:rsidRPr="007A4CE1" w:rsidRDefault="00390F48" w:rsidP="000A5683">
      <w:pPr>
        <w:ind w:firstLine="284"/>
        <w:jc w:val="both"/>
        <w:rPr>
          <w:b/>
        </w:rPr>
      </w:pPr>
    </w:p>
    <w:p w14:paraId="68AF5F76" w14:textId="77777777" w:rsidR="00390F48" w:rsidRPr="007A4CE1" w:rsidRDefault="00390F48" w:rsidP="00390F48">
      <w:pPr>
        <w:widowControl w:val="0"/>
        <w:suppressAutoHyphens/>
        <w:autoSpaceDE w:val="0"/>
        <w:ind w:left="6521"/>
        <w:contextualSpacing/>
        <w:jc w:val="right"/>
        <w:rPr>
          <w:rFonts w:ascii="Times New Roman CYR" w:hAnsi="Times New Roman CYR" w:cs="Times New Roman CYR"/>
          <w:b/>
          <w:lang w:eastAsia="zh-CN"/>
        </w:rPr>
      </w:pPr>
      <w:r w:rsidRPr="007A4CE1">
        <w:rPr>
          <w:rFonts w:ascii="Times New Roman CYR" w:hAnsi="Times New Roman CYR" w:cs="Times New Roman CYR"/>
          <w:b/>
          <w:lang w:eastAsia="zh-CN"/>
        </w:rPr>
        <w:t>Додаток 1</w:t>
      </w:r>
    </w:p>
    <w:p w14:paraId="2AEE1E71" w14:textId="77777777" w:rsidR="00390F48" w:rsidRPr="007A4CE1" w:rsidRDefault="00390F48" w:rsidP="00390F48">
      <w:pPr>
        <w:jc w:val="right"/>
        <w:rPr>
          <w:rFonts w:ascii="Times New Roman CYR" w:hAnsi="Times New Roman CYR" w:cs="Times New Roman CYR"/>
          <w:b/>
          <w:lang w:eastAsia="zh-CN"/>
        </w:rPr>
      </w:pPr>
      <w:r w:rsidRPr="007A4CE1">
        <w:rPr>
          <w:rFonts w:ascii="Times New Roman CYR" w:hAnsi="Times New Roman CYR" w:cs="Times New Roman CYR"/>
          <w:b/>
          <w:lang w:eastAsia="zh-CN"/>
        </w:rPr>
        <w:t>до тендерної документації</w:t>
      </w:r>
    </w:p>
    <w:p w14:paraId="0C129019" w14:textId="77777777" w:rsidR="00390F48" w:rsidRPr="007A4CE1" w:rsidRDefault="00390F48" w:rsidP="00390F48">
      <w:pPr>
        <w:jc w:val="right"/>
        <w:rPr>
          <w:rFonts w:ascii="Times New Roman CYR" w:hAnsi="Times New Roman CYR" w:cs="Times New Roman CYR"/>
          <w:b/>
          <w:lang w:eastAsia="zh-CN"/>
        </w:rPr>
      </w:pPr>
    </w:p>
    <w:p w14:paraId="359402B8" w14:textId="77777777" w:rsidR="00390F48" w:rsidRPr="007A4CE1" w:rsidRDefault="00390F48" w:rsidP="00390F48">
      <w:pPr>
        <w:jc w:val="center"/>
        <w:rPr>
          <w:b/>
          <w:bCs/>
          <w:sz w:val="20"/>
          <w:szCs w:val="20"/>
          <w:lang w:eastAsia="uk-UA"/>
        </w:rPr>
      </w:pPr>
    </w:p>
    <w:tbl>
      <w:tblPr>
        <w:tblStyle w:val="af"/>
        <w:tblpPr w:leftFromText="180" w:rightFromText="180" w:vertAnchor="text" w:tblpY="1"/>
        <w:tblOverlap w:val="never"/>
        <w:tblW w:w="0" w:type="auto"/>
        <w:tblLook w:val="04A0" w:firstRow="1" w:lastRow="0" w:firstColumn="1" w:lastColumn="0" w:noHBand="0" w:noVBand="1"/>
      </w:tblPr>
      <w:tblGrid>
        <w:gridCol w:w="726"/>
        <w:gridCol w:w="5053"/>
        <w:gridCol w:w="1998"/>
        <w:gridCol w:w="2078"/>
      </w:tblGrid>
      <w:tr w:rsidR="00390F48" w:rsidRPr="007A4CE1" w14:paraId="0E162215" w14:textId="77777777" w:rsidTr="00C240ED">
        <w:tc>
          <w:tcPr>
            <w:tcW w:w="764" w:type="dxa"/>
          </w:tcPr>
          <w:p w14:paraId="0A390E30" w14:textId="77777777" w:rsidR="00390F48" w:rsidRPr="007A4CE1" w:rsidRDefault="00390F48" w:rsidP="00C240ED">
            <w:pPr>
              <w:jc w:val="center"/>
              <w:rPr>
                <w:rFonts w:ascii="Times New Roman" w:hAnsi="Times New Roman"/>
                <w:b/>
                <w:bCs/>
                <w:sz w:val="24"/>
                <w:szCs w:val="24"/>
                <w:lang w:val="uk-UA"/>
              </w:rPr>
            </w:pPr>
            <w:r w:rsidRPr="007A4CE1">
              <w:rPr>
                <w:rFonts w:ascii="Times New Roman" w:hAnsi="Times New Roman"/>
                <w:b/>
                <w:bCs/>
                <w:sz w:val="24"/>
                <w:szCs w:val="24"/>
                <w:lang w:val="uk-UA"/>
              </w:rPr>
              <w:t>№ п/п</w:t>
            </w:r>
          </w:p>
        </w:tc>
        <w:tc>
          <w:tcPr>
            <w:tcW w:w="5293" w:type="dxa"/>
          </w:tcPr>
          <w:p w14:paraId="49E1EF00" w14:textId="77777777" w:rsidR="00390F48" w:rsidRPr="007A4CE1" w:rsidRDefault="00390F48" w:rsidP="00C240ED">
            <w:pPr>
              <w:jc w:val="center"/>
              <w:rPr>
                <w:rFonts w:ascii="Times New Roman" w:hAnsi="Times New Roman"/>
                <w:b/>
                <w:bCs/>
                <w:sz w:val="24"/>
                <w:szCs w:val="24"/>
                <w:lang w:val="uk-UA"/>
              </w:rPr>
            </w:pPr>
            <w:r w:rsidRPr="007A4CE1">
              <w:rPr>
                <w:rFonts w:ascii="Times New Roman" w:hAnsi="Times New Roman"/>
                <w:b/>
                <w:bCs/>
                <w:sz w:val="24"/>
                <w:szCs w:val="24"/>
                <w:lang w:val="uk-UA"/>
              </w:rPr>
              <w:t>Технічні характеристики</w:t>
            </w:r>
          </w:p>
        </w:tc>
        <w:tc>
          <w:tcPr>
            <w:tcW w:w="2128" w:type="dxa"/>
          </w:tcPr>
          <w:p w14:paraId="7B9AA93D" w14:textId="77777777" w:rsidR="00390F48" w:rsidRPr="007A4CE1" w:rsidRDefault="00390F48" w:rsidP="00C240ED">
            <w:pPr>
              <w:jc w:val="center"/>
              <w:rPr>
                <w:rFonts w:ascii="Times New Roman" w:hAnsi="Times New Roman"/>
                <w:b/>
                <w:bCs/>
                <w:sz w:val="24"/>
                <w:szCs w:val="24"/>
                <w:lang w:val="uk-UA"/>
              </w:rPr>
            </w:pPr>
            <w:r w:rsidRPr="007A4CE1">
              <w:rPr>
                <w:rFonts w:ascii="Times New Roman" w:hAnsi="Times New Roman"/>
                <w:b/>
                <w:bCs/>
                <w:sz w:val="24"/>
                <w:szCs w:val="24"/>
                <w:lang w:val="uk-UA"/>
              </w:rPr>
              <w:t>Параметри (від/до)</w:t>
            </w:r>
          </w:p>
        </w:tc>
        <w:tc>
          <w:tcPr>
            <w:tcW w:w="1777" w:type="dxa"/>
          </w:tcPr>
          <w:p w14:paraId="775B8BFB" w14:textId="77777777" w:rsidR="00390F48" w:rsidRPr="007A4CE1" w:rsidRDefault="00390F48" w:rsidP="00C240ED">
            <w:pPr>
              <w:jc w:val="center"/>
              <w:rPr>
                <w:rFonts w:ascii="Times New Roman" w:hAnsi="Times New Roman"/>
                <w:b/>
                <w:bCs/>
                <w:sz w:val="24"/>
                <w:szCs w:val="24"/>
                <w:lang w:val="uk-UA"/>
              </w:rPr>
            </w:pPr>
            <w:r w:rsidRPr="007A4CE1">
              <w:rPr>
                <w:rFonts w:ascii="Times New Roman" w:hAnsi="Times New Roman"/>
                <w:b/>
                <w:bCs/>
                <w:sz w:val="24"/>
                <w:szCs w:val="24"/>
                <w:lang w:val="uk-UA"/>
              </w:rPr>
              <w:t>Параметри запропонованого товару (заповнюється учасником, зазначити конкретні значення)</w:t>
            </w:r>
          </w:p>
        </w:tc>
      </w:tr>
      <w:tr w:rsidR="00390F48" w:rsidRPr="007A4CE1" w14:paraId="1B661D37" w14:textId="77777777" w:rsidTr="00C240ED">
        <w:tc>
          <w:tcPr>
            <w:tcW w:w="764" w:type="dxa"/>
          </w:tcPr>
          <w:p w14:paraId="022649E3"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1</w:t>
            </w:r>
          </w:p>
        </w:tc>
        <w:tc>
          <w:tcPr>
            <w:tcW w:w="5293" w:type="dxa"/>
          </w:tcPr>
          <w:p w14:paraId="11ED3D2B"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Потужність охолодження/холодопродуктивність, кВт</w:t>
            </w:r>
          </w:p>
        </w:tc>
        <w:tc>
          <w:tcPr>
            <w:tcW w:w="2128" w:type="dxa"/>
          </w:tcPr>
          <w:p w14:paraId="55505AD6"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 xml:space="preserve">від 2,6 до 2,7 </w:t>
            </w:r>
          </w:p>
        </w:tc>
        <w:tc>
          <w:tcPr>
            <w:tcW w:w="1777" w:type="dxa"/>
          </w:tcPr>
          <w:p w14:paraId="06B9A7C6" w14:textId="77777777" w:rsidR="00390F48" w:rsidRPr="007A4CE1" w:rsidRDefault="00390F48" w:rsidP="00C240ED">
            <w:pPr>
              <w:jc w:val="center"/>
              <w:rPr>
                <w:rFonts w:ascii="Times New Roman" w:hAnsi="Times New Roman"/>
                <w:sz w:val="24"/>
                <w:szCs w:val="24"/>
                <w:lang w:val="uk-UA"/>
              </w:rPr>
            </w:pPr>
          </w:p>
        </w:tc>
      </w:tr>
      <w:tr w:rsidR="00390F48" w:rsidRPr="007A4CE1" w14:paraId="216B90CE" w14:textId="77777777" w:rsidTr="00C240ED">
        <w:tc>
          <w:tcPr>
            <w:tcW w:w="764" w:type="dxa"/>
          </w:tcPr>
          <w:p w14:paraId="377B88FE"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2</w:t>
            </w:r>
          </w:p>
        </w:tc>
        <w:tc>
          <w:tcPr>
            <w:tcW w:w="5293" w:type="dxa"/>
          </w:tcPr>
          <w:p w14:paraId="19435317"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Потужність обігрів/теплопродуктивність, кВт</w:t>
            </w:r>
          </w:p>
        </w:tc>
        <w:tc>
          <w:tcPr>
            <w:tcW w:w="2128" w:type="dxa"/>
          </w:tcPr>
          <w:p w14:paraId="46D75287"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 xml:space="preserve">від 2,5 до 3,2 </w:t>
            </w:r>
          </w:p>
        </w:tc>
        <w:tc>
          <w:tcPr>
            <w:tcW w:w="1777" w:type="dxa"/>
          </w:tcPr>
          <w:p w14:paraId="4D85CF39" w14:textId="77777777" w:rsidR="00390F48" w:rsidRPr="007A4CE1" w:rsidRDefault="00390F48" w:rsidP="00C240ED">
            <w:pPr>
              <w:jc w:val="center"/>
              <w:rPr>
                <w:rFonts w:ascii="Times New Roman" w:hAnsi="Times New Roman"/>
                <w:sz w:val="24"/>
                <w:szCs w:val="24"/>
                <w:lang w:val="uk-UA"/>
              </w:rPr>
            </w:pPr>
          </w:p>
        </w:tc>
      </w:tr>
      <w:tr w:rsidR="00390F48" w:rsidRPr="007A4CE1" w14:paraId="6A768C08" w14:textId="77777777" w:rsidTr="00C240ED">
        <w:tc>
          <w:tcPr>
            <w:tcW w:w="764" w:type="dxa"/>
          </w:tcPr>
          <w:p w14:paraId="369EF32C"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3</w:t>
            </w:r>
          </w:p>
        </w:tc>
        <w:tc>
          <w:tcPr>
            <w:tcW w:w="5293" w:type="dxa"/>
          </w:tcPr>
          <w:p w14:paraId="0AE3ABA4"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 xml:space="preserve">Електроживлення </w:t>
            </w:r>
          </w:p>
        </w:tc>
        <w:tc>
          <w:tcPr>
            <w:tcW w:w="2128" w:type="dxa"/>
          </w:tcPr>
          <w:p w14:paraId="5B3C5F16"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 xml:space="preserve">від 220 до 240 В </w:t>
            </w:r>
          </w:p>
        </w:tc>
        <w:tc>
          <w:tcPr>
            <w:tcW w:w="1777" w:type="dxa"/>
          </w:tcPr>
          <w:p w14:paraId="3618A4C9" w14:textId="77777777" w:rsidR="00390F48" w:rsidRPr="007A4CE1" w:rsidRDefault="00390F48" w:rsidP="00C240ED">
            <w:pPr>
              <w:jc w:val="center"/>
              <w:rPr>
                <w:rFonts w:ascii="Times New Roman" w:hAnsi="Times New Roman"/>
                <w:sz w:val="24"/>
                <w:szCs w:val="24"/>
                <w:lang w:val="uk-UA"/>
              </w:rPr>
            </w:pPr>
          </w:p>
        </w:tc>
      </w:tr>
      <w:tr w:rsidR="00390F48" w:rsidRPr="007A4CE1" w14:paraId="79B10CB4" w14:textId="77777777" w:rsidTr="00C240ED">
        <w:tc>
          <w:tcPr>
            <w:tcW w:w="764" w:type="dxa"/>
          </w:tcPr>
          <w:p w14:paraId="60E70704"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4</w:t>
            </w:r>
          </w:p>
        </w:tc>
        <w:tc>
          <w:tcPr>
            <w:tcW w:w="5293" w:type="dxa"/>
          </w:tcPr>
          <w:p w14:paraId="1A0504D0"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Споживана потужність на охолодження кВт</w:t>
            </w:r>
          </w:p>
        </w:tc>
        <w:tc>
          <w:tcPr>
            <w:tcW w:w="2128" w:type="dxa"/>
          </w:tcPr>
          <w:p w14:paraId="4D9669AB"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0,65 до 0,82</w:t>
            </w:r>
          </w:p>
        </w:tc>
        <w:tc>
          <w:tcPr>
            <w:tcW w:w="1777" w:type="dxa"/>
          </w:tcPr>
          <w:p w14:paraId="1E609140" w14:textId="77777777" w:rsidR="00390F48" w:rsidRPr="007A4CE1" w:rsidRDefault="00390F48" w:rsidP="00C240ED">
            <w:pPr>
              <w:jc w:val="center"/>
              <w:rPr>
                <w:rFonts w:ascii="Times New Roman" w:hAnsi="Times New Roman"/>
                <w:sz w:val="24"/>
                <w:szCs w:val="24"/>
                <w:lang w:val="uk-UA"/>
              </w:rPr>
            </w:pPr>
          </w:p>
        </w:tc>
      </w:tr>
      <w:tr w:rsidR="00390F48" w:rsidRPr="007A4CE1" w14:paraId="4CFBB27C" w14:textId="77777777" w:rsidTr="00C240ED">
        <w:tc>
          <w:tcPr>
            <w:tcW w:w="764" w:type="dxa"/>
          </w:tcPr>
          <w:p w14:paraId="18414809"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5</w:t>
            </w:r>
          </w:p>
        </w:tc>
        <w:tc>
          <w:tcPr>
            <w:tcW w:w="5293" w:type="dxa"/>
          </w:tcPr>
          <w:p w14:paraId="1B753173"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Споживана потужність на  обігрів кВт</w:t>
            </w:r>
          </w:p>
        </w:tc>
        <w:tc>
          <w:tcPr>
            <w:tcW w:w="2128" w:type="dxa"/>
          </w:tcPr>
          <w:p w14:paraId="79F6DABF"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0,6 до 0,85</w:t>
            </w:r>
          </w:p>
        </w:tc>
        <w:tc>
          <w:tcPr>
            <w:tcW w:w="1777" w:type="dxa"/>
          </w:tcPr>
          <w:p w14:paraId="0E32C6A7" w14:textId="77777777" w:rsidR="00390F48" w:rsidRPr="007A4CE1" w:rsidRDefault="00390F48" w:rsidP="00C240ED">
            <w:pPr>
              <w:jc w:val="center"/>
              <w:rPr>
                <w:rFonts w:ascii="Times New Roman" w:hAnsi="Times New Roman"/>
                <w:sz w:val="24"/>
                <w:szCs w:val="24"/>
                <w:lang w:val="uk-UA"/>
              </w:rPr>
            </w:pPr>
          </w:p>
        </w:tc>
      </w:tr>
      <w:tr w:rsidR="00390F48" w:rsidRPr="007A4CE1" w14:paraId="155E463E" w14:textId="77777777" w:rsidTr="00C240ED">
        <w:tc>
          <w:tcPr>
            <w:tcW w:w="764" w:type="dxa"/>
          </w:tcPr>
          <w:p w14:paraId="6EFB1344"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6</w:t>
            </w:r>
          </w:p>
        </w:tc>
        <w:tc>
          <w:tcPr>
            <w:tcW w:w="5293" w:type="dxa"/>
          </w:tcPr>
          <w:p w14:paraId="311EF7D6"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en-US"/>
              </w:rPr>
              <w:t>SEER</w:t>
            </w:r>
            <w:r w:rsidRPr="007A4CE1">
              <w:rPr>
                <w:rFonts w:ascii="Times New Roman" w:hAnsi="Times New Roman"/>
                <w:sz w:val="24"/>
                <w:szCs w:val="24"/>
                <w:lang w:val="uk-UA"/>
              </w:rPr>
              <w:t xml:space="preserve"> </w:t>
            </w:r>
          </w:p>
        </w:tc>
        <w:tc>
          <w:tcPr>
            <w:tcW w:w="2128" w:type="dxa"/>
          </w:tcPr>
          <w:p w14:paraId="0C16A862"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6,1 до 8,5</w:t>
            </w:r>
          </w:p>
        </w:tc>
        <w:tc>
          <w:tcPr>
            <w:tcW w:w="1777" w:type="dxa"/>
          </w:tcPr>
          <w:p w14:paraId="5C4670B2" w14:textId="77777777" w:rsidR="00390F48" w:rsidRPr="007A4CE1" w:rsidRDefault="00390F48" w:rsidP="00C240ED">
            <w:pPr>
              <w:jc w:val="center"/>
              <w:rPr>
                <w:rFonts w:ascii="Times New Roman" w:hAnsi="Times New Roman"/>
                <w:sz w:val="24"/>
                <w:szCs w:val="24"/>
                <w:lang w:val="uk-UA"/>
              </w:rPr>
            </w:pPr>
          </w:p>
        </w:tc>
      </w:tr>
      <w:tr w:rsidR="00390F48" w:rsidRPr="007A4CE1" w14:paraId="062C08C9" w14:textId="77777777" w:rsidTr="00C240ED">
        <w:tc>
          <w:tcPr>
            <w:tcW w:w="764" w:type="dxa"/>
          </w:tcPr>
          <w:p w14:paraId="5CB96960"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7</w:t>
            </w:r>
          </w:p>
        </w:tc>
        <w:tc>
          <w:tcPr>
            <w:tcW w:w="5293" w:type="dxa"/>
          </w:tcPr>
          <w:p w14:paraId="500C7233"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en-US"/>
              </w:rPr>
              <w:t>S</w:t>
            </w:r>
            <w:r w:rsidRPr="007A4CE1">
              <w:rPr>
                <w:rFonts w:ascii="Times New Roman" w:hAnsi="Times New Roman"/>
                <w:sz w:val="24"/>
                <w:szCs w:val="24"/>
                <w:lang w:val="uk-UA"/>
              </w:rPr>
              <w:t>С</w:t>
            </w:r>
            <w:r w:rsidRPr="007A4CE1">
              <w:rPr>
                <w:rFonts w:ascii="Times New Roman" w:hAnsi="Times New Roman"/>
                <w:sz w:val="24"/>
                <w:szCs w:val="24"/>
                <w:lang w:val="en-US"/>
              </w:rPr>
              <w:t>OP</w:t>
            </w:r>
          </w:p>
        </w:tc>
        <w:tc>
          <w:tcPr>
            <w:tcW w:w="2128" w:type="dxa"/>
          </w:tcPr>
          <w:p w14:paraId="0885DEB4"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4,0 до 5,1</w:t>
            </w:r>
          </w:p>
        </w:tc>
        <w:tc>
          <w:tcPr>
            <w:tcW w:w="1777" w:type="dxa"/>
          </w:tcPr>
          <w:p w14:paraId="12BD6082" w14:textId="77777777" w:rsidR="00390F48" w:rsidRPr="007A4CE1" w:rsidRDefault="00390F48" w:rsidP="00C240ED">
            <w:pPr>
              <w:jc w:val="center"/>
              <w:rPr>
                <w:rFonts w:ascii="Times New Roman" w:hAnsi="Times New Roman"/>
                <w:sz w:val="24"/>
                <w:szCs w:val="24"/>
                <w:lang w:val="uk-UA"/>
              </w:rPr>
            </w:pPr>
          </w:p>
        </w:tc>
      </w:tr>
      <w:tr w:rsidR="00390F48" w:rsidRPr="007A4CE1" w14:paraId="49BB1C09" w14:textId="77777777" w:rsidTr="00C240ED">
        <w:tc>
          <w:tcPr>
            <w:tcW w:w="764" w:type="dxa"/>
          </w:tcPr>
          <w:p w14:paraId="6259CB47"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8</w:t>
            </w:r>
          </w:p>
        </w:tc>
        <w:tc>
          <w:tcPr>
            <w:tcW w:w="5293" w:type="dxa"/>
          </w:tcPr>
          <w:p w14:paraId="29D84ED7"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Клас енергоефективності охолодження</w:t>
            </w:r>
          </w:p>
        </w:tc>
        <w:tc>
          <w:tcPr>
            <w:tcW w:w="2128" w:type="dxa"/>
          </w:tcPr>
          <w:p w14:paraId="6A556518"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А+ до А+++</w:t>
            </w:r>
          </w:p>
        </w:tc>
        <w:tc>
          <w:tcPr>
            <w:tcW w:w="1777" w:type="dxa"/>
          </w:tcPr>
          <w:p w14:paraId="69144580" w14:textId="77777777" w:rsidR="00390F48" w:rsidRPr="007A4CE1" w:rsidRDefault="00390F48" w:rsidP="00C240ED">
            <w:pPr>
              <w:jc w:val="center"/>
              <w:rPr>
                <w:rFonts w:ascii="Times New Roman" w:hAnsi="Times New Roman"/>
                <w:sz w:val="24"/>
                <w:szCs w:val="24"/>
                <w:lang w:val="uk-UA"/>
              </w:rPr>
            </w:pPr>
          </w:p>
        </w:tc>
      </w:tr>
      <w:tr w:rsidR="00390F48" w:rsidRPr="007A4CE1" w14:paraId="04B1B72F" w14:textId="77777777" w:rsidTr="00C240ED">
        <w:tc>
          <w:tcPr>
            <w:tcW w:w="764" w:type="dxa"/>
          </w:tcPr>
          <w:p w14:paraId="2A2F6BA0"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9</w:t>
            </w:r>
          </w:p>
        </w:tc>
        <w:tc>
          <w:tcPr>
            <w:tcW w:w="5293" w:type="dxa"/>
          </w:tcPr>
          <w:p w14:paraId="7840913E"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 xml:space="preserve">Клас енергоефективності обігріву </w:t>
            </w:r>
          </w:p>
        </w:tc>
        <w:tc>
          <w:tcPr>
            <w:tcW w:w="2128" w:type="dxa"/>
          </w:tcPr>
          <w:p w14:paraId="6010F999"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А+ до А+++</w:t>
            </w:r>
          </w:p>
        </w:tc>
        <w:tc>
          <w:tcPr>
            <w:tcW w:w="1777" w:type="dxa"/>
          </w:tcPr>
          <w:p w14:paraId="06444903" w14:textId="77777777" w:rsidR="00390F48" w:rsidRPr="007A4CE1" w:rsidRDefault="00390F48" w:rsidP="00C240ED">
            <w:pPr>
              <w:jc w:val="center"/>
              <w:rPr>
                <w:rFonts w:ascii="Times New Roman" w:hAnsi="Times New Roman"/>
                <w:sz w:val="24"/>
                <w:szCs w:val="24"/>
                <w:lang w:val="uk-UA"/>
              </w:rPr>
            </w:pPr>
          </w:p>
        </w:tc>
      </w:tr>
      <w:tr w:rsidR="00390F48" w:rsidRPr="007A4CE1" w14:paraId="734EC8E3" w14:textId="77777777" w:rsidTr="00C240ED">
        <w:tc>
          <w:tcPr>
            <w:tcW w:w="764" w:type="dxa"/>
          </w:tcPr>
          <w:p w14:paraId="30CD374E"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10</w:t>
            </w:r>
          </w:p>
        </w:tc>
        <w:tc>
          <w:tcPr>
            <w:tcW w:w="5293" w:type="dxa"/>
          </w:tcPr>
          <w:p w14:paraId="4BCF6BC6"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Робоча температура охолодження °C</w:t>
            </w:r>
          </w:p>
        </w:tc>
        <w:tc>
          <w:tcPr>
            <w:tcW w:w="2128" w:type="dxa"/>
          </w:tcPr>
          <w:p w14:paraId="6F666CDC" w14:textId="77777777" w:rsidR="00390F48" w:rsidRPr="007A4CE1" w:rsidRDefault="00390F48" w:rsidP="00C240ED">
            <w:pPr>
              <w:pStyle w:val="a3"/>
              <w:rPr>
                <w:rFonts w:ascii="Times New Roman" w:hAnsi="Times New Roman" w:cs="Times New Roman"/>
                <w:sz w:val="24"/>
                <w:szCs w:val="24"/>
                <w:lang w:val="uk-UA"/>
              </w:rPr>
            </w:pPr>
            <w:r w:rsidRPr="007A4CE1">
              <w:rPr>
                <w:rFonts w:ascii="Times New Roman" w:hAnsi="Times New Roman" w:cs="Times New Roman"/>
                <w:sz w:val="24"/>
                <w:szCs w:val="24"/>
                <w:lang w:val="uk-UA"/>
              </w:rPr>
              <w:t xml:space="preserve">-10 </w:t>
            </w:r>
          </w:p>
        </w:tc>
        <w:tc>
          <w:tcPr>
            <w:tcW w:w="1777" w:type="dxa"/>
          </w:tcPr>
          <w:p w14:paraId="476B1D45" w14:textId="77777777" w:rsidR="00390F48" w:rsidRPr="007A4CE1" w:rsidRDefault="00390F48" w:rsidP="00C240ED">
            <w:pPr>
              <w:pStyle w:val="a3"/>
              <w:rPr>
                <w:rFonts w:ascii="Times New Roman" w:hAnsi="Times New Roman" w:cs="Times New Roman"/>
                <w:sz w:val="24"/>
                <w:szCs w:val="24"/>
                <w:lang w:val="uk-UA"/>
              </w:rPr>
            </w:pPr>
          </w:p>
        </w:tc>
      </w:tr>
      <w:tr w:rsidR="00390F48" w:rsidRPr="007A4CE1" w14:paraId="47F1567B" w14:textId="77777777" w:rsidTr="00C240ED">
        <w:tc>
          <w:tcPr>
            <w:tcW w:w="764" w:type="dxa"/>
          </w:tcPr>
          <w:p w14:paraId="307DB117"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lastRenderedPageBreak/>
              <w:t>11</w:t>
            </w:r>
          </w:p>
        </w:tc>
        <w:tc>
          <w:tcPr>
            <w:tcW w:w="5293" w:type="dxa"/>
          </w:tcPr>
          <w:p w14:paraId="60FF8650"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Робоча температура обігріву °C</w:t>
            </w:r>
          </w:p>
        </w:tc>
        <w:tc>
          <w:tcPr>
            <w:tcW w:w="2128" w:type="dxa"/>
          </w:tcPr>
          <w:p w14:paraId="45D0856D" w14:textId="77777777" w:rsidR="00390F48" w:rsidRPr="007A4CE1" w:rsidRDefault="00390F48" w:rsidP="00C240ED">
            <w:pPr>
              <w:pStyle w:val="a3"/>
              <w:rPr>
                <w:rFonts w:ascii="Times New Roman" w:hAnsi="Times New Roman" w:cs="Times New Roman"/>
                <w:sz w:val="24"/>
                <w:szCs w:val="24"/>
                <w:lang w:val="uk-UA"/>
              </w:rPr>
            </w:pPr>
            <w:r w:rsidRPr="007A4CE1">
              <w:rPr>
                <w:rFonts w:ascii="Times New Roman" w:hAnsi="Times New Roman" w:cs="Times New Roman"/>
                <w:sz w:val="24"/>
                <w:szCs w:val="24"/>
                <w:lang w:val="uk-UA"/>
              </w:rPr>
              <w:t>-22</w:t>
            </w:r>
          </w:p>
        </w:tc>
        <w:tc>
          <w:tcPr>
            <w:tcW w:w="1777" w:type="dxa"/>
          </w:tcPr>
          <w:p w14:paraId="6B9B82AF" w14:textId="77777777" w:rsidR="00390F48" w:rsidRPr="007A4CE1" w:rsidRDefault="00390F48" w:rsidP="00C240ED">
            <w:pPr>
              <w:pStyle w:val="a3"/>
              <w:rPr>
                <w:rFonts w:ascii="Times New Roman" w:hAnsi="Times New Roman" w:cs="Times New Roman"/>
                <w:sz w:val="24"/>
                <w:szCs w:val="24"/>
                <w:lang w:val="uk-UA"/>
              </w:rPr>
            </w:pPr>
          </w:p>
        </w:tc>
      </w:tr>
      <w:tr w:rsidR="00390F48" w:rsidRPr="007A4CE1" w14:paraId="6CFEF7AF" w14:textId="77777777" w:rsidTr="00C240ED">
        <w:tc>
          <w:tcPr>
            <w:tcW w:w="764" w:type="dxa"/>
          </w:tcPr>
          <w:p w14:paraId="108F7D89"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12</w:t>
            </w:r>
          </w:p>
        </w:tc>
        <w:tc>
          <w:tcPr>
            <w:tcW w:w="5293" w:type="dxa"/>
          </w:tcPr>
          <w:p w14:paraId="6BCFA3DE"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 xml:space="preserve">Витрата повітря внутрішнього блоку </w:t>
            </w:r>
          </w:p>
        </w:tc>
        <w:tc>
          <w:tcPr>
            <w:tcW w:w="2128" w:type="dxa"/>
          </w:tcPr>
          <w:p w14:paraId="17CE7735"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Від 600 м³ до 1100  м³</w:t>
            </w:r>
          </w:p>
        </w:tc>
        <w:tc>
          <w:tcPr>
            <w:tcW w:w="1777" w:type="dxa"/>
          </w:tcPr>
          <w:p w14:paraId="66BFF3F5" w14:textId="77777777" w:rsidR="00390F48" w:rsidRPr="007A4CE1" w:rsidRDefault="00390F48" w:rsidP="00C240ED">
            <w:pPr>
              <w:jc w:val="center"/>
              <w:rPr>
                <w:rFonts w:ascii="Times New Roman" w:hAnsi="Times New Roman"/>
                <w:sz w:val="24"/>
                <w:szCs w:val="24"/>
                <w:lang w:val="uk-UA"/>
              </w:rPr>
            </w:pPr>
          </w:p>
        </w:tc>
      </w:tr>
      <w:tr w:rsidR="00390F48" w:rsidRPr="007A4CE1" w14:paraId="2DADCB6A" w14:textId="77777777" w:rsidTr="00C240ED">
        <w:tc>
          <w:tcPr>
            <w:tcW w:w="764" w:type="dxa"/>
          </w:tcPr>
          <w:p w14:paraId="0C70F42E"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13</w:t>
            </w:r>
          </w:p>
        </w:tc>
        <w:tc>
          <w:tcPr>
            <w:tcW w:w="5293" w:type="dxa"/>
          </w:tcPr>
          <w:p w14:paraId="64544913"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Максимальний перепад висоти магістралі</w:t>
            </w:r>
          </w:p>
        </w:tc>
        <w:tc>
          <w:tcPr>
            <w:tcW w:w="2128" w:type="dxa"/>
          </w:tcPr>
          <w:p w14:paraId="108438DE"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10 м</w:t>
            </w:r>
          </w:p>
        </w:tc>
        <w:tc>
          <w:tcPr>
            <w:tcW w:w="1777" w:type="dxa"/>
          </w:tcPr>
          <w:p w14:paraId="3B8663C2" w14:textId="77777777" w:rsidR="00390F48" w:rsidRPr="007A4CE1" w:rsidRDefault="00390F48" w:rsidP="00C240ED">
            <w:pPr>
              <w:jc w:val="center"/>
              <w:rPr>
                <w:rFonts w:ascii="Times New Roman" w:hAnsi="Times New Roman"/>
                <w:sz w:val="24"/>
                <w:szCs w:val="24"/>
                <w:lang w:val="uk-UA"/>
              </w:rPr>
            </w:pPr>
          </w:p>
        </w:tc>
      </w:tr>
      <w:tr w:rsidR="00390F48" w:rsidRPr="007A4CE1" w14:paraId="1174579F" w14:textId="77777777" w:rsidTr="00C240ED">
        <w:tc>
          <w:tcPr>
            <w:tcW w:w="764" w:type="dxa"/>
          </w:tcPr>
          <w:p w14:paraId="7F617559"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14</w:t>
            </w:r>
          </w:p>
        </w:tc>
        <w:tc>
          <w:tcPr>
            <w:tcW w:w="5293" w:type="dxa"/>
          </w:tcPr>
          <w:p w14:paraId="58DFE159" w14:textId="77777777" w:rsidR="00390F48" w:rsidRPr="007A4CE1" w:rsidRDefault="00390F48" w:rsidP="00C240ED">
            <w:pPr>
              <w:rPr>
                <w:rFonts w:ascii="Times New Roman" w:hAnsi="Times New Roman"/>
                <w:sz w:val="24"/>
                <w:szCs w:val="24"/>
                <w:lang w:val="uk-UA"/>
              </w:rPr>
            </w:pPr>
            <w:r w:rsidRPr="007A4CE1">
              <w:rPr>
                <w:rFonts w:ascii="Times New Roman" w:hAnsi="Times New Roman"/>
                <w:sz w:val="24"/>
                <w:szCs w:val="24"/>
                <w:lang w:val="uk-UA"/>
              </w:rPr>
              <w:t>Максимальна довжина магістралі</w:t>
            </w:r>
          </w:p>
        </w:tc>
        <w:tc>
          <w:tcPr>
            <w:tcW w:w="2128" w:type="dxa"/>
          </w:tcPr>
          <w:p w14:paraId="1FD503A7" w14:textId="77777777" w:rsidR="00390F48" w:rsidRPr="007A4CE1" w:rsidRDefault="00390F48" w:rsidP="00C240ED">
            <w:pPr>
              <w:jc w:val="center"/>
              <w:rPr>
                <w:rFonts w:ascii="Times New Roman" w:hAnsi="Times New Roman"/>
                <w:sz w:val="24"/>
                <w:szCs w:val="24"/>
                <w:lang w:val="uk-UA"/>
              </w:rPr>
            </w:pPr>
            <w:r w:rsidRPr="007A4CE1">
              <w:rPr>
                <w:rFonts w:ascii="Times New Roman" w:hAnsi="Times New Roman"/>
                <w:sz w:val="24"/>
                <w:szCs w:val="24"/>
                <w:lang w:val="uk-UA"/>
              </w:rPr>
              <w:t>не менше 15 м</w:t>
            </w:r>
          </w:p>
        </w:tc>
        <w:tc>
          <w:tcPr>
            <w:tcW w:w="1777" w:type="dxa"/>
          </w:tcPr>
          <w:p w14:paraId="49F9DBDC" w14:textId="77777777" w:rsidR="00390F48" w:rsidRPr="007A4CE1" w:rsidRDefault="00390F48" w:rsidP="00C240ED">
            <w:pPr>
              <w:jc w:val="center"/>
              <w:rPr>
                <w:rFonts w:ascii="Times New Roman" w:hAnsi="Times New Roman"/>
                <w:sz w:val="24"/>
                <w:szCs w:val="24"/>
                <w:lang w:val="uk-UA"/>
              </w:rPr>
            </w:pPr>
          </w:p>
        </w:tc>
      </w:tr>
    </w:tbl>
    <w:p w14:paraId="37523A4A" w14:textId="77777777" w:rsidR="00390F48" w:rsidRPr="007A4CE1" w:rsidRDefault="00390F48" w:rsidP="00390F48">
      <w:pPr>
        <w:ind w:firstLine="227"/>
        <w:jc w:val="center"/>
        <w:rPr>
          <w:i/>
        </w:rPr>
      </w:pPr>
    </w:p>
    <w:p w14:paraId="68930651" w14:textId="77777777" w:rsidR="00390F48" w:rsidRPr="007A4CE1" w:rsidRDefault="00390F48" w:rsidP="00390F48">
      <w:pPr>
        <w:contextualSpacing/>
        <w:jc w:val="center"/>
        <w:rPr>
          <w:b/>
          <w:bCs/>
        </w:rPr>
      </w:pPr>
    </w:p>
    <w:p w14:paraId="6B663EAB" w14:textId="77777777" w:rsidR="00390F48" w:rsidRPr="007A4CE1" w:rsidRDefault="00390F48" w:rsidP="00390F48">
      <w:pPr>
        <w:contextualSpacing/>
        <w:jc w:val="center"/>
        <w:rPr>
          <w:b/>
          <w:bCs/>
        </w:rPr>
      </w:pPr>
    </w:p>
    <w:p w14:paraId="4C7F1FE1" w14:textId="77777777" w:rsidR="00390F48" w:rsidRPr="007A4CE1" w:rsidRDefault="00390F48" w:rsidP="00390F48">
      <w:pPr>
        <w:contextualSpacing/>
        <w:jc w:val="center"/>
        <w:rPr>
          <w:b/>
          <w:bCs/>
        </w:rPr>
      </w:pPr>
      <w:r w:rsidRPr="007A4CE1">
        <w:rPr>
          <w:b/>
          <w:bCs/>
        </w:rPr>
        <w:t>Загальні умови:</w:t>
      </w:r>
    </w:p>
    <w:p w14:paraId="43F6DB05" w14:textId="77777777" w:rsidR="00390F48" w:rsidRPr="007A4CE1" w:rsidRDefault="00390F48" w:rsidP="00390F48">
      <w:pPr>
        <w:contextualSpacing/>
        <w:jc w:val="center"/>
        <w:rPr>
          <w:b/>
          <w:bCs/>
        </w:rPr>
      </w:pPr>
    </w:p>
    <w:p w14:paraId="703D3850" w14:textId="77777777" w:rsidR="00390F48" w:rsidRPr="007A4CE1" w:rsidRDefault="00390F48" w:rsidP="00390F48">
      <w:pPr>
        <w:contextualSpacing/>
        <w:jc w:val="both"/>
        <w:rPr>
          <w:bCs/>
        </w:rPr>
      </w:pPr>
      <w:r w:rsidRPr="007A4CE1">
        <w:rPr>
          <w:bCs/>
        </w:rPr>
        <w:t>1. Всі витрати (робота фахівців по доставці товару, транспортні та/або поштові послуги передачі та отримання обладнання або окремих блоків/частин, вартість запасних частин та/або витратних матеріалів, отримання супровідних документів та інше) враховуються до вартості товару.</w:t>
      </w:r>
    </w:p>
    <w:p w14:paraId="77A64BAC" w14:textId="77777777" w:rsidR="00390F48" w:rsidRPr="007A4CE1" w:rsidRDefault="00390F48" w:rsidP="00390F48">
      <w:pPr>
        <w:contextualSpacing/>
        <w:jc w:val="both"/>
        <w:rPr>
          <w:bCs/>
        </w:rPr>
      </w:pPr>
      <w:r w:rsidRPr="007A4CE1">
        <w:rPr>
          <w:bCs/>
        </w:rPr>
        <w:t>2. Вартість усіх необхідних додаткових матеріалів, послуг тощо, що не зазначені в технічних характеристиках входить у загальну вартість товару.</w:t>
      </w:r>
    </w:p>
    <w:p w14:paraId="41B1F401" w14:textId="77777777" w:rsidR="00390F48" w:rsidRPr="007A4CE1" w:rsidRDefault="00390F48" w:rsidP="00390F48">
      <w:pPr>
        <w:contextualSpacing/>
        <w:jc w:val="both"/>
        <w:rPr>
          <w:shd w:val="clear" w:color="auto" w:fill="FFFFFF"/>
        </w:rPr>
      </w:pPr>
      <w:r w:rsidRPr="007A4CE1">
        <w:rPr>
          <w:shd w:val="clear" w:color="auto" w:fill="FFFFFF"/>
        </w:rPr>
        <w:t>3.</w:t>
      </w:r>
      <w:r w:rsidRPr="007A4CE1">
        <w:t xml:space="preserve"> Доставка товару повинна бути у робочі години з дотриманням внутрішнього трудового розпорядку Замовника</w:t>
      </w:r>
      <w:r w:rsidRPr="007A4CE1">
        <w:rPr>
          <w:shd w:val="clear" w:color="auto" w:fill="FFFFFF"/>
        </w:rPr>
        <w:t>.</w:t>
      </w:r>
    </w:p>
    <w:p w14:paraId="62EAA134" w14:textId="77777777" w:rsidR="00390F48" w:rsidRPr="007A4CE1" w:rsidRDefault="00390F48" w:rsidP="00390F48">
      <w:pPr>
        <w:contextualSpacing/>
        <w:jc w:val="both"/>
        <w:rPr>
          <w:color w:val="000000"/>
        </w:rPr>
      </w:pPr>
    </w:p>
    <w:p w14:paraId="5E3735BC" w14:textId="293E530C" w:rsidR="00390F48" w:rsidRPr="007A4CE1" w:rsidRDefault="00390F48" w:rsidP="00390F48">
      <w:pPr>
        <w:contextualSpacing/>
        <w:jc w:val="both"/>
        <w:rPr>
          <w:b/>
          <w:bCs/>
        </w:rPr>
      </w:pPr>
      <w:r w:rsidRPr="007A4CE1">
        <w:t xml:space="preserve">    Усі посилання на конкретну торгівельну марку товару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 </w:t>
      </w:r>
    </w:p>
    <w:p w14:paraId="4CF29B02" w14:textId="77777777" w:rsidR="000A5683" w:rsidRPr="007A4CE1" w:rsidRDefault="000A5683" w:rsidP="000A5683">
      <w:pPr>
        <w:ind w:firstLine="284"/>
        <w:jc w:val="both"/>
        <w:rPr>
          <w:b/>
        </w:rPr>
      </w:pPr>
    </w:p>
    <w:p w14:paraId="1987A039" w14:textId="77777777" w:rsidR="008D6AD1" w:rsidRPr="007A4CE1" w:rsidRDefault="008D6AD1" w:rsidP="00985F88">
      <w:pPr>
        <w:ind w:firstLine="284"/>
        <w:jc w:val="both"/>
        <w:rPr>
          <w:b/>
        </w:rPr>
      </w:pPr>
    </w:p>
    <w:p w14:paraId="21217C9A" w14:textId="77777777" w:rsidR="005F506E" w:rsidRPr="007A4CE1" w:rsidRDefault="005F506E" w:rsidP="00985F88">
      <w:pPr>
        <w:pStyle w:val="a4"/>
        <w:spacing w:line="240" w:lineRule="auto"/>
        <w:ind w:firstLine="426"/>
        <w:jc w:val="both"/>
        <w:rPr>
          <w:color w:val="000000"/>
          <w:lang w:val="uk-UA" w:eastAsia="uk-UA"/>
        </w:rPr>
      </w:pPr>
    </w:p>
    <w:p w14:paraId="1CB5D7EB" w14:textId="0D032B00" w:rsidR="004D132C" w:rsidRPr="007A4CE1" w:rsidRDefault="004D132C" w:rsidP="00985F88">
      <w:pPr>
        <w:pStyle w:val="a4"/>
        <w:spacing w:line="240" w:lineRule="auto"/>
        <w:ind w:firstLine="426"/>
        <w:jc w:val="both"/>
        <w:rPr>
          <w:i/>
          <w:color w:val="FF0000"/>
          <w:lang w:val="uk-UA" w:eastAsia="uk-UA"/>
        </w:rPr>
      </w:pPr>
      <w:r w:rsidRPr="007A4CE1">
        <w:rPr>
          <w:color w:val="000000"/>
          <w:lang w:val="uk-UA" w:eastAsia="uk-UA"/>
        </w:rPr>
        <w:t xml:space="preserve">На виконання принципів здійснення закупівель, що передбачені статетею 5 Закону Уповноважена особа з урахуванням </w:t>
      </w:r>
      <w:r w:rsidRPr="007A4CE1">
        <w:rPr>
          <w:bCs/>
          <w:lang w:val="uk-UA" w:eastAsia="ar-SA"/>
        </w:rPr>
        <w:t xml:space="preserve">вимоги, щоб з моменту внесення змін до тендерної документації до закінчення строку подання тендерних пропозицій залишилося не менше ніж </w:t>
      </w:r>
      <w:r w:rsidR="001D51C1" w:rsidRPr="007A4CE1">
        <w:rPr>
          <w:bCs/>
          <w:lang w:val="uk-UA" w:eastAsia="ar-SA"/>
        </w:rPr>
        <w:t>чотири</w:t>
      </w:r>
      <w:r w:rsidRPr="007A4CE1">
        <w:rPr>
          <w:bCs/>
          <w:lang w:val="uk-UA" w:eastAsia="ar-SA"/>
        </w:rPr>
        <w:t xml:space="preserve"> дн</w:t>
      </w:r>
      <w:r w:rsidR="001D51C1" w:rsidRPr="007A4CE1">
        <w:rPr>
          <w:bCs/>
          <w:lang w:val="uk-UA" w:eastAsia="ar-SA"/>
        </w:rPr>
        <w:t>і</w:t>
      </w:r>
      <w:r w:rsidRPr="007A4CE1">
        <w:rPr>
          <w:bCs/>
          <w:lang w:val="uk-UA" w:eastAsia="ar-SA"/>
        </w:rPr>
        <w:t xml:space="preserve"> </w:t>
      </w:r>
      <w:r w:rsidRPr="007A4CE1">
        <w:rPr>
          <w:color w:val="000000"/>
          <w:lang w:val="uk-UA" w:eastAsia="uk-UA"/>
        </w:rPr>
        <w:t>прийня</w:t>
      </w:r>
      <w:r w:rsidR="00585D6D" w:rsidRPr="007A4CE1">
        <w:rPr>
          <w:color w:val="000000"/>
          <w:lang w:val="uk-UA" w:eastAsia="uk-UA"/>
        </w:rPr>
        <w:t>ла</w:t>
      </w:r>
      <w:r w:rsidRPr="007A4CE1">
        <w:rPr>
          <w:color w:val="000000"/>
          <w:lang w:val="uk-UA" w:eastAsia="uk-UA"/>
        </w:rPr>
        <w:t xml:space="preserve"> рішення</w:t>
      </w:r>
      <w:r w:rsidRPr="007A4CE1">
        <w:rPr>
          <w:bCs/>
          <w:lang w:val="uk-UA" w:eastAsia="ar-SA"/>
        </w:rPr>
        <w:t xml:space="preserve"> продовж</w:t>
      </w:r>
      <w:r w:rsidR="00985F88" w:rsidRPr="007A4CE1">
        <w:rPr>
          <w:bCs/>
          <w:lang w:val="uk-UA" w:eastAsia="ar-SA"/>
        </w:rPr>
        <w:t>и</w:t>
      </w:r>
      <w:r w:rsidR="00585D6D" w:rsidRPr="007A4CE1">
        <w:rPr>
          <w:bCs/>
          <w:lang w:val="uk-UA" w:eastAsia="ar-SA"/>
        </w:rPr>
        <w:t>ти</w:t>
      </w:r>
      <w:r w:rsidRPr="007A4CE1">
        <w:rPr>
          <w:bCs/>
          <w:lang w:val="uk-UA" w:eastAsia="ar-SA"/>
        </w:rPr>
        <w:t xml:space="preserve"> кінцевий строк подання тендерних пропозицій та визначити датою його завершення </w:t>
      </w:r>
      <w:r w:rsidR="004A3342" w:rsidRPr="007A4CE1">
        <w:rPr>
          <w:u w:val="single"/>
          <w:lang w:val="uk-UA"/>
        </w:rPr>
        <w:t>03</w:t>
      </w:r>
      <w:r w:rsidRPr="007A4CE1">
        <w:rPr>
          <w:u w:val="single"/>
          <w:lang w:val="uk-UA"/>
        </w:rPr>
        <w:t>.</w:t>
      </w:r>
      <w:r w:rsidR="004A3342" w:rsidRPr="007A4CE1">
        <w:rPr>
          <w:u w:val="single"/>
          <w:lang w:val="uk-UA"/>
        </w:rPr>
        <w:t>03</w:t>
      </w:r>
      <w:r w:rsidRPr="007A4CE1">
        <w:rPr>
          <w:u w:val="single"/>
          <w:lang w:val="uk-UA"/>
        </w:rPr>
        <w:t>.202</w:t>
      </w:r>
      <w:r w:rsidR="0065787F" w:rsidRPr="007A4CE1">
        <w:rPr>
          <w:u w:val="single"/>
          <w:lang w:val="uk-UA"/>
        </w:rPr>
        <w:t>4</w:t>
      </w:r>
      <w:r w:rsidRPr="007A4CE1">
        <w:rPr>
          <w:u w:val="single"/>
          <w:lang w:val="uk-UA"/>
        </w:rPr>
        <w:t xml:space="preserve"> року</w:t>
      </w:r>
      <w:r w:rsidRPr="007A4CE1">
        <w:rPr>
          <w:lang w:val="uk-UA"/>
        </w:rPr>
        <w:t xml:space="preserve"> -</w:t>
      </w:r>
      <w:r w:rsidR="00A62971" w:rsidRPr="007A4CE1">
        <w:rPr>
          <w:lang w:val="uk-UA"/>
        </w:rPr>
        <w:t xml:space="preserve"> </w:t>
      </w:r>
      <w:r w:rsidR="00D05B18" w:rsidRPr="007A4CE1">
        <w:rPr>
          <w:lang w:val="uk-UA"/>
        </w:rPr>
        <w:t>00</w:t>
      </w:r>
      <w:r w:rsidRPr="007A4CE1">
        <w:rPr>
          <w:lang w:val="uk-UA"/>
        </w:rPr>
        <w:t>:00</w:t>
      </w:r>
      <w:r w:rsidRPr="007A4CE1">
        <w:rPr>
          <w:bCs/>
          <w:lang w:val="uk-UA" w:eastAsia="ar-SA"/>
        </w:rPr>
        <w:t>.</w:t>
      </w:r>
    </w:p>
    <w:p w14:paraId="35D8C9EC" w14:textId="77777777" w:rsidR="00B2141C" w:rsidRPr="007A4CE1" w:rsidRDefault="00B2141C" w:rsidP="00985F88">
      <w:pPr>
        <w:pStyle w:val="a3"/>
        <w:widowControl w:val="0"/>
        <w:spacing w:after="0" w:line="240" w:lineRule="auto"/>
        <w:ind w:left="0" w:firstLine="284"/>
        <w:jc w:val="both"/>
        <w:rPr>
          <w:rFonts w:ascii="Times New Roman" w:eastAsia="Times New Roman" w:hAnsi="Times New Roman"/>
          <w:color w:val="000000"/>
          <w:sz w:val="24"/>
          <w:szCs w:val="24"/>
          <w:lang w:eastAsia="uk-UA"/>
        </w:rPr>
      </w:pPr>
    </w:p>
    <w:p w14:paraId="4FC31A1C" w14:textId="2557D6D1" w:rsidR="004D132C" w:rsidRPr="007A4CE1" w:rsidRDefault="004D132C" w:rsidP="00985F88">
      <w:pPr>
        <w:pStyle w:val="a3"/>
        <w:widowControl w:val="0"/>
        <w:spacing w:after="0" w:line="240" w:lineRule="auto"/>
        <w:ind w:left="0" w:firstLine="284"/>
        <w:jc w:val="both"/>
        <w:rPr>
          <w:rFonts w:ascii="Times New Roman" w:eastAsia="Times New Roman" w:hAnsi="Times New Roman"/>
          <w:color w:val="000000"/>
          <w:sz w:val="24"/>
          <w:szCs w:val="24"/>
          <w:lang w:eastAsia="uk-UA"/>
        </w:rPr>
      </w:pPr>
      <w:r w:rsidRPr="007A4CE1">
        <w:rPr>
          <w:rFonts w:ascii="Times New Roman" w:eastAsia="Times New Roman" w:hAnsi="Times New Roman"/>
          <w:color w:val="000000"/>
          <w:sz w:val="24"/>
          <w:szCs w:val="24"/>
          <w:lang w:eastAsia="uk-UA"/>
        </w:rPr>
        <w:t>Решта вимог залишити без змін.</w:t>
      </w:r>
    </w:p>
    <w:p w14:paraId="0ACD88E1" w14:textId="27441633" w:rsidR="004D132C" w:rsidRPr="007A4CE1" w:rsidRDefault="00342831" w:rsidP="00985F88">
      <w:pPr>
        <w:pStyle w:val="a3"/>
        <w:widowControl w:val="0"/>
        <w:spacing w:after="0" w:line="240" w:lineRule="auto"/>
        <w:ind w:left="0" w:firstLine="708"/>
        <w:jc w:val="both"/>
        <w:rPr>
          <w:rFonts w:ascii="Times New Roman" w:eastAsia="Times New Roman" w:hAnsi="Times New Roman"/>
          <w:color w:val="000000"/>
          <w:sz w:val="24"/>
          <w:szCs w:val="24"/>
          <w:lang w:eastAsia="uk-UA"/>
        </w:rPr>
      </w:pPr>
      <w:r w:rsidRPr="007A4CE1">
        <w:rPr>
          <w:rFonts w:ascii="Times New Roman" w:hAnsi="Times New Roman"/>
          <w:b/>
          <w:bCs/>
          <w:sz w:val="24"/>
          <w:szCs w:val="24"/>
          <w:lang w:val="ru-RU"/>
        </w:rPr>
        <w:t>27</w:t>
      </w:r>
      <w:r w:rsidR="004D132C" w:rsidRPr="007A4CE1">
        <w:rPr>
          <w:rFonts w:ascii="Times New Roman" w:hAnsi="Times New Roman"/>
          <w:b/>
          <w:bCs/>
          <w:sz w:val="24"/>
          <w:szCs w:val="24"/>
        </w:rPr>
        <w:t>.</w:t>
      </w:r>
      <w:r w:rsidR="0065787F" w:rsidRPr="007A4CE1">
        <w:rPr>
          <w:rFonts w:ascii="Times New Roman" w:hAnsi="Times New Roman"/>
          <w:b/>
          <w:bCs/>
          <w:sz w:val="24"/>
          <w:szCs w:val="24"/>
          <w:lang w:val="ru-RU"/>
        </w:rPr>
        <w:t>0</w:t>
      </w:r>
      <w:r w:rsidR="00EF3EE8" w:rsidRPr="007A4CE1">
        <w:rPr>
          <w:rFonts w:ascii="Times New Roman" w:hAnsi="Times New Roman"/>
          <w:b/>
          <w:bCs/>
          <w:sz w:val="24"/>
          <w:szCs w:val="24"/>
          <w:lang w:val="ru-RU"/>
        </w:rPr>
        <w:t>2</w:t>
      </w:r>
      <w:r w:rsidR="004D132C" w:rsidRPr="007A4CE1">
        <w:rPr>
          <w:rFonts w:ascii="Times New Roman" w:hAnsi="Times New Roman"/>
          <w:b/>
          <w:bCs/>
          <w:sz w:val="24"/>
          <w:szCs w:val="24"/>
        </w:rPr>
        <w:t>.202</w:t>
      </w:r>
      <w:r w:rsidR="0065787F" w:rsidRPr="007A4CE1">
        <w:rPr>
          <w:rFonts w:ascii="Times New Roman" w:hAnsi="Times New Roman"/>
          <w:b/>
          <w:bCs/>
          <w:sz w:val="24"/>
          <w:szCs w:val="24"/>
          <w:lang w:val="ru-RU"/>
        </w:rPr>
        <w:t>4</w:t>
      </w:r>
      <w:r w:rsidR="004D132C" w:rsidRPr="007A4CE1">
        <w:rPr>
          <w:rFonts w:ascii="Times New Roman" w:hAnsi="Times New Roman"/>
          <w:b/>
          <w:bCs/>
          <w:sz w:val="24"/>
          <w:szCs w:val="24"/>
        </w:rPr>
        <w:t xml:space="preserve"> року</w:t>
      </w:r>
    </w:p>
    <w:p w14:paraId="0A08D803" w14:textId="77777777" w:rsidR="004D132C" w:rsidRPr="007A4CE1" w:rsidRDefault="004D132C" w:rsidP="00985F88">
      <w:pPr>
        <w:jc w:val="both"/>
      </w:pPr>
    </w:p>
    <w:p w14:paraId="1053AE61" w14:textId="46123E55" w:rsidR="00897FDE" w:rsidRPr="006F15F7" w:rsidRDefault="00D0022B" w:rsidP="00985F88">
      <w:pPr>
        <w:jc w:val="both"/>
      </w:pPr>
      <w:r w:rsidRPr="007A4CE1">
        <w:t>Уповноважена особа</w:t>
      </w:r>
      <w:r w:rsidR="003F4318" w:rsidRPr="007A4CE1">
        <w:t xml:space="preserve">        ____________              </w:t>
      </w:r>
      <w:r w:rsidR="00E555F2" w:rsidRPr="007A4CE1">
        <w:rPr>
          <w:color w:val="000000"/>
          <w:lang w:eastAsia="uk-UA"/>
        </w:rPr>
        <w:t>Вівчар Марина Олександрівна</w:t>
      </w:r>
    </w:p>
    <w:sectPr w:rsidR="00897FDE" w:rsidRPr="006F15F7" w:rsidSect="00E04E8A">
      <w:footerReference w:type="default" r:id="rId7"/>
      <w:pgSz w:w="11906" w:h="16838"/>
      <w:pgMar w:top="426"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4260" w14:textId="77777777" w:rsidR="00D81A0C" w:rsidRDefault="00D81A0C" w:rsidP="00EF04F4">
      <w:r>
        <w:separator/>
      </w:r>
    </w:p>
  </w:endnote>
  <w:endnote w:type="continuationSeparator" w:id="0">
    <w:p w14:paraId="6172C547" w14:textId="77777777" w:rsidR="00D81A0C" w:rsidRDefault="00D81A0C" w:rsidP="00EF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000067"/>
      <w:docPartObj>
        <w:docPartGallery w:val="Page Numbers (Bottom of Page)"/>
        <w:docPartUnique/>
      </w:docPartObj>
    </w:sdtPr>
    <w:sdtEndPr/>
    <w:sdtContent>
      <w:p w14:paraId="29A3BBB3" w14:textId="77777777" w:rsidR="00EF04F4" w:rsidRDefault="00EF04F4">
        <w:pPr>
          <w:pStyle w:val="ac"/>
          <w:jc w:val="right"/>
        </w:pPr>
        <w:r>
          <w:fldChar w:fldCharType="begin"/>
        </w:r>
        <w:r>
          <w:instrText>PAGE   \* MERGEFORMAT</w:instrText>
        </w:r>
        <w:r>
          <w:fldChar w:fldCharType="separate"/>
        </w:r>
        <w:r w:rsidR="00F817D6" w:rsidRPr="00F817D6">
          <w:rPr>
            <w:noProof/>
            <w:lang w:val="ru-RU"/>
          </w:rPr>
          <w:t>2</w:t>
        </w:r>
        <w:r>
          <w:fldChar w:fldCharType="end"/>
        </w:r>
      </w:p>
    </w:sdtContent>
  </w:sdt>
  <w:p w14:paraId="09648C0F" w14:textId="77777777" w:rsidR="00EF04F4" w:rsidRDefault="00EF04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770F" w14:textId="77777777" w:rsidR="00D81A0C" w:rsidRDefault="00D81A0C" w:rsidP="00EF04F4">
      <w:r>
        <w:separator/>
      </w:r>
    </w:p>
  </w:footnote>
  <w:footnote w:type="continuationSeparator" w:id="0">
    <w:p w14:paraId="3119B738" w14:textId="77777777" w:rsidR="00D81A0C" w:rsidRDefault="00D81A0C" w:rsidP="00EF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1502"/>
    <w:multiLevelType w:val="hybridMultilevel"/>
    <w:tmpl w:val="32A2FF38"/>
    <w:lvl w:ilvl="0" w:tplc="8B282274">
      <w:numFmt w:val="bullet"/>
      <w:lvlText w:val="-"/>
      <w:lvlJc w:val="left"/>
      <w:pPr>
        <w:ind w:left="356" w:hanging="164"/>
      </w:pPr>
      <w:rPr>
        <w:rFonts w:ascii="Times New Roman" w:eastAsia="Times New Roman" w:hAnsi="Times New Roman" w:cs="Times New Roman" w:hint="default"/>
        <w:w w:val="100"/>
        <w:sz w:val="22"/>
        <w:szCs w:val="22"/>
        <w:lang w:val="uk-UA" w:eastAsia="en-US" w:bidi="ar-SA"/>
      </w:rPr>
    </w:lvl>
    <w:lvl w:ilvl="1" w:tplc="23B4208A">
      <w:numFmt w:val="bullet"/>
      <w:lvlText w:val="•"/>
      <w:lvlJc w:val="left"/>
      <w:pPr>
        <w:ind w:left="1366" w:hanging="164"/>
      </w:pPr>
      <w:rPr>
        <w:rFonts w:hint="default"/>
        <w:lang w:val="uk-UA" w:eastAsia="en-US" w:bidi="ar-SA"/>
      </w:rPr>
    </w:lvl>
    <w:lvl w:ilvl="2" w:tplc="902C8D40">
      <w:numFmt w:val="bullet"/>
      <w:lvlText w:val="•"/>
      <w:lvlJc w:val="left"/>
      <w:pPr>
        <w:ind w:left="2373" w:hanging="164"/>
      </w:pPr>
      <w:rPr>
        <w:rFonts w:hint="default"/>
        <w:lang w:val="uk-UA" w:eastAsia="en-US" w:bidi="ar-SA"/>
      </w:rPr>
    </w:lvl>
    <w:lvl w:ilvl="3" w:tplc="3978FBD4">
      <w:numFmt w:val="bullet"/>
      <w:lvlText w:val="•"/>
      <w:lvlJc w:val="left"/>
      <w:pPr>
        <w:ind w:left="3380" w:hanging="164"/>
      </w:pPr>
      <w:rPr>
        <w:rFonts w:hint="default"/>
        <w:lang w:val="uk-UA" w:eastAsia="en-US" w:bidi="ar-SA"/>
      </w:rPr>
    </w:lvl>
    <w:lvl w:ilvl="4" w:tplc="A2F2937C">
      <w:numFmt w:val="bullet"/>
      <w:lvlText w:val="•"/>
      <w:lvlJc w:val="left"/>
      <w:pPr>
        <w:ind w:left="4387" w:hanging="164"/>
      </w:pPr>
      <w:rPr>
        <w:rFonts w:hint="default"/>
        <w:lang w:val="uk-UA" w:eastAsia="en-US" w:bidi="ar-SA"/>
      </w:rPr>
    </w:lvl>
    <w:lvl w:ilvl="5" w:tplc="9724B7C4">
      <w:numFmt w:val="bullet"/>
      <w:lvlText w:val="•"/>
      <w:lvlJc w:val="left"/>
      <w:pPr>
        <w:ind w:left="5394" w:hanging="164"/>
      </w:pPr>
      <w:rPr>
        <w:rFonts w:hint="default"/>
        <w:lang w:val="uk-UA" w:eastAsia="en-US" w:bidi="ar-SA"/>
      </w:rPr>
    </w:lvl>
    <w:lvl w:ilvl="6" w:tplc="75A48C14">
      <w:numFmt w:val="bullet"/>
      <w:lvlText w:val="•"/>
      <w:lvlJc w:val="left"/>
      <w:pPr>
        <w:ind w:left="6401" w:hanging="164"/>
      </w:pPr>
      <w:rPr>
        <w:rFonts w:hint="default"/>
        <w:lang w:val="uk-UA" w:eastAsia="en-US" w:bidi="ar-SA"/>
      </w:rPr>
    </w:lvl>
    <w:lvl w:ilvl="7" w:tplc="6828647A">
      <w:numFmt w:val="bullet"/>
      <w:lvlText w:val="•"/>
      <w:lvlJc w:val="left"/>
      <w:pPr>
        <w:ind w:left="7408" w:hanging="164"/>
      </w:pPr>
      <w:rPr>
        <w:rFonts w:hint="default"/>
        <w:lang w:val="uk-UA" w:eastAsia="en-US" w:bidi="ar-SA"/>
      </w:rPr>
    </w:lvl>
    <w:lvl w:ilvl="8" w:tplc="1150AE48">
      <w:numFmt w:val="bullet"/>
      <w:lvlText w:val="•"/>
      <w:lvlJc w:val="left"/>
      <w:pPr>
        <w:ind w:left="8415" w:hanging="164"/>
      </w:pPr>
      <w:rPr>
        <w:rFonts w:hint="default"/>
        <w:lang w:val="uk-UA" w:eastAsia="en-US" w:bidi="ar-SA"/>
      </w:rPr>
    </w:lvl>
  </w:abstractNum>
  <w:abstractNum w:abstractNumId="1" w15:restartNumberingAfterBreak="0">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241F6C"/>
    <w:multiLevelType w:val="hybridMultilevel"/>
    <w:tmpl w:val="1A881C10"/>
    <w:lvl w:ilvl="0" w:tplc="82520B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E87"/>
    <w:rsid w:val="000006BC"/>
    <w:rsid w:val="0000109C"/>
    <w:rsid w:val="00006A62"/>
    <w:rsid w:val="000073A6"/>
    <w:rsid w:val="00023791"/>
    <w:rsid w:val="00027DA5"/>
    <w:rsid w:val="00034DF2"/>
    <w:rsid w:val="000707E2"/>
    <w:rsid w:val="000965CC"/>
    <w:rsid w:val="000A5683"/>
    <w:rsid w:val="000D7573"/>
    <w:rsid w:val="00101640"/>
    <w:rsid w:val="001131F5"/>
    <w:rsid w:val="00116A73"/>
    <w:rsid w:val="001246E4"/>
    <w:rsid w:val="001536F1"/>
    <w:rsid w:val="001744FB"/>
    <w:rsid w:val="00175A7A"/>
    <w:rsid w:val="00186336"/>
    <w:rsid w:val="001D3195"/>
    <w:rsid w:val="001D51C1"/>
    <w:rsid w:val="001E54D5"/>
    <w:rsid w:val="00205421"/>
    <w:rsid w:val="00216486"/>
    <w:rsid w:val="00217C16"/>
    <w:rsid w:val="00270F04"/>
    <w:rsid w:val="002A43E8"/>
    <w:rsid w:val="002B4B56"/>
    <w:rsid w:val="002C6048"/>
    <w:rsid w:val="002D037B"/>
    <w:rsid w:val="002D2AC8"/>
    <w:rsid w:val="002D44F3"/>
    <w:rsid w:val="002F1B9D"/>
    <w:rsid w:val="00301724"/>
    <w:rsid w:val="0030355C"/>
    <w:rsid w:val="00305F39"/>
    <w:rsid w:val="00314DA0"/>
    <w:rsid w:val="00324DE2"/>
    <w:rsid w:val="003362C4"/>
    <w:rsid w:val="00342831"/>
    <w:rsid w:val="00363CB1"/>
    <w:rsid w:val="0036638E"/>
    <w:rsid w:val="0037720C"/>
    <w:rsid w:val="00390F48"/>
    <w:rsid w:val="00391D9F"/>
    <w:rsid w:val="00394C90"/>
    <w:rsid w:val="003A0CF6"/>
    <w:rsid w:val="003A5544"/>
    <w:rsid w:val="003B3041"/>
    <w:rsid w:val="003B743D"/>
    <w:rsid w:val="003D384C"/>
    <w:rsid w:val="003F4318"/>
    <w:rsid w:val="004033AB"/>
    <w:rsid w:val="00405509"/>
    <w:rsid w:val="004270A4"/>
    <w:rsid w:val="00464588"/>
    <w:rsid w:val="00472709"/>
    <w:rsid w:val="00492071"/>
    <w:rsid w:val="004A2E10"/>
    <w:rsid w:val="004A3342"/>
    <w:rsid w:val="004B7F98"/>
    <w:rsid w:val="004D132C"/>
    <w:rsid w:val="004D1C76"/>
    <w:rsid w:val="004D7546"/>
    <w:rsid w:val="00511F29"/>
    <w:rsid w:val="005157A7"/>
    <w:rsid w:val="005255E4"/>
    <w:rsid w:val="00536CE6"/>
    <w:rsid w:val="005434F1"/>
    <w:rsid w:val="00555793"/>
    <w:rsid w:val="00585D6D"/>
    <w:rsid w:val="0059043F"/>
    <w:rsid w:val="00592BE1"/>
    <w:rsid w:val="005B7B0C"/>
    <w:rsid w:val="005C1B63"/>
    <w:rsid w:val="005D0DD1"/>
    <w:rsid w:val="005E68ED"/>
    <w:rsid w:val="005F0439"/>
    <w:rsid w:val="005F0469"/>
    <w:rsid w:val="005F0BC1"/>
    <w:rsid w:val="005F506E"/>
    <w:rsid w:val="005F5ACB"/>
    <w:rsid w:val="00632AC3"/>
    <w:rsid w:val="0065787F"/>
    <w:rsid w:val="00677D17"/>
    <w:rsid w:val="00692C0A"/>
    <w:rsid w:val="006B5D1E"/>
    <w:rsid w:val="006C71E1"/>
    <w:rsid w:val="006D249B"/>
    <w:rsid w:val="006F0616"/>
    <w:rsid w:val="006F15F7"/>
    <w:rsid w:val="006F5E20"/>
    <w:rsid w:val="00707405"/>
    <w:rsid w:val="0071290C"/>
    <w:rsid w:val="007467B3"/>
    <w:rsid w:val="007A119E"/>
    <w:rsid w:val="007A4CE1"/>
    <w:rsid w:val="007C5FCB"/>
    <w:rsid w:val="007D1F40"/>
    <w:rsid w:val="007F7B4B"/>
    <w:rsid w:val="0080207D"/>
    <w:rsid w:val="00817D11"/>
    <w:rsid w:val="00823F71"/>
    <w:rsid w:val="008629CE"/>
    <w:rsid w:val="00897FDE"/>
    <w:rsid w:val="008C0284"/>
    <w:rsid w:val="008D03AC"/>
    <w:rsid w:val="008D6AD1"/>
    <w:rsid w:val="008F0752"/>
    <w:rsid w:val="008F5386"/>
    <w:rsid w:val="008F7E7B"/>
    <w:rsid w:val="00940BFF"/>
    <w:rsid w:val="009456CB"/>
    <w:rsid w:val="009614BF"/>
    <w:rsid w:val="00985F88"/>
    <w:rsid w:val="009B3C00"/>
    <w:rsid w:val="009C3AAF"/>
    <w:rsid w:val="009E30ED"/>
    <w:rsid w:val="009E63D2"/>
    <w:rsid w:val="009F1C00"/>
    <w:rsid w:val="00A10EC3"/>
    <w:rsid w:val="00A3012C"/>
    <w:rsid w:val="00A62971"/>
    <w:rsid w:val="00A81E2C"/>
    <w:rsid w:val="00A83EE5"/>
    <w:rsid w:val="00A91869"/>
    <w:rsid w:val="00AC48B5"/>
    <w:rsid w:val="00AC496F"/>
    <w:rsid w:val="00AE6D5A"/>
    <w:rsid w:val="00B11557"/>
    <w:rsid w:val="00B1571F"/>
    <w:rsid w:val="00B20BF0"/>
    <w:rsid w:val="00B2141C"/>
    <w:rsid w:val="00B24672"/>
    <w:rsid w:val="00B27223"/>
    <w:rsid w:val="00B46F53"/>
    <w:rsid w:val="00B5636F"/>
    <w:rsid w:val="00B65D5E"/>
    <w:rsid w:val="00B85AA7"/>
    <w:rsid w:val="00B96DD7"/>
    <w:rsid w:val="00BA1A84"/>
    <w:rsid w:val="00BD3F8C"/>
    <w:rsid w:val="00BF786B"/>
    <w:rsid w:val="00C009F5"/>
    <w:rsid w:val="00C116BD"/>
    <w:rsid w:val="00C23882"/>
    <w:rsid w:val="00C26F31"/>
    <w:rsid w:val="00C72294"/>
    <w:rsid w:val="00C74335"/>
    <w:rsid w:val="00C9432C"/>
    <w:rsid w:val="00CB7F8F"/>
    <w:rsid w:val="00CC0FD0"/>
    <w:rsid w:val="00CD0F6D"/>
    <w:rsid w:val="00CD1BB8"/>
    <w:rsid w:val="00D0022B"/>
    <w:rsid w:val="00D040A2"/>
    <w:rsid w:val="00D05B18"/>
    <w:rsid w:val="00D10294"/>
    <w:rsid w:val="00D12D08"/>
    <w:rsid w:val="00D176B0"/>
    <w:rsid w:val="00D17E87"/>
    <w:rsid w:val="00D41F34"/>
    <w:rsid w:val="00D80F62"/>
    <w:rsid w:val="00D81A0C"/>
    <w:rsid w:val="00D839E8"/>
    <w:rsid w:val="00D87ADC"/>
    <w:rsid w:val="00DB3848"/>
    <w:rsid w:val="00DC17F5"/>
    <w:rsid w:val="00DD6E5E"/>
    <w:rsid w:val="00DF38B3"/>
    <w:rsid w:val="00E04E8A"/>
    <w:rsid w:val="00E53910"/>
    <w:rsid w:val="00E555F2"/>
    <w:rsid w:val="00E61F79"/>
    <w:rsid w:val="00E72371"/>
    <w:rsid w:val="00E8394F"/>
    <w:rsid w:val="00EA629A"/>
    <w:rsid w:val="00EB69FB"/>
    <w:rsid w:val="00EC3044"/>
    <w:rsid w:val="00EC599E"/>
    <w:rsid w:val="00EE585A"/>
    <w:rsid w:val="00EF04F4"/>
    <w:rsid w:val="00EF3EE8"/>
    <w:rsid w:val="00F45B88"/>
    <w:rsid w:val="00F60185"/>
    <w:rsid w:val="00F80D1A"/>
    <w:rsid w:val="00F817D6"/>
    <w:rsid w:val="00F85819"/>
    <w:rsid w:val="00FC277B"/>
    <w:rsid w:val="00FD6846"/>
    <w:rsid w:val="00FF7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1DD4"/>
  <w15:docId w15:val="{174EB313-65D5-4034-82FE-89F0CDF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basedOn w:val="a"/>
    <w:uiPriority w:val="34"/>
    <w:qFormat/>
    <w:rsid w:val="00B1571F"/>
    <w:pPr>
      <w:spacing w:after="200" w:line="276" w:lineRule="auto"/>
      <w:ind w:left="720"/>
      <w:contextualSpacing/>
    </w:pPr>
    <w:rPr>
      <w:rFonts w:ascii="Calibri" w:eastAsia="Calibri" w:hAnsi="Calibri"/>
      <w:sz w:val="22"/>
      <w:szCs w:val="22"/>
      <w:lang w:eastAsia="en-US"/>
    </w:rPr>
  </w:style>
  <w:style w:type="paragraph" w:styleId="a4">
    <w:name w:val="Subtitle"/>
    <w:basedOn w:val="a"/>
    <w:link w:val="a5"/>
    <w:qFormat/>
    <w:rsid w:val="004D132C"/>
    <w:pPr>
      <w:spacing w:line="360" w:lineRule="auto"/>
      <w:jc w:val="center"/>
    </w:pPr>
    <w:rPr>
      <w:b/>
      <w:noProof/>
      <w:lang w:val="en-GB" w:eastAsia="en-US"/>
    </w:rPr>
  </w:style>
  <w:style w:type="character" w:customStyle="1" w:styleId="a5">
    <w:name w:val="Подзаголовок Знак"/>
    <w:basedOn w:val="a0"/>
    <w:link w:val="a4"/>
    <w:rsid w:val="004D132C"/>
    <w:rPr>
      <w:rFonts w:eastAsia="Times New Roman"/>
      <w:b/>
      <w:noProof/>
      <w:sz w:val="24"/>
      <w:szCs w:val="24"/>
      <w:lang w:val="en-GB" w:eastAsia="en-US"/>
    </w:rPr>
  </w:style>
  <w:style w:type="paragraph" w:styleId="a6">
    <w:name w:val="Title"/>
    <w:basedOn w:val="a"/>
    <w:link w:val="a7"/>
    <w:uiPriority w:val="10"/>
    <w:qFormat/>
    <w:rsid w:val="00B27223"/>
    <w:pPr>
      <w:widowControl w:val="0"/>
      <w:ind w:left="320"/>
      <w:jc w:val="center"/>
    </w:pPr>
    <w:rPr>
      <w:rFonts w:ascii="Arial" w:hAnsi="Arial"/>
      <w:b/>
      <w:snapToGrid w:val="0"/>
      <w:sz w:val="18"/>
      <w:szCs w:val="20"/>
      <w:lang w:eastAsia="x-none"/>
    </w:rPr>
  </w:style>
  <w:style w:type="character" w:customStyle="1" w:styleId="a7">
    <w:name w:val="Заголовок Знак"/>
    <w:basedOn w:val="a0"/>
    <w:link w:val="a6"/>
    <w:rsid w:val="00B27223"/>
    <w:rPr>
      <w:rFonts w:ascii="Arial" w:eastAsia="Times New Roman" w:hAnsi="Arial"/>
      <w:b/>
      <w:snapToGrid w:val="0"/>
      <w:sz w:val="18"/>
      <w:lang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B27223"/>
    <w:pPr>
      <w:spacing w:before="100" w:beforeAutospacing="1" w:after="100" w:afterAutospacing="1"/>
    </w:pPr>
    <w:rPr>
      <w:szCs w:val="20"/>
      <w:lang w:val="x-none" w:eastAsia="x-none"/>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27223"/>
    <w:rPr>
      <w:rFonts w:eastAsia="Times New Roman"/>
      <w:sz w:val="24"/>
      <w:lang w:val="x-none" w:eastAsia="x-none"/>
    </w:rPr>
  </w:style>
  <w:style w:type="character" w:customStyle="1" w:styleId="rvts0">
    <w:name w:val="rvts0"/>
    <w:uiPriority w:val="99"/>
    <w:qFormat/>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paragraph" w:styleId="aa">
    <w:name w:val="header"/>
    <w:basedOn w:val="a"/>
    <w:link w:val="ab"/>
    <w:uiPriority w:val="99"/>
    <w:unhideWhenUsed/>
    <w:rsid w:val="00EF04F4"/>
    <w:pPr>
      <w:tabs>
        <w:tab w:val="center" w:pos="4677"/>
        <w:tab w:val="right" w:pos="9355"/>
      </w:tabs>
    </w:pPr>
  </w:style>
  <w:style w:type="character" w:customStyle="1" w:styleId="ab">
    <w:name w:val="Верхний колонтитул Знак"/>
    <w:basedOn w:val="a0"/>
    <w:link w:val="aa"/>
    <w:uiPriority w:val="99"/>
    <w:rsid w:val="00EF04F4"/>
    <w:rPr>
      <w:rFonts w:eastAsia="Times New Roman"/>
      <w:sz w:val="24"/>
      <w:szCs w:val="24"/>
      <w:lang w:eastAsia="ru-RU"/>
    </w:rPr>
  </w:style>
  <w:style w:type="paragraph" w:styleId="ac">
    <w:name w:val="footer"/>
    <w:basedOn w:val="a"/>
    <w:link w:val="ad"/>
    <w:uiPriority w:val="99"/>
    <w:unhideWhenUsed/>
    <w:rsid w:val="00EF04F4"/>
    <w:pPr>
      <w:tabs>
        <w:tab w:val="center" w:pos="4677"/>
        <w:tab w:val="right" w:pos="9355"/>
      </w:tabs>
    </w:pPr>
  </w:style>
  <w:style w:type="character" w:customStyle="1" w:styleId="ad">
    <w:name w:val="Нижний колонтитул Знак"/>
    <w:basedOn w:val="a0"/>
    <w:link w:val="ac"/>
    <w:uiPriority w:val="99"/>
    <w:rsid w:val="00EF04F4"/>
    <w:rPr>
      <w:rFonts w:eastAsia="Times New Roman"/>
      <w:sz w:val="24"/>
      <w:szCs w:val="24"/>
      <w:lang w:eastAsia="ru-RU"/>
    </w:rPr>
  </w:style>
  <w:style w:type="paragraph" w:customStyle="1" w:styleId="TableParagraph">
    <w:name w:val="Table Paragraph"/>
    <w:basedOn w:val="a"/>
    <w:uiPriority w:val="1"/>
    <w:qFormat/>
    <w:rsid w:val="00324DE2"/>
    <w:pPr>
      <w:widowControl w:val="0"/>
      <w:autoSpaceDE w:val="0"/>
      <w:autoSpaceDN w:val="0"/>
      <w:ind w:left="110"/>
    </w:pPr>
    <w:rPr>
      <w:sz w:val="22"/>
      <w:szCs w:val="22"/>
      <w:lang w:eastAsia="en-US"/>
    </w:rPr>
  </w:style>
  <w:style w:type="character" w:styleId="ae">
    <w:name w:val="Hyperlink"/>
    <w:basedOn w:val="a0"/>
    <w:uiPriority w:val="99"/>
    <w:unhideWhenUsed/>
    <w:rsid w:val="00DF38B3"/>
    <w:rPr>
      <w:color w:val="0000FF" w:themeColor="hyperlink"/>
      <w:u w:val="single"/>
    </w:rPr>
  </w:style>
  <w:style w:type="table" w:customStyle="1" w:styleId="Style16">
    <w:name w:val="_Style 16"/>
    <w:basedOn w:val="a1"/>
    <w:rsid w:val="000A5683"/>
    <w:rPr>
      <w:rFonts w:eastAsia="Times New Roman"/>
      <w:lang w:val="ru-RU" w:eastAsia="ru-RU"/>
    </w:rPr>
    <w:tblPr>
      <w:tblCellMar>
        <w:top w:w="15" w:type="dxa"/>
        <w:left w:w="15" w:type="dxa"/>
        <w:bottom w:w="15" w:type="dxa"/>
        <w:right w:w="15" w:type="dxa"/>
      </w:tblCellMar>
    </w:tblPr>
  </w:style>
  <w:style w:type="paragraph" w:customStyle="1" w:styleId="rvps2">
    <w:name w:val="rvps2"/>
    <w:basedOn w:val="a"/>
    <w:rsid w:val="00632AC3"/>
    <w:pPr>
      <w:spacing w:before="100" w:beforeAutospacing="1" w:after="100" w:afterAutospacing="1"/>
    </w:pPr>
    <w:rPr>
      <w:lang w:eastAsia="uk-UA"/>
    </w:rPr>
  </w:style>
  <w:style w:type="table" w:styleId="af">
    <w:name w:val="Table Grid"/>
    <w:basedOn w:val="a1"/>
    <w:uiPriority w:val="39"/>
    <w:rsid w:val="00390F4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й</cp:lastModifiedBy>
  <cp:revision>134</cp:revision>
  <dcterms:created xsi:type="dcterms:W3CDTF">2021-07-13T10:38:00Z</dcterms:created>
  <dcterms:modified xsi:type="dcterms:W3CDTF">2024-02-27T10:25:00Z</dcterms:modified>
</cp:coreProperties>
</file>