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529E" w14:textId="77777777" w:rsidR="00B02B1F" w:rsidRDefault="00B02B1F" w:rsidP="001564FB">
      <w:pPr>
        <w:jc w:val="right"/>
        <w:rPr>
          <w:b/>
          <w:color w:val="000000"/>
          <w:sz w:val="22"/>
          <w:szCs w:val="22"/>
          <w:lang w:val="uk-UA"/>
        </w:rPr>
      </w:pPr>
    </w:p>
    <w:p w14:paraId="4C08E076" w14:textId="77777777" w:rsidR="001564FB" w:rsidRDefault="001564FB" w:rsidP="001564FB">
      <w:pPr>
        <w:jc w:val="right"/>
        <w:rPr>
          <w:b/>
          <w:color w:val="000000"/>
          <w:sz w:val="22"/>
          <w:szCs w:val="22"/>
          <w:lang w:val="uk-UA"/>
        </w:rPr>
      </w:pPr>
      <w:r w:rsidRPr="00712D52">
        <w:rPr>
          <w:b/>
          <w:color w:val="000000"/>
          <w:sz w:val="22"/>
          <w:szCs w:val="22"/>
          <w:lang w:val="uk-UA"/>
        </w:rPr>
        <w:t>ДОДАТОК №2</w:t>
      </w:r>
    </w:p>
    <w:p w14:paraId="56F3D765" w14:textId="157AC7D1" w:rsidR="00FA0109" w:rsidRPr="00FA0109" w:rsidRDefault="00FA0109" w:rsidP="00FA0109">
      <w:pPr>
        <w:jc w:val="center"/>
        <w:rPr>
          <w:rFonts w:eastAsia="Arial"/>
          <w:b/>
          <w:iCs/>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r w:rsidRPr="00712D52">
        <w:rPr>
          <w:rFonts w:eastAsia="Arial"/>
          <w:b/>
          <w:iCs/>
          <w:sz w:val="22"/>
          <w:szCs w:val="22"/>
          <w:lang w:val="uk-UA"/>
        </w:rPr>
        <w:t>ПРЕДМЕТА ЗАКУПІВЛІ</w:t>
      </w:r>
    </w:p>
    <w:p w14:paraId="3B01758C" w14:textId="77777777" w:rsidR="00B35D8F" w:rsidRPr="00636B1B" w:rsidRDefault="00B35D8F" w:rsidP="00B35D8F">
      <w:pPr>
        <w:jc w:val="center"/>
        <w:textAlignment w:val="top"/>
        <w:rPr>
          <w:color w:val="000000"/>
          <w:lang w:val="uk-UA"/>
        </w:rPr>
      </w:pPr>
      <w:r w:rsidRPr="00636B1B">
        <w:rPr>
          <w:color w:val="000000"/>
          <w:lang w:val="uk-UA"/>
        </w:rPr>
        <w:t>«</w:t>
      </w:r>
      <w:r w:rsidRPr="00636B1B">
        <w:rPr>
          <w:iCs/>
          <w:color w:val="000000"/>
          <w:lang w:val="uk-UA"/>
        </w:rPr>
        <w:t>Реактиви для аналізів</w:t>
      </w:r>
      <w:r w:rsidRPr="00636B1B">
        <w:rPr>
          <w:color w:val="000000"/>
          <w:lang w:val="uk-UA"/>
        </w:rPr>
        <w:t xml:space="preserve"> крові» код 33696200-7 </w:t>
      </w:r>
      <w:r w:rsidRPr="00636B1B">
        <w:rPr>
          <w:iCs/>
          <w:color w:val="000000"/>
          <w:lang w:val="uk-UA"/>
        </w:rPr>
        <w:t xml:space="preserve">згідно ЄЗС </w:t>
      </w:r>
      <w:r w:rsidRPr="00636B1B">
        <w:rPr>
          <w:color w:val="000000"/>
          <w:lang w:val="uk-UA"/>
        </w:rPr>
        <w:t>ДК 021: 2015</w:t>
      </w:r>
    </w:p>
    <w:p w14:paraId="42075819" w14:textId="77777777" w:rsidR="00B35D8F" w:rsidRPr="00636B1B" w:rsidRDefault="00B35D8F" w:rsidP="00B35D8F">
      <w:pPr>
        <w:jc w:val="center"/>
        <w:textAlignment w:val="top"/>
        <w:rPr>
          <w:iCs/>
          <w:lang w:val="uk-UA"/>
        </w:rPr>
      </w:pPr>
      <w:r w:rsidRPr="00636B1B">
        <w:rPr>
          <w:lang w:val="uk-UA"/>
        </w:rPr>
        <w:t>(</w:t>
      </w:r>
      <w:proofErr w:type="spellStart"/>
      <w:r w:rsidRPr="00636B1B">
        <w:rPr>
          <w:iCs/>
          <w:lang w:val="uk-UA"/>
        </w:rPr>
        <w:t>Реагентні</w:t>
      </w:r>
      <w:proofErr w:type="spellEnd"/>
      <w:r w:rsidRPr="00636B1B">
        <w:rPr>
          <w:iCs/>
          <w:lang w:val="uk-UA"/>
        </w:rPr>
        <w:t xml:space="preserve"> </w:t>
      </w:r>
      <w:proofErr w:type="spellStart"/>
      <w:r w:rsidRPr="00636B1B">
        <w:rPr>
          <w:iCs/>
          <w:lang w:val="uk-UA"/>
        </w:rPr>
        <w:t>картріджи</w:t>
      </w:r>
      <w:proofErr w:type="spellEnd"/>
      <w:r w:rsidRPr="00636B1B">
        <w:rPr>
          <w:iCs/>
          <w:lang w:val="uk-UA"/>
        </w:rPr>
        <w:t xml:space="preserve">  до портативного аналізатора КЛС, газів крові, метаболітів і електролітів і15)</w:t>
      </w:r>
    </w:p>
    <w:p w14:paraId="2ECB8190" w14:textId="77777777" w:rsidR="00B35D8F" w:rsidRPr="00636B1B" w:rsidRDefault="00B35D8F" w:rsidP="00B35D8F">
      <w:pPr>
        <w:rPr>
          <w:b/>
          <w:iCs/>
          <w:lang w:val="uk-UA"/>
        </w:rPr>
      </w:pPr>
    </w:p>
    <w:p w14:paraId="503639EB" w14:textId="77777777" w:rsidR="00B35D8F" w:rsidRPr="0055130D" w:rsidRDefault="00B35D8F" w:rsidP="00B35D8F">
      <w:pPr>
        <w:jc w:val="center"/>
        <w:rPr>
          <w:bCs/>
          <w:lang w:val="uk-UA"/>
        </w:rPr>
      </w:pPr>
      <w:r w:rsidRPr="0055130D">
        <w:rPr>
          <w:b/>
          <w:iCs/>
          <w:lang w:val="uk-UA"/>
        </w:rPr>
        <w:t>Запропонований учасником товар повинен відповідати таким вимогам:</w:t>
      </w:r>
    </w:p>
    <w:p w14:paraId="4B58C696" w14:textId="77777777" w:rsidR="00B35D8F" w:rsidRPr="0055130D" w:rsidRDefault="00B35D8F" w:rsidP="00B35D8F">
      <w:pPr>
        <w:widowControl w:val="0"/>
        <w:autoSpaceDE w:val="0"/>
        <w:ind w:firstLine="720"/>
        <w:jc w:val="both"/>
        <w:rPr>
          <w:bCs/>
          <w:lang w:val="uk-UA"/>
        </w:rPr>
      </w:pPr>
      <w:r w:rsidRPr="0055130D">
        <w:rPr>
          <w:bCs/>
          <w:lang w:val="uk-UA"/>
        </w:rPr>
        <w:t xml:space="preserve">1. </w:t>
      </w:r>
      <w:r w:rsidRPr="0055130D">
        <w:rPr>
          <w:lang w:val="uk-UA"/>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55130D">
        <w:rPr>
          <w:u w:val="single"/>
          <w:lang w:val="uk-UA"/>
        </w:rPr>
        <w:t xml:space="preserve">засвідчена копія надається Учасником у </w:t>
      </w:r>
      <w:r w:rsidRPr="0055130D">
        <w:rPr>
          <w:u w:val="single"/>
          <w:lang w:val="uk-UA" w:eastAsia="uk-UA"/>
        </w:rPr>
        <w:t>складі тендерної пропозиції або лист пояснення щодо відсутності ліцензії.</w:t>
      </w:r>
    </w:p>
    <w:p w14:paraId="27C736A5" w14:textId="77777777" w:rsidR="00B35D8F" w:rsidRPr="0055130D" w:rsidRDefault="00B35D8F" w:rsidP="00B35D8F">
      <w:pPr>
        <w:widowControl w:val="0"/>
        <w:autoSpaceDE w:val="0"/>
        <w:ind w:firstLine="720"/>
        <w:jc w:val="both"/>
        <w:rPr>
          <w:bCs/>
          <w:lang w:val="uk-UA"/>
        </w:rPr>
      </w:pPr>
      <w:r w:rsidRPr="0055130D">
        <w:rPr>
          <w:bCs/>
          <w:lang w:val="uk-UA"/>
        </w:rPr>
        <w:t>2. Термін придатності на момент поставки товару, має становити не менше 75% від встановленого інструкцією терміну придатності (</w:t>
      </w:r>
      <w:r w:rsidRPr="0055130D">
        <w:rPr>
          <w:bCs/>
          <w:u w:val="single"/>
          <w:lang w:val="uk-UA"/>
        </w:rPr>
        <w:t xml:space="preserve">гарантійний лист </w:t>
      </w:r>
      <w:r w:rsidRPr="0055130D">
        <w:rPr>
          <w:u w:val="single"/>
          <w:lang w:val="uk-UA"/>
        </w:rPr>
        <w:t xml:space="preserve">надається Учасником у </w:t>
      </w:r>
      <w:r w:rsidRPr="0055130D">
        <w:rPr>
          <w:u w:val="single"/>
          <w:lang w:val="uk-UA" w:eastAsia="uk-UA"/>
        </w:rPr>
        <w:t>складі тендерної пропозиції.</w:t>
      </w:r>
      <w:r w:rsidRPr="0055130D">
        <w:rPr>
          <w:bCs/>
          <w:lang w:val="uk-UA"/>
        </w:rPr>
        <w:t>)</w:t>
      </w:r>
    </w:p>
    <w:p w14:paraId="20881CBA" w14:textId="77777777" w:rsidR="00B35D8F" w:rsidRPr="0055130D" w:rsidRDefault="00B35D8F" w:rsidP="00B35D8F">
      <w:pPr>
        <w:widowControl w:val="0"/>
        <w:autoSpaceDE w:val="0"/>
        <w:ind w:firstLine="720"/>
        <w:jc w:val="both"/>
        <w:rPr>
          <w:bCs/>
          <w:lang w:val="uk-UA"/>
        </w:rPr>
      </w:pPr>
      <w:r w:rsidRPr="0055130D">
        <w:rPr>
          <w:bCs/>
          <w:lang w:val="uk-UA"/>
        </w:rPr>
        <w:t xml:space="preserve">3. </w:t>
      </w:r>
      <w:r w:rsidRPr="0055130D">
        <w:rPr>
          <w:lang w:val="uk-UA"/>
        </w:rPr>
        <w:t xml:space="preserve">Усі товари повинні бути введені в обіг та дозволені для використання на території  України, що підтверджуються Деклараціями (сертифікатами) про відповідність. </w:t>
      </w:r>
      <w:r w:rsidRPr="0055130D">
        <w:rPr>
          <w:bCs/>
          <w:lang w:val="uk-UA"/>
        </w:rPr>
        <w:t>(</w:t>
      </w:r>
      <w:r w:rsidRPr="0055130D">
        <w:rPr>
          <w:bCs/>
          <w:u w:val="single"/>
          <w:lang w:val="uk-UA"/>
        </w:rPr>
        <w:t>копії декларацій (сертифікатів) про відповідність надаються в складі тендерної пропозиції учасників</w:t>
      </w:r>
      <w:r w:rsidRPr="0055130D">
        <w:rPr>
          <w:bCs/>
          <w:lang w:val="uk-UA"/>
        </w:rPr>
        <w:t>)</w:t>
      </w:r>
      <w:r w:rsidRPr="0055130D">
        <w:rPr>
          <w:lang w:val="uk-UA"/>
        </w:rPr>
        <w:t xml:space="preserve"> (</w:t>
      </w:r>
      <w:r w:rsidRPr="0055130D">
        <w:rPr>
          <w:u w:val="single"/>
          <w:lang w:val="uk-UA"/>
        </w:rPr>
        <w:t>якщо це передбачено законодавством України)</w:t>
      </w:r>
      <w:r w:rsidRPr="0055130D">
        <w:rPr>
          <w:bCs/>
          <w:u w:val="single"/>
          <w:lang w:val="uk-UA"/>
        </w:rPr>
        <w:t>.</w:t>
      </w:r>
    </w:p>
    <w:p w14:paraId="20C2DBAC" w14:textId="77777777" w:rsidR="00B35D8F" w:rsidRPr="0055130D" w:rsidRDefault="00B35D8F" w:rsidP="00B35D8F">
      <w:pPr>
        <w:widowControl w:val="0"/>
        <w:autoSpaceDE w:val="0"/>
        <w:ind w:firstLine="720"/>
        <w:jc w:val="both"/>
        <w:rPr>
          <w:iCs/>
          <w:u w:val="single"/>
          <w:lang w:val="uk-UA"/>
        </w:rPr>
      </w:pPr>
      <w:r w:rsidRPr="0055130D">
        <w:rPr>
          <w:iCs/>
          <w:lang w:val="uk-UA"/>
        </w:rPr>
        <w:t xml:space="preserve">4. Якість товару повинна відповідати встановленим/зареєстрованим діючим нормативним актам діючого законодавства (державним стандартам (технічним умовам)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55130D">
        <w:rPr>
          <w:iCs/>
          <w:u w:val="single"/>
          <w:lang w:val="uk-UA"/>
        </w:rPr>
        <w:t>(</w:t>
      </w:r>
      <w:r w:rsidRPr="0055130D">
        <w:rPr>
          <w:bCs/>
          <w:u w:val="single"/>
          <w:lang w:val="uk-UA"/>
        </w:rPr>
        <w:t xml:space="preserve">копії декларацій (сертифікатів) про відповідність, </w:t>
      </w:r>
      <w:r w:rsidRPr="0055130D">
        <w:rPr>
          <w:iCs/>
          <w:u w:val="single"/>
          <w:lang w:val="uk-UA"/>
        </w:rPr>
        <w:t>або інші документи</w:t>
      </w:r>
      <w:r w:rsidRPr="0055130D">
        <w:rPr>
          <w:bCs/>
          <w:u w:val="single"/>
          <w:lang w:val="uk-UA"/>
        </w:rPr>
        <w:t xml:space="preserve"> надаються в складі тендерної пропозиції учасників та </w:t>
      </w:r>
      <w:r w:rsidRPr="0055130D">
        <w:rPr>
          <w:iCs/>
          <w:u w:val="single"/>
          <w:lang w:val="uk-UA"/>
        </w:rPr>
        <w:t>на  кожну окрему партію товару безпосередньо  при доставці).</w:t>
      </w:r>
    </w:p>
    <w:p w14:paraId="6E720FA0" w14:textId="77777777" w:rsidR="00B35D8F" w:rsidRPr="0055130D" w:rsidRDefault="00B35D8F" w:rsidP="00B35D8F">
      <w:pPr>
        <w:widowControl w:val="0"/>
        <w:autoSpaceDE w:val="0"/>
        <w:ind w:firstLine="720"/>
        <w:jc w:val="both"/>
        <w:rPr>
          <w:bCs/>
          <w:lang w:val="uk-UA"/>
        </w:rPr>
      </w:pPr>
      <w:r w:rsidRPr="0055130D">
        <w:rPr>
          <w:iCs/>
          <w:lang w:val="uk-UA"/>
        </w:rPr>
        <w:t>5.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p w14:paraId="28CE6B88" w14:textId="77777777" w:rsidR="00B35D8F" w:rsidRPr="0055130D" w:rsidRDefault="00B35D8F" w:rsidP="00B35D8F">
      <w:pPr>
        <w:widowControl w:val="0"/>
        <w:autoSpaceDE w:val="0"/>
        <w:ind w:firstLine="720"/>
        <w:jc w:val="both"/>
        <w:rPr>
          <w:color w:val="000000"/>
          <w:u w:val="single"/>
          <w:lang w:val="uk-UA"/>
        </w:rPr>
      </w:pPr>
      <w:r w:rsidRPr="0055130D">
        <w:rPr>
          <w:color w:val="000000"/>
          <w:u w:val="single"/>
          <w:lang w:val="uk-UA"/>
        </w:rPr>
        <w:t>6.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1200045F" w14:textId="77777777" w:rsidR="00B35D8F" w:rsidRPr="0055130D" w:rsidRDefault="00B35D8F" w:rsidP="00B35D8F">
      <w:pPr>
        <w:widowControl w:val="0"/>
        <w:autoSpaceDE w:val="0"/>
        <w:jc w:val="both"/>
        <w:rPr>
          <w:bCs/>
          <w:lang w:val="uk-UA"/>
        </w:rPr>
      </w:pPr>
      <w:r w:rsidRPr="0055130D">
        <w:rPr>
          <w:bCs/>
          <w:lang w:val="uk-UA"/>
        </w:rPr>
        <w:tab/>
        <w:t>7. Постачання Товару планується протягом 202</w:t>
      </w:r>
      <w:r>
        <w:rPr>
          <w:bCs/>
          <w:lang w:val="uk-UA"/>
        </w:rPr>
        <w:t>4</w:t>
      </w:r>
      <w:r w:rsidRPr="0055130D">
        <w:rPr>
          <w:bCs/>
          <w:lang w:val="uk-UA"/>
        </w:rPr>
        <w:t xml:space="preserve"> року. Одиниці виміру повинні відповідати тим, що зазначені в специфікації до предмету закупівлі. Невідповідність вимогам МТВ буде підставою для відхилення пропозиції учасника.</w:t>
      </w:r>
    </w:p>
    <w:p w14:paraId="25B45A53" w14:textId="77777777" w:rsidR="00B35D8F" w:rsidRPr="0055130D" w:rsidRDefault="00B35D8F" w:rsidP="00B35D8F">
      <w:pPr>
        <w:widowControl w:val="0"/>
        <w:autoSpaceDE w:val="0"/>
        <w:jc w:val="both"/>
        <w:rPr>
          <w:lang w:val="uk-UA"/>
        </w:rPr>
      </w:pPr>
      <w:r w:rsidRPr="0055130D">
        <w:rPr>
          <w:lang w:val="uk-UA"/>
        </w:rPr>
        <w:tab/>
        <w:t xml:space="preserve">8. Передача Товару протягом </w:t>
      </w:r>
      <w:r>
        <w:rPr>
          <w:lang w:val="uk-UA"/>
        </w:rPr>
        <w:t>3-х календарних днів</w:t>
      </w:r>
      <w:r w:rsidRPr="0055130D">
        <w:rPr>
          <w:lang w:val="uk-UA"/>
        </w:rPr>
        <w:t xml:space="preserve"> з моменту направлення заявки на його отримання.(надати гарантійний лист).</w:t>
      </w:r>
    </w:p>
    <w:p w14:paraId="12F9E345" w14:textId="77777777" w:rsidR="00B35D8F" w:rsidRPr="00636B1B" w:rsidRDefault="00B35D8F" w:rsidP="00B35D8F">
      <w:pPr>
        <w:textAlignment w:val="top"/>
        <w:rPr>
          <w:b/>
          <w:iCs/>
          <w:sz w:val="22"/>
          <w:szCs w:val="22"/>
          <w:lang w:val="uk-UA"/>
        </w:rPr>
      </w:pPr>
    </w:p>
    <w:tbl>
      <w:tblPr>
        <w:tblpPr w:leftFromText="180" w:rightFromText="180" w:vertAnchor="text" w:horzAnchor="margin" w:tblpX="-318" w:tblpY="103"/>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993"/>
        <w:gridCol w:w="1966"/>
        <w:gridCol w:w="1010"/>
        <w:gridCol w:w="3544"/>
      </w:tblGrid>
      <w:tr w:rsidR="00B35D8F" w:rsidRPr="009D5D8F" w14:paraId="752804B4" w14:textId="77777777" w:rsidTr="0030197C">
        <w:trPr>
          <w:trHeight w:val="252"/>
        </w:trPr>
        <w:tc>
          <w:tcPr>
            <w:tcW w:w="2943" w:type="dxa"/>
            <w:tcBorders>
              <w:top w:val="single" w:sz="6" w:space="0" w:color="auto"/>
              <w:left w:val="single" w:sz="6" w:space="0" w:color="auto"/>
              <w:bottom w:val="single" w:sz="4" w:space="0" w:color="auto"/>
              <w:right w:val="single" w:sz="6" w:space="0" w:color="auto"/>
            </w:tcBorders>
          </w:tcPr>
          <w:p w14:paraId="17907BA0" w14:textId="77777777" w:rsidR="00B35D8F" w:rsidRPr="009D5D8F" w:rsidRDefault="00B35D8F" w:rsidP="0030197C">
            <w:pPr>
              <w:jc w:val="both"/>
              <w:rPr>
                <w:rFonts w:eastAsia="Calibri"/>
                <w:lang w:val="uk-UA"/>
              </w:rPr>
            </w:pPr>
            <w:r w:rsidRPr="009D5D8F">
              <w:rPr>
                <w:rFonts w:eastAsia="Calibri"/>
                <w:b/>
                <w:sz w:val="22"/>
                <w:szCs w:val="22"/>
                <w:lang w:val="uk-UA"/>
              </w:rPr>
              <w:t>Найменування товару</w:t>
            </w:r>
          </w:p>
        </w:tc>
        <w:tc>
          <w:tcPr>
            <w:tcW w:w="993" w:type="dxa"/>
            <w:tcBorders>
              <w:top w:val="single" w:sz="6" w:space="0" w:color="auto"/>
              <w:left w:val="single" w:sz="6" w:space="0" w:color="auto"/>
              <w:bottom w:val="single" w:sz="4" w:space="0" w:color="auto"/>
              <w:right w:val="single" w:sz="6" w:space="0" w:color="auto"/>
            </w:tcBorders>
            <w:vAlign w:val="bottom"/>
          </w:tcPr>
          <w:p w14:paraId="1CE36D63" w14:textId="77777777" w:rsidR="00B35D8F" w:rsidRPr="009D5D8F" w:rsidRDefault="00B35D8F" w:rsidP="0030197C">
            <w:pPr>
              <w:jc w:val="center"/>
              <w:rPr>
                <w:rFonts w:eastAsia="Calibri"/>
                <w:b/>
                <w:lang w:val="uk-UA"/>
              </w:rPr>
            </w:pPr>
            <w:r w:rsidRPr="009D5D8F">
              <w:rPr>
                <w:rFonts w:eastAsia="Calibri"/>
                <w:b/>
                <w:sz w:val="22"/>
                <w:szCs w:val="22"/>
                <w:lang w:val="uk-UA"/>
              </w:rPr>
              <w:t>Од</w:t>
            </w:r>
            <w:r>
              <w:rPr>
                <w:rFonts w:eastAsia="Calibri"/>
                <w:b/>
                <w:sz w:val="22"/>
                <w:szCs w:val="22"/>
                <w:lang w:val="uk-UA"/>
              </w:rPr>
              <w:t>.</w:t>
            </w:r>
          </w:p>
          <w:p w14:paraId="5BE834A6" w14:textId="77777777" w:rsidR="00B35D8F" w:rsidRPr="009D5D8F" w:rsidRDefault="00B35D8F" w:rsidP="0030197C">
            <w:pPr>
              <w:jc w:val="center"/>
              <w:rPr>
                <w:rFonts w:eastAsia="Calibri"/>
                <w:lang w:val="uk-UA"/>
              </w:rPr>
            </w:pPr>
            <w:proofErr w:type="spellStart"/>
            <w:r>
              <w:rPr>
                <w:rFonts w:eastAsia="Calibri"/>
                <w:b/>
                <w:sz w:val="22"/>
                <w:szCs w:val="22"/>
                <w:lang w:val="uk-UA"/>
              </w:rPr>
              <w:t>в</w:t>
            </w:r>
            <w:r w:rsidRPr="009D5D8F">
              <w:rPr>
                <w:rFonts w:eastAsia="Calibri"/>
                <w:b/>
                <w:sz w:val="22"/>
                <w:szCs w:val="22"/>
                <w:lang w:val="uk-UA"/>
              </w:rPr>
              <w:t>им</w:t>
            </w:r>
            <w:proofErr w:type="spellEnd"/>
            <w:r>
              <w:rPr>
                <w:rFonts w:eastAsia="Calibri"/>
                <w:b/>
                <w:sz w:val="22"/>
                <w:szCs w:val="22"/>
                <w:lang w:val="uk-UA"/>
              </w:rPr>
              <w:t>.</w:t>
            </w:r>
          </w:p>
        </w:tc>
        <w:tc>
          <w:tcPr>
            <w:tcW w:w="1966" w:type="dxa"/>
            <w:tcBorders>
              <w:top w:val="single" w:sz="6" w:space="0" w:color="auto"/>
              <w:left w:val="single" w:sz="6" w:space="0" w:color="auto"/>
              <w:bottom w:val="single" w:sz="4" w:space="0" w:color="auto"/>
              <w:right w:val="single" w:sz="6" w:space="0" w:color="auto"/>
            </w:tcBorders>
          </w:tcPr>
          <w:p w14:paraId="76389B4B" w14:textId="77777777" w:rsidR="00B35D8F" w:rsidRPr="005F2E5F" w:rsidRDefault="00B35D8F" w:rsidP="0030197C">
            <w:pPr>
              <w:jc w:val="center"/>
              <w:rPr>
                <w:rFonts w:eastAsia="Calibri"/>
                <w:b/>
                <w:lang w:val="en-US"/>
              </w:rPr>
            </w:pPr>
            <w:r w:rsidRPr="009D5D8F">
              <w:rPr>
                <w:rFonts w:eastAsia="Calibri"/>
                <w:b/>
                <w:sz w:val="22"/>
                <w:szCs w:val="22"/>
                <w:lang w:val="uk-UA"/>
              </w:rPr>
              <w:t>Код за НК 024:20</w:t>
            </w:r>
            <w:r>
              <w:rPr>
                <w:rFonts w:eastAsia="Calibri"/>
                <w:b/>
                <w:sz w:val="22"/>
                <w:szCs w:val="22"/>
                <w:lang w:val="en-US"/>
              </w:rPr>
              <w:t>23</w:t>
            </w:r>
          </w:p>
        </w:tc>
        <w:tc>
          <w:tcPr>
            <w:tcW w:w="1010" w:type="dxa"/>
            <w:tcBorders>
              <w:top w:val="single" w:sz="6" w:space="0" w:color="auto"/>
              <w:left w:val="single" w:sz="6" w:space="0" w:color="auto"/>
              <w:bottom w:val="single" w:sz="4" w:space="0" w:color="auto"/>
              <w:right w:val="single" w:sz="6" w:space="0" w:color="auto"/>
            </w:tcBorders>
            <w:vAlign w:val="bottom"/>
          </w:tcPr>
          <w:p w14:paraId="74AA8806" w14:textId="77777777" w:rsidR="00B35D8F" w:rsidRPr="009D5D8F" w:rsidRDefault="00B35D8F" w:rsidP="0030197C">
            <w:pPr>
              <w:jc w:val="center"/>
              <w:rPr>
                <w:rFonts w:eastAsia="Calibri"/>
                <w:b/>
                <w:lang w:val="uk-UA"/>
              </w:rPr>
            </w:pPr>
            <w:proofErr w:type="spellStart"/>
            <w:r>
              <w:rPr>
                <w:rFonts w:eastAsia="Calibri"/>
                <w:b/>
                <w:sz w:val="22"/>
                <w:szCs w:val="22"/>
                <w:lang w:val="uk-UA"/>
              </w:rPr>
              <w:t>Орієнт</w:t>
            </w:r>
            <w:proofErr w:type="spellEnd"/>
            <w:r>
              <w:rPr>
                <w:rFonts w:eastAsia="Calibri"/>
                <w:b/>
                <w:sz w:val="22"/>
                <w:szCs w:val="22"/>
                <w:lang w:val="uk-UA"/>
              </w:rPr>
              <w:t>.</w:t>
            </w:r>
          </w:p>
          <w:p w14:paraId="4D315114" w14:textId="77777777" w:rsidR="00B35D8F" w:rsidRPr="009D5D8F" w:rsidRDefault="00B35D8F" w:rsidP="0030197C">
            <w:pPr>
              <w:jc w:val="center"/>
              <w:rPr>
                <w:rFonts w:eastAsia="Calibri"/>
                <w:lang w:val="uk-UA"/>
              </w:rPr>
            </w:pPr>
            <w:r>
              <w:rPr>
                <w:rFonts w:eastAsia="Calibri"/>
                <w:b/>
                <w:sz w:val="22"/>
                <w:szCs w:val="22"/>
                <w:lang w:val="uk-UA"/>
              </w:rPr>
              <w:t>к-</w:t>
            </w:r>
            <w:r w:rsidRPr="009D5D8F">
              <w:rPr>
                <w:rFonts w:eastAsia="Calibri"/>
                <w:b/>
                <w:sz w:val="22"/>
                <w:szCs w:val="22"/>
                <w:lang w:val="uk-UA"/>
              </w:rPr>
              <w:t>сть</w:t>
            </w:r>
          </w:p>
        </w:tc>
        <w:tc>
          <w:tcPr>
            <w:tcW w:w="3544" w:type="dxa"/>
            <w:tcBorders>
              <w:top w:val="single" w:sz="6" w:space="0" w:color="auto"/>
              <w:left w:val="single" w:sz="6" w:space="0" w:color="auto"/>
              <w:bottom w:val="single" w:sz="4" w:space="0" w:color="auto"/>
              <w:right w:val="single" w:sz="4" w:space="0" w:color="auto"/>
            </w:tcBorders>
          </w:tcPr>
          <w:p w14:paraId="780052B1" w14:textId="77777777" w:rsidR="00B35D8F" w:rsidRPr="009D5D8F" w:rsidRDefault="00B35D8F" w:rsidP="0030197C">
            <w:pPr>
              <w:jc w:val="center"/>
              <w:rPr>
                <w:rFonts w:eastAsia="Calibri"/>
                <w:b/>
                <w:lang w:val="en-US"/>
              </w:rPr>
            </w:pPr>
            <w:r w:rsidRPr="009D5D8F">
              <w:rPr>
                <w:rFonts w:eastAsia="Calibri"/>
                <w:b/>
                <w:sz w:val="22"/>
                <w:szCs w:val="22"/>
              </w:rPr>
              <w:t>Медико-</w:t>
            </w:r>
            <w:proofErr w:type="spellStart"/>
            <w:r w:rsidRPr="009D5D8F">
              <w:rPr>
                <w:rFonts w:eastAsia="Calibri"/>
                <w:b/>
                <w:sz w:val="22"/>
                <w:szCs w:val="22"/>
              </w:rPr>
              <w:t>технічні</w:t>
            </w:r>
            <w:proofErr w:type="spellEnd"/>
            <w:r w:rsidRPr="009D5D8F">
              <w:rPr>
                <w:rFonts w:eastAsia="Calibri"/>
                <w:b/>
                <w:sz w:val="22"/>
                <w:szCs w:val="22"/>
              </w:rPr>
              <w:t xml:space="preserve"> </w:t>
            </w:r>
            <w:proofErr w:type="spellStart"/>
            <w:r w:rsidRPr="009D5D8F">
              <w:rPr>
                <w:rFonts w:eastAsia="Calibri"/>
                <w:b/>
                <w:sz w:val="22"/>
                <w:szCs w:val="22"/>
              </w:rPr>
              <w:t>вимоги</w:t>
            </w:r>
            <w:proofErr w:type="spellEnd"/>
          </w:p>
          <w:p w14:paraId="3F7135C1" w14:textId="77777777" w:rsidR="00B35D8F" w:rsidRPr="009D5D8F" w:rsidRDefault="00B35D8F" w:rsidP="0030197C">
            <w:pPr>
              <w:rPr>
                <w:rFonts w:eastAsia="Calibri"/>
                <w:b/>
                <w:bCs/>
                <w:lang w:val="en-US"/>
              </w:rPr>
            </w:pPr>
          </w:p>
        </w:tc>
      </w:tr>
      <w:tr w:rsidR="00B35D8F" w:rsidRPr="00B35D8F" w14:paraId="2D9F0107" w14:textId="77777777" w:rsidTr="0030197C">
        <w:trPr>
          <w:trHeight w:val="1590"/>
        </w:trPr>
        <w:tc>
          <w:tcPr>
            <w:tcW w:w="2943" w:type="dxa"/>
            <w:tcBorders>
              <w:top w:val="single" w:sz="4" w:space="0" w:color="auto"/>
              <w:left w:val="single" w:sz="6" w:space="0" w:color="auto"/>
              <w:bottom w:val="single" w:sz="4" w:space="0" w:color="auto"/>
              <w:right w:val="single" w:sz="6" w:space="0" w:color="auto"/>
            </w:tcBorders>
          </w:tcPr>
          <w:p w14:paraId="1B495432" w14:textId="77777777" w:rsidR="00B35D8F" w:rsidRPr="009D5D8F" w:rsidRDefault="00B35D8F" w:rsidP="00B35D8F">
            <w:pPr>
              <w:pStyle w:val="a8"/>
              <w:numPr>
                <w:ilvl w:val="0"/>
                <w:numId w:val="21"/>
              </w:numPr>
              <w:spacing w:after="160" w:line="259" w:lineRule="auto"/>
              <w:jc w:val="both"/>
              <w:rPr>
                <w:rFonts w:eastAsia="Calibri"/>
              </w:rPr>
            </w:pPr>
            <w:r>
              <w:rPr>
                <w:rFonts w:eastAsia="Calibri"/>
                <w:sz w:val="22"/>
                <w:szCs w:val="22"/>
              </w:rPr>
              <w:t xml:space="preserve">Картридж </w:t>
            </w:r>
            <w:r w:rsidRPr="009D5D8F">
              <w:rPr>
                <w:rFonts w:eastAsia="Calibri"/>
                <w:sz w:val="22"/>
                <w:szCs w:val="22"/>
                <w:lang w:val="en-US"/>
              </w:rPr>
              <w:t>BG</w:t>
            </w:r>
            <w:r w:rsidRPr="00CF2DE4">
              <w:rPr>
                <w:rFonts w:eastAsia="Calibri"/>
                <w:sz w:val="22"/>
                <w:szCs w:val="22"/>
              </w:rPr>
              <w:t>10</w:t>
            </w:r>
            <w:r>
              <w:rPr>
                <w:rFonts w:eastAsia="Calibri"/>
                <w:sz w:val="22"/>
                <w:szCs w:val="22"/>
              </w:rPr>
              <w:t xml:space="preserve"> </w:t>
            </w:r>
            <w:r w:rsidRPr="00CF2DE4">
              <w:rPr>
                <w:rFonts w:eastAsia="Calibri"/>
                <w:bCs/>
                <w:i/>
                <w:sz w:val="22"/>
                <w:szCs w:val="22"/>
              </w:rPr>
              <w:t>(</w:t>
            </w:r>
            <w:r w:rsidRPr="00CF2DE4">
              <w:rPr>
                <w:rFonts w:eastAsia="Calibri"/>
                <w:bCs/>
                <w:i/>
                <w:sz w:val="22"/>
                <w:szCs w:val="22"/>
                <w:lang w:val="en-US"/>
              </w:rPr>
              <w:t>pH</w:t>
            </w:r>
            <w:r w:rsidRPr="00CF2DE4">
              <w:rPr>
                <w:rFonts w:eastAsia="Calibri"/>
                <w:bCs/>
                <w:i/>
                <w:sz w:val="22"/>
                <w:szCs w:val="22"/>
              </w:rPr>
              <w:t xml:space="preserve">, </w:t>
            </w:r>
            <w:proofErr w:type="spellStart"/>
            <w:r w:rsidRPr="00CF2DE4">
              <w:rPr>
                <w:rFonts w:eastAsia="Calibri"/>
                <w:bCs/>
                <w:i/>
                <w:sz w:val="22"/>
                <w:szCs w:val="22"/>
                <w:lang w:val="en-US"/>
              </w:rPr>
              <w:t>pCO</w:t>
            </w:r>
            <w:proofErr w:type="spellEnd"/>
            <w:r w:rsidRPr="00CF2DE4">
              <w:rPr>
                <w:rFonts w:eastAsia="Calibri"/>
                <w:bCs/>
                <w:i/>
                <w:sz w:val="22"/>
                <w:szCs w:val="22"/>
              </w:rPr>
              <w:t xml:space="preserve">2, </w:t>
            </w:r>
            <w:proofErr w:type="spellStart"/>
            <w:r w:rsidRPr="00CF2DE4">
              <w:rPr>
                <w:rFonts w:eastAsia="Calibri"/>
                <w:bCs/>
                <w:i/>
                <w:sz w:val="22"/>
                <w:szCs w:val="22"/>
                <w:lang w:val="en-US"/>
              </w:rPr>
              <w:t>pO</w:t>
            </w:r>
            <w:proofErr w:type="spellEnd"/>
            <w:r w:rsidRPr="00CF2DE4">
              <w:rPr>
                <w:rFonts w:eastAsia="Calibri"/>
                <w:bCs/>
                <w:i/>
                <w:sz w:val="22"/>
                <w:szCs w:val="22"/>
              </w:rPr>
              <w:t>2,</w:t>
            </w:r>
            <w:r w:rsidRPr="00CF2DE4">
              <w:rPr>
                <w:rFonts w:eastAsia="Calibri"/>
                <w:bCs/>
                <w:i/>
                <w:sz w:val="22"/>
                <w:szCs w:val="22"/>
                <w:lang w:val="en-US"/>
              </w:rPr>
              <w:t>Na</w:t>
            </w:r>
            <w:r w:rsidRPr="00CF2DE4">
              <w:rPr>
                <w:rFonts w:eastAsia="Calibri"/>
                <w:bCs/>
                <w:i/>
                <w:sz w:val="22"/>
                <w:szCs w:val="22"/>
              </w:rPr>
              <w:t xml:space="preserve">, </w:t>
            </w:r>
            <w:r w:rsidRPr="00CF2DE4">
              <w:rPr>
                <w:rFonts w:eastAsia="Calibri"/>
                <w:bCs/>
                <w:i/>
                <w:sz w:val="22"/>
                <w:szCs w:val="22"/>
                <w:lang w:val="en-US"/>
              </w:rPr>
              <w:t>K</w:t>
            </w:r>
            <w:r w:rsidRPr="00CF2DE4">
              <w:rPr>
                <w:rFonts w:eastAsia="Calibri"/>
                <w:bCs/>
                <w:i/>
                <w:sz w:val="22"/>
                <w:szCs w:val="22"/>
              </w:rPr>
              <w:t xml:space="preserve">, </w:t>
            </w:r>
            <w:r w:rsidRPr="00CF2DE4">
              <w:rPr>
                <w:rFonts w:eastAsia="Calibri"/>
                <w:bCs/>
                <w:i/>
                <w:sz w:val="22"/>
                <w:szCs w:val="22"/>
                <w:lang w:val="en-US"/>
              </w:rPr>
              <w:t>CL</w:t>
            </w:r>
            <w:r w:rsidRPr="00CF2DE4">
              <w:rPr>
                <w:rFonts w:eastAsia="Calibri"/>
                <w:bCs/>
                <w:i/>
                <w:sz w:val="22"/>
                <w:szCs w:val="22"/>
              </w:rPr>
              <w:t xml:space="preserve">, </w:t>
            </w:r>
            <w:proofErr w:type="spellStart"/>
            <w:r w:rsidRPr="00CF2DE4">
              <w:rPr>
                <w:rFonts w:eastAsia="Calibri"/>
                <w:bCs/>
                <w:i/>
                <w:sz w:val="22"/>
                <w:szCs w:val="22"/>
                <w:lang w:val="en-US"/>
              </w:rPr>
              <w:t>iCa</w:t>
            </w:r>
            <w:proofErr w:type="spellEnd"/>
            <w:r w:rsidRPr="00CF2DE4">
              <w:rPr>
                <w:rFonts w:eastAsia="Calibri"/>
                <w:bCs/>
                <w:i/>
                <w:sz w:val="22"/>
                <w:szCs w:val="22"/>
              </w:rPr>
              <w:t xml:space="preserve">, </w:t>
            </w:r>
            <w:r w:rsidRPr="00CF2DE4">
              <w:rPr>
                <w:rFonts w:eastAsia="Calibri"/>
                <w:bCs/>
                <w:i/>
                <w:sz w:val="22"/>
                <w:szCs w:val="22"/>
                <w:lang w:val="en-US"/>
              </w:rPr>
              <w:t>Het</w:t>
            </w:r>
            <w:r w:rsidRPr="00CF2DE4">
              <w:rPr>
                <w:rFonts w:eastAsia="Calibri"/>
                <w:bCs/>
                <w:i/>
                <w:sz w:val="22"/>
                <w:szCs w:val="22"/>
              </w:rPr>
              <w:t xml:space="preserve">, </w:t>
            </w:r>
            <w:proofErr w:type="spellStart"/>
            <w:r w:rsidRPr="00CF2DE4">
              <w:rPr>
                <w:rFonts w:eastAsia="Calibri"/>
                <w:bCs/>
                <w:i/>
                <w:sz w:val="22"/>
                <w:szCs w:val="22"/>
                <w:lang w:val="en-US"/>
              </w:rPr>
              <w:t>Glu</w:t>
            </w:r>
            <w:proofErr w:type="spellEnd"/>
            <w:r w:rsidRPr="00CF2DE4">
              <w:rPr>
                <w:rFonts w:eastAsia="Calibri"/>
                <w:bCs/>
                <w:i/>
                <w:sz w:val="22"/>
                <w:szCs w:val="22"/>
              </w:rPr>
              <w:t xml:space="preserve">, </w:t>
            </w:r>
            <w:proofErr w:type="spellStart"/>
            <w:r w:rsidRPr="00CF2DE4">
              <w:rPr>
                <w:rFonts w:eastAsia="Calibri"/>
                <w:bCs/>
                <w:i/>
                <w:sz w:val="22"/>
                <w:szCs w:val="22"/>
                <w:lang w:val="en-US"/>
              </w:rPr>
              <w:t>Lactat</w:t>
            </w:r>
            <w:proofErr w:type="spellEnd"/>
            <w:r w:rsidRPr="00CF2DE4">
              <w:rPr>
                <w:rFonts w:eastAsia="Calibri"/>
                <w:bCs/>
                <w:i/>
                <w:sz w:val="22"/>
                <w:szCs w:val="22"/>
              </w:rPr>
              <w:t xml:space="preserve">) </w:t>
            </w:r>
            <w:r>
              <w:rPr>
                <w:rFonts w:eastAsia="Calibri"/>
                <w:sz w:val="22"/>
                <w:szCs w:val="22"/>
              </w:rPr>
              <w:t xml:space="preserve"> 4*25шт</w:t>
            </w:r>
          </w:p>
        </w:tc>
        <w:tc>
          <w:tcPr>
            <w:tcW w:w="993" w:type="dxa"/>
            <w:tcBorders>
              <w:top w:val="single" w:sz="4" w:space="0" w:color="auto"/>
              <w:left w:val="single" w:sz="6" w:space="0" w:color="auto"/>
              <w:bottom w:val="single" w:sz="4" w:space="0" w:color="auto"/>
              <w:right w:val="single" w:sz="6" w:space="0" w:color="auto"/>
            </w:tcBorders>
            <w:vAlign w:val="bottom"/>
          </w:tcPr>
          <w:p w14:paraId="672FBDBB" w14:textId="77777777" w:rsidR="00B35D8F" w:rsidRPr="009D5D8F" w:rsidRDefault="00B35D8F" w:rsidP="0030197C">
            <w:pPr>
              <w:spacing w:after="160" w:line="259" w:lineRule="auto"/>
              <w:jc w:val="center"/>
              <w:rPr>
                <w:rFonts w:eastAsia="Calibri"/>
                <w:lang w:val="uk-UA"/>
              </w:rPr>
            </w:pPr>
            <w:proofErr w:type="spellStart"/>
            <w:r>
              <w:rPr>
                <w:rFonts w:eastAsia="Calibri"/>
                <w:sz w:val="22"/>
                <w:szCs w:val="22"/>
                <w:lang w:val="uk-UA"/>
              </w:rPr>
              <w:t>наб</w:t>
            </w:r>
            <w:proofErr w:type="spellEnd"/>
          </w:p>
          <w:p w14:paraId="2D8E9849" w14:textId="77777777" w:rsidR="00B35D8F" w:rsidRPr="009D5D8F" w:rsidRDefault="00B35D8F" w:rsidP="0030197C">
            <w:pPr>
              <w:spacing w:after="160" w:line="259" w:lineRule="auto"/>
              <w:jc w:val="center"/>
              <w:rPr>
                <w:rFonts w:eastAsia="Calibri"/>
                <w:lang w:val="uk-UA"/>
              </w:rPr>
            </w:pPr>
          </w:p>
          <w:p w14:paraId="5274EAD5" w14:textId="77777777" w:rsidR="00B35D8F" w:rsidRPr="009D5D8F" w:rsidRDefault="00B35D8F" w:rsidP="0030197C">
            <w:pPr>
              <w:spacing w:after="160" w:line="259" w:lineRule="auto"/>
              <w:jc w:val="center"/>
              <w:rPr>
                <w:rFonts w:eastAsia="Calibri"/>
                <w:lang w:val="uk-UA"/>
              </w:rPr>
            </w:pPr>
          </w:p>
          <w:p w14:paraId="6A61BDB3" w14:textId="77777777" w:rsidR="00B35D8F" w:rsidRPr="009D5D8F" w:rsidRDefault="00B35D8F" w:rsidP="0030197C">
            <w:pPr>
              <w:spacing w:after="160" w:line="259" w:lineRule="auto"/>
              <w:jc w:val="center"/>
              <w:rPr>
                <w:rFonts w:eastAsia="Calibri"/>
                <w:lang w:val="uk-UA"/>
              </w:rPr>
            </w:pPr>
          </w:p>
        </w:tc>
        <w:tc>
          <w:tcPr>
            <w:tcW w:w="1966" w:type="dxa"/>
            <w:tcBorders>
              <w:top w:val="single" w:sz="4" w:space="0" w:color="auto"/>
              <w:left w:val="single" w:sz="6" w:space="0" w:color="auto"/>
              <w:bottom w:val="single" w:sz="4" w:space="0" w:color="auto"/>
              <w:right w:val="single" w:sz="6" w:space="0" w:color="auto"/>
            </w:tcBorders>
          </w:tcPr>
          <w:p w14:paraId="42B77171" w14:textId="77777777" w:rsidR="00B35D8F" w:rsidRPr="009D5D8F" w:rsidRDefault="00B35D8F" w:rsidP="0030197C">
            <w:pPr>
              <w:autoSpaceDE w:val="0"/>
              <w:autoSpaceDN w:val="0"/>
              <w:adjustRightInd w:val="0"/>
              <w:rPr>
                <w:rFonts w:eastAsiaTheme="minorHAnsi"/>
                <w:lang w:val="uk-UA" w:eastAsia="en-US"/>
              </w:rPr>
            </w:pPr>
            <w:r w:rsidRPr="009D5D8F">
              <w:rPr>
                <w:rFonts w:eastAsiaTheme="minorHAnsi"/>
                <w:sz w:val="22"/>
                <w:szCs w:val="22"/>
                <w:lang w:val="uk-UA" w:eastAsia="en-US"/>
              </w:rPr>
              <w:t xml:space="preserve">52858 </w:t>
            </w:r>
          </w:p>
          <w:p w14:paraId="1287C7BB" w14:textId="77777777" w:rsidR="00B35D8F" w:rsidRPr="009D5D8F" w:rsidRDefault="00B35D8F" w:rsidP="0030197C">
            <w:pPr>
              <w:autoSpaceDE w:val="0"/>
              <w:autoSpaceDN w:val="0"/>
              <w:adjustRightInd w:val="0"/>
              <w:rPr>
                <w:rFonts w:eastAsiaTheme="minorHAnsi"/>
                <w:lang w:val="uk-UA" w:eastAsia="en-US"/>
              </w:rPr>
            </w:pPr>
            <w:r w:rsidRPr="009D5D8F">
              <w:rPr>
                <w:rFonts w:eastAsiaTheme="minorHAnsi"/>
                <w:sz w:val="22"/>
                <w:szCs w:val="22"/>
                <w:lang w:val="uk-UA" w:eastAsia="en-US"/>
              </w:rPr>
              <w:t xml:space="preserve">Множинні </w:t>
            </w:r>
            <w:proofErr w:type="spellStart"/>
            <w:r w:rsidRPr="009D5D8F">
              <w:rPr>
                <w:rFonts w:eastAsiaTheme="minorHAnsi"/>
                <w:sz w:val="22"/>
                <w:szCs w:val="22"/>
                <w:lang w:val="uk-UA" w:eastAsia="en-US"/>
              </w:rPr>
              <w:t>аналіти</w:t>
            </w:r>
            <w:proofErr w:type="spellEnd"/>
            <w:r w:rsidRPr="009D5D8F">
              <w:rPr>
                <w:rFonts w:eastAsiaTheme="minorHAnsi"/>
                <w:sz w:val="22"/>
                <w:szCs w:val="22"/>
                <w:lang w:val="uk-UA" w:eastAsia="en-US"/>
              </w:rPr>
              <w:t xml:space="preserve"> газів </w:t>
            </w:r>
          </w:p>
          <w:p w14:paraId="7E0615F0" w14:textId="77777777" w:rsidR="00B35D8F" w:rsidRPr="009D5D8F" w:rsidRDefault="00B35D8F" w:rsidP="0030197C">
            <w:pPr>
              <w:autoSpaceDE w:val="0"/>
              <w:autoSpaceDN w:val="0"/>
              <w:adjustRightInd w:val="0"/>
              <w:rPr>
                <w:rFonts w:eastAsiaTheme="minorHAnsi"/>
                <w:lang w:val="uk-UA" w:eastAsia="en-US"/>
              </w:rPr>
            </w:pPr>
            <w:r w:rsidRPr="009D5D8F">
              <w:rPr>
                <w:rFonts w:eastAsiaTheme="minorHAnsi"/>
                <w:sz w:val="22"/>
                <w:szCs w:val="22"/>
                <w:lang w:val="uk-UA" w:eastAsia="en-US"/>
              </w:rPr>
              <w:t>крові/</w:t>
            </w:r>
            <w:proofErr w:type="spellStart"/>
            <w:r w:rsidRPr="009D5D8F">
              <w:rPr>
                <w:rFonts w:eastAsiaTheme="minorHAnsi"/>
                <w:sz w:val="22"/>
                <w:szCs w:val="22"/>
                <w:lang w:val="uk-UA" w:eastAsia="en-US"/>
              </w:rPr>
              <w:t>гемоксіметрія</w:t>
            </w:r>
            <w:proofErr w:type="spellEnd"/>
            <w:r w:rsidRPr="009D5D8F">
              <w:rPr>
                <w:rFonts w:eastAsiaTheme="minorHAnsi"/>
                <w:sz w:val="22"/>
                <w:szCs w:val="22"/>
                <w:lang w:val="uk-UA" w:eastAsia="en-US"/>
              </w:rPr>
              <w:t xml:space="preserve">/електроліти </w:t>
            </w:r>
            <w:r w:rsidRPr="009D5D8F">
              <w:rPr>
                <w:rFonts w:eastAsiaTheme="minorHAnsi"/>
                <w:sz w:val="22"/>
                <w:szCs w:val="22"/>
                <w:lang w:eastAsia="en-US"/>
              </w:rPr>
              <w:t>IVD</w:t>
            </w:r>
            <w:r w:rsidRPr="009D5D8F">
              <w:rPr>
                <w:rFonts w:eastAsiaTheme="minorHAnsi"/>
                <w:sz w:val="22"/>
                <w:szCs w:val="22"/>
                <w:lang w:val="uk-UA" w:eastAsia="en-US"/>
              </w:rPr>
              <w:t xml:space="preserve">, </w:t>
            </w:r>
          </w:p>
          <w:p w14:paraId="4A84A38E" w14:textId="77777777" w:rsidR="00B35D8F" w:rsidRPr="009D5D8F" w:rsidRDefault="00B35D8F" w:rsidP="0030197C">
            <w:pPr>
              <w:spacing w:after="160" w:line="259" w:lineRule="auto"/>
              <w:jc w:val="center"/>
              <w:rPr>
                <w:rFonts w:eastAsia="Calibri"/>
                <w:lang w:val="en-US"/>
              </w:rPr>
            </w:pPr>
            <w:proofErr w:type="spellStart"/>
            <w:r w:rsidRPr="009D5D8F">
              <w:rPr>
                <w:rFonts w:eastAsiaTheme="minorHAnsi"/>
                <w:sz w:val="22"/>
                <w:szCs w:val="22"/>
                <w:lang w:eastAsia="en-US"/>
              </w:rPr>
              <w:t>набі</w:t>
            </w:r>
            <w:proofErr w:type="gramStart"/>
            <w:r w:rsidRPr="009D5D8F">
              <w:rPr>
                <w:rFonts w:eastAsiaTheme="minorHAnsi"/>
                <w:sz w:val="22"/>
                <w:szCs w:val="22"/>
                <w:lang w:eastAsia="en-US"/>
              </w:rPr>
              <w:t>р</w:t>
            </w:r>
            <w:proofErr w:type="spellEnd"/>
            <w:proofErr w:type="gramEnd"/>
            <w:r w:rsidRPr="009D5D8F">
              <w:rPr>
                <w:rFonts w:eastAsiaTheme="minorHAnsi"/>
                <w:sz w:val="22"/>
                <w:szCs w:val="22"/>
                <w:lang w:eastAsia="en-US"/>
              </w:rPr>
              <w:t xml:space="preserve">, </w:t>
            </w:r>
            <w:proofErr w:type="spellStart"/>
            <w:r w:rsidRPr="009D5D8F">
              <w:rPr>
                <w:rFonts w:eastAsiaTheme="minorHAnsi"/>
                <w:sz w:val="22"/>
                <w:szCs w:val="22"/>
                <w:lang w:eastAsia="en-US"/>
              </w:rPr>
              <w:t>комбінація</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методів</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аналізу</w:t>
            </w:r>
            <w:proofErr w:type="spellEnd"/>
          </w:p>
        </w:tc>
        <w:tc>
          <w:tcPr>
            <w:tcW w:w="1010" w:type="dxa"/>
            <w:tcBorders>
              <w:top w:val="single" w:sz="4" w:space="0" w:color="auto"/>
              <w:left w:val="single" w:sz="6" w:space="0" w:color="auto"/>
              <w:bottom w:val="single" w:sz="4" w:space="0" w:color="auto"/>
              <w:right w:val="single" w:sz="6" w:space="0" w:color="auto"/>
            </w:tcBorders>
            <w:vAlign w:val="bottom"/>
          </w:tcPr>
          <w:p w14:paraId="5D8352BB" w14:textId="77777777" w:rsidR="00B35D8F" w:rsidRPr="00CF2DE4" w:rsidRDefault="00B35D8F" w:rsidP="0030197C">
            <w:pPr>
              <w:spacing w:after="160" w:line="259" w:lineRule="auto"/>
              <w:jc w:val="center"/>
              <w:rPr>
                <w:rFonts w:eastAsia="Calibri"/>
                <w:i/>
                <w:lang w:val="uk-UA"/>
              </w:rPr>
            </w:pPr>
            <w:r>
              <w:rPr>
                <w:rFonts w:eastAsia="Calibri"/>
                <w:i/>
                <w:sz w:val="22"/>
                <w:szCs w:val="22"/>
                <w:lang w:val="uk-UA"/>
              </w:rPr>
              <w:t>1</w:t>
            </w:r>
            <w:r>
              <w:rPr>
                <w:rFonts w:eastAsia="Calibri"/>
                <w:i/>
                <w:sz w:val="22"/>
                <w:szCs w:val="22"/>
                <w:lang w:val="en-US"/>
              </w:rPr>
              <w:t>.</w:t>
            </w:r>
            <w:r w:rsidRPr="00CF2DE4">
              <w:rPr>
                <w:rFonts w:eastAsia="Calibri"/>
                <w:i/>
                <w:sz w:val="22"/>
                <w:szCs w:val="22"/>
                <w:lang w:val="uk-UA"/>
              </w:rPr>
              <w:t>5</w:t>
            </w:r>
          </w:p>
          <w:p w14:paraId="1209A91A" w14:textId="77777777" w:rsidR="00B35D8F" w:rsidRPr="00CF2DE4" w:rsidRDefault="00B35D8F" w:rsidP="0030197C">
            <w:pPr>
              <w:spacing w:after="160" w:line="259" w:lineRule="auto"/>
              <w:jc w:val="center"/>
              <w:rPr>
                <w:rFonts w:eastAsia="Calibri"/>
                <w:i/>
                <w:lang w:val="uk-UA"/>
              </w:rPr>
            </w:pPr>
          </w:p>
          <w:p w14:paraId="17A903C5" w14:textId="77777777" w:rsidR="00B35D8F" w:rsidRPr="00CF2DE4" w:rsidRDefault="00B35D8F" w:rsidP="0030197C">
            <w:pPr>
              <w:spacing w:after="160" w:line="259" w:lineRule="auto"/>
              <w:jc w:val="center"/>
              <w:rPr>
                <w:rFonts w:eastAsia="Calibri"/>
                <w:i/>
                <w:lang w:val="uk-UA"/>
              </w:rPr>
            </w:pPr>
          </w:p>
          <w:p w14:paraId="4A024E52" w14:textId="77777777" w:rsidR="00B35D8F" w:rsidRPr="00CF2DE4" w:rsidRDefault="00B35D8F" w:rsidP="0030197C">
            <w:pPr>
              <w:spacing w:after="160" w:line="259" w:lineRule="auto"/>
              <w:jc w:val="center"/>
              <w:rPr>
                <w:rFonts w:eastAsia="Calibri"/>
                <w:i/>
                <w:lang w:val="uk-UA"/>
              </w:rPr>
            </w:pPr>
          </w:p>
        </w:tc>
        <w:tc>
          <w:tcPr>
            <w:tcW w:w="3544" w:type="dxa"/>
            <w:tcBorders>
              <w:top w:val="single" w:sz="4" w:space="0" w:color="auto"/>
              <w:bottom w:val="single" w:sz="4" w:space="0" w:color="auto"/>
            </w:tcBorders>
            <w:shd w:val="clear" w:color="auto" w:fill="auto"/>
          </w:tcPr>
          <w:p w14:paraId="55836AA4" w14:textId="77777777" w:rsidR="00B35D8F" w:rsidRPr="00CF2DE4" w:rsidRDefault="00B35D8F" w:rsidP="0030197C">
            <w:pPr>
              <w:spacing w:after="160" w:line="259" w:lineRule="auto"/>
              <w:rPr>
                <w:rFonts w:eastAsia="Calibri"/>
                <w:bCs/>
                <w:i/>
                <w:lang w:val="en-US"/>
              </w:rPr>
            </w:pPr>
            <w:r w:rsidRPr="00CF2DE4">
              <w:rPr>
                <w:rFonts w:eastAsia="Calibri"/>
                <w:bCs/>
                <w:i/>
                <w:sz w:val="22"/>
                <w:szCs w:val="22"/>
                <w:lang w:val="en-US"/>
              </w:rPr>
              <w:t>(pH,</w:t>
            </w:r>
            <w:r w:rsidRPr="00CF2DE4">
              <w:rPr>
                <w:rFonts w:eastAsia="Calibri"/>
                <w:bCs/>
                <w:i/>
                <w:sz w:val="22"/>
                <w:szCs w:val="22"/>
                <w:lang w:val="uk-UA"/>
              </w:rPr>
              <w:t xml:space="preserve"> </w:t>
            </w:r>
            <w:r w:rsidRPr="00CF2DE4">
              <w:rPr>
                <w:rFonts w:eastAsia="Calibri"/>
                <w:bCs/>
                <w:i/>
                <w:sz w:val="22"/>
                <w:szCs w:val="22"/>
                <w:lang w:val="en-US"/>
              </w:rPr>
              <w:t>pCO2,</w:t>
            </w:r>
            <w:r w:rsidRPr="00CF2DE4">
              <w:rPr>
                <w:rFonts w:eastAsia="Calibri"/>
                <w:bCs/>
                <w:i/>
                <w:sz w:val="22"/>
                <w:szCs w:val="22"/>
                <w:lang w:val="uk-UA"/>
              </w:rPr>
              <w:t xml:space="preserve"> </w:t>
            </w:r>
            <w:r w:rsidRPr="00CF2DE4">
              <w:rPr>
                <w:rFonts w:eastAsia="Calibri"/>
                <w:bCs/>
                <w:i/>
                <w:sz w:val="22"/>
                <w:szCs w:val="22"/>
                <w:lang w:val="en-US"/>
              </w:rPr>
              <w:t>pO2,Na,</w:t>
            </w:r>
            <w:r w:rsidRPr="00CF2DE4">
              <w:rPr>
                <w:rFonts w:eastAsia="Calibri"/>
                <w:bCs/>
                <w:i/>
                <w:sz w:val="22"/>
                <w:szCs w:val="22"/>
                <w:lang w:val="uk-UA"/>
              </w:rPr>
              <w:t xml:space="preserve"> </w:t>
            </w:r>
            <w:r w:rsidRPr="00CF2DE4">
              <w:rPr>
                <w:rFonts w:eastAsia="Calibri"/>
                <w:bCs/>
                <w:i/>
                <w:sz w:val="22"/>
                <w:szCs w:val="22"/>
                <w:lang w:val="en-US"/>
              </w:rPr>
              <w:t>K,</w:t>
            </w:r>
            <w:r w:rsidRPr="00CF2DE4">
              <w:rPr>
                <w:rFonts w:eastAsia="Calibri"/>
                <w:bCs/>
                <w:i/>
                <w:sz w:val="22"/>
                <w:szCs w:val="22"/>
                <w:lang w:val="uk-UA"/>
              </w:rPr>
              <w:t xml:space="preserve"> </w:t>
            </w:r>
            <w:r w:rsidRPr="00CF2DE4">
              <w:rPr>
                <w:rFonts w:eastAsia="Calibri"/>
                <w:bCs/>
                <w:i/>
                <w:sz w:val="22"/>
                <w:szCs w:val="22"/>
                <w:lang w:val="en-US"/>
              </w:rPr>
              <w:t>CL,</w:t>
            </w:r>
            <w:r w:rsidRPr="00CF2DE4">
              <w:rPr>
                <w:rFonts w:eastAsia="Calibri"/>
                <w:bCs/>
                <w:i/>
                <w:sz w:val="22"/>
                <w:szCs w:val="22"/>
                <w:lang w:val="uk-UA"/>
              </w:rPr>
              <w:t xml:space="preserve"> </w:t>
            </w:r>
            <w:proofErr w:type="spellStart"/>
            <w:r w:rsidRPr="00CF2DE4">
              <w:rPr>
                <w:rFonts w:eastAsia="Calibri"/>
                <w:bCs/>
                <w:i/>
                <w:sz w:val="22"/>
                <w:szCs w:val="22"/>
                <w:lang w:val="en-US"/>
              </w:rPr>
              <w:t>iCa</w:t>
            </w:r>
            <w:proofErr w:type="spellEnd"/>
            <w:r w:rsidRPr="00CF2DE4">
              <w:rPr>
                <w:rFonts w:eastAsia="Calibri"/>
                <w:bCs/>
                <w:i/>
                <w:sz w:val="22"/>
                <w:szCs w:val="22"/>
                <w:lang w:val="en-US"/>
              </w:rPr>
              <w:t>,</w:t>
            </w:r>
            <w:r w:rsidRPr="00CF2DE4">
              <w:rPr>
                <w:rFonts w:eastAsia="Calibri"/>
                <w:bCs/>
                <w:i/>
                <w:sz w:val="22"/>
                <w:szCs w:val="22"/>
                <w:lang w:val="uk-UA"/>
              </w:rPr>
              <w:t xml:space="preserve"> </w:t>
            </w:r>
            <w:r w:rsidRPr="00CF2DE4">
              <w:rPr>
                <w:rFonts w:eastAsia="Calibri"/>
                <w:bCs/>
                <w:i/>
                <w:sz w:val="22"/>
                <w:szCs w:val="22"/>
                <w:lang w:val="en-US"/>
              </w:rPr>
              <w:t>Het,</w:t>
            </w:r>
            <w:r w:rsidRPr="00CF2DE4">
              <w:rPr>
                <w:rFonts w:eastAsia="Calibri"/>
                <w:bCs/>
                <w:i/>
                <w:sz w:val="22"/>
                <w:szCs w:val="22"/>
                <w:lang w:val="uk-UA"/>
              </w:rPr>
              <w:t xml:space="preserve"> </w:t>
            </w:r>
            <w:proofErr w:type="spellStart"/>
            <w:r w:rsidRPr="00CF2DE4">
              <w:rPr>
                <w:rFonts w:eastAsia="Calibri"/>
                <w:bCs/>
                <w:i/>
                <w:sz w:val="22"/>
                <w:szCs w:val="22"/>
                <w:lang w:val="en-US"/>
              </w:rPr>
              <w:t>Glu</w:t>
            </w:r>
            <w:proofErr w:type="spellEnd"/>
            <w:r w:rsidRPr="00CF2DE4">
              <w:rPr>
                <w:rFonts w:eastAsia="Calibri"/>
                <w:bCs/>
                <w:i/>
                <w:sz w:val="22"/>
                <w:szCs w:val="22"/>
                <w:lang w:val="en-US"/>
              </w:rPr>
              <w:t>,</w:t>
            </w:r>
            <w:r w:rsidRPr="00CF2DE4">
              <w:rPr>
                <w:rFonts w:eastAsia="Calibri"/>
                <w:bCs/>
                <w:i/>
                <w:sz w:val="22"/>
                <w:szCs w:val="22"/>
                <w:lang w:val="uk-UA"/>
              </w:rPr>
              <w:t xml:space="preserve"> </w:t>
            </w:r>
            <w:proofErr w:type="spellStart"/>
            <w:r w:rsidRPr="00CF2DE4">
              <w:rPr>
                <w:rFonts w:eastAsia="Calibri"/>
                <w:bCs/>
                <w:i/>
                <w:sz w:val="22"/>
                <w:szCs w:val="22"/>
                <w:lang w:val="en-US"/>
              </w:rPr>
              <w:t>Lactat</w:t>
            </w:r>
            <w:proofErr w:type="spellEnd"/>
            <w:r w:rsidRPr="00CF2DE4">
              <w:rPr>
                <w:rFonts w:eastAsia="Calibri"/>
                <w:bCs/>
                <w:i/>
                <w:sz w:val="22"/>
                <w:szCs w:val="22"/>
                <w:lang w:val="en-US"/>
              </w:rPr>
              <w:t>) cH+,HCO3-std,</w:t>
            </w:r>
            <w:r w:rsidRPr="00CF2DE4">
              <w:rPr>
                <w:rFonts w:eastAsia="Calibri"/>
                <w:bCs/>
                <w:i/>
                <w:sz w:val="22"/>
                <w:szCs w:val="22"/>
                <w:lang w:val="uk-UA"/>
              </w:rPr>
              <w:t xml:space="preserve"> </w:t>
            </w:r>
            <w:r w:rsidRPr="00CF2DE4">
              <w:rPr>
                <w:rFonts w:eastAsia="Calibri"/>
                <w:bCs/>
                <w:i/>
                <w:sz w:val="22"/>
                <w:szCs w:val="22"/>
                <w:lang w:val="en-US"/>
              </w:rPr>
              <w:t>BE(</w:t>
            </w:r>
            <w:proofErr w:type="spellStart"/>
            <w:r w:rsidRPr="00CF2DE4">
              <w:rPr>
                <w:rFonts w:eastAsia="Calibri"/>
                <w:bCs/>
                <w:i/>
                <w:sz w:val="22"/>
                <w:szCs w:val="22"/>
                <w:lang w:val="en-US"/>
              </w:rPr>
              <w:t>ecf</w:t>
            </w:r>
            <w:proofErr w:type="spellEnd"/>
            <w:r w:rsidRPr="00CF2DE4">
              <w:rPr>
                <w:rFonts w:eastAsia="Calibri"/>
                <w:bCs/>
                <w:i/>
                <w:sz w:val="22"/>
                <w:szCs w:val="22"/>
                <w:lang w:val="en-US"/>
              </w:rPr>
              <w:t>),</w:t>
            </w:r>
            <w:r w:rsidRPr="00CF2DE4">
              <w:rPr>
                <w:rFonts w:eastAsia="Calibri"/>
                <w:bCs/>
                <w:i/>
                <w:sz w:val="22"/>
                <w:szCs w:val="22"/>
                <w:lang w:val="uk-UA"/>
              </w:rPr>
              <w:t xml:space="preserve"> </w:t>
            </w:r>
            <w:r w:rsidRPr="00CF2DE4">
              <w:rPr>
                <w:rFonts w:eastAsia="Calibri"/>
                <w:bCs/>
                <w:i/>
                <w:sz w:val="22"/>
                <w:szCs w:val="22"/>
                <w:lang w:val="en-US"/>
              </w:rPr>
              <w:t>BE(B)BB(B)ctCO2,sO2(</w:t>
            </w:r>
            <w:proofErr w:type="spellStart"/>
            <w:r w:rsidRPr="00CF2DE4">
              <w:rPr>
                <w:rFonts w:eastAsia="Calibri"/>
                <w:bCs/>
                <w:i/>
                <w:sz w:val="22"/>
                <w:szCs w:val="22"/>
                <w:lang w:val="en-US"/>
              </w:rPr>
              <w:t>est</w:t>
            </w:r>
            <w:proofErr w:type="spellEnd"/>
            <w:r w:rsidRPr="00CF2DE4">
              <w:rPr>
                <w:rFonts w:eastAsia="Calibri"/>
                <w:bCs/>
                <w:i/>
                <w:sz w:val="22"/>
                <w:szCs w:val="22"/>
                <w:lang w:val="en-US"/>
              </w:rPr>
              <w:t>),</w:t>
            </w:r>
            <w:r w:rsidRPr="00CF2DE4">
              <w:rPr>
                <w:rFonts w:eastAsia="Calibri"/>
                <w:bCs/>
                <w:i/>
                <w:sz w:val="22"/>
                <w:szCs w:val="22"/>
                <w:lang w:val="uk-UA"/>
              </w:rPr>
              <w:t xml:space="preserve"> </w:t>
            </w:r>
            <w:r w:rsidRPr="00CF2DE4">
              <w:rPr>
                <w:rFonts w:eastAsia="Calibri"/>
                <w:bCs/>
                <w:i/>
                <w:sz w:val="22"/>
                <w:szCs w:val="22"/>
                <w:lang w:val="en-US"/>
              </w:rPr>
              <w:t>Ca++(7.4),An</w:t>
            </w:r>
            <w:r w:rsidRPr="00CF2DE4">
              <w:rPr>
                <w:rFonts w:eastAsia="Calibri"/>
                <w:bCs/>
                <w:i/>
                <w:sz w:val="22"/>
                <w:szCs w:val="22"/>
                <w:lang w:val="uk-UA"/>
              </w:rPr>
              <w:t xml:space="preserve"> </w:t>
            </w:r>
            <w:r w:rsidRPr="00CF2DE4">
              <w:rPr>
                <w:rFonts w:eastAsia="Calibri"/>
                <w:bCs/>
                <w:i/>
                <w:sz w:val="22"/>
                <w:szCs w:val="22"/>
                <w:lang w:val="en-US"/>
              </w:rPr>
              <w:t>Gap,</w:t>
            </w:r>
            <w:r w:rsidRPr="00CF2DE4">
              <w:rPr>
                <w:rFonts w:eastAsia="Calibri"/>
                <w:bCs/>
                <w:i/>
                <w:sz w:val="22"/>
                <w:szCs w:val="22"/>
                <w:lang w:val="uk-UA"/>
              </w:rPr>
              <w:t xml:space="preserve"> </w:t>
            </w:r>
            <w:proofErr w:type="spellStart"/>
            <w:r w:rsidRPr="00CF2DE4">
              <w:rPr>
                <w:rFonts w:eastAsia="Calibri"/>
                <w:bCs/>
                <w:i/>
                <w:sz w:val="22"/>
                <w:szCs w:val="22"/>
                <w:lang w:val="en-US"/>
              </w:rPr>
              <w:t>tHb</w:t>
            </w:r>
            <w:proofErr w:type="spellEnd"/>
            <w:r w:rsidRPr="00CF2DE4">
              <w:rPr>
                <w:rFonts w:eastAsia="Calibri"/>
                <w:bCs/>
                <w:i/>
                <w:sz w:val="22"/>
                <w:szCs w:val="22"/>
                <w:lang w:val="uk-UA"/>
              </w:rPr>
              <w:t xml:space="preserve"> </w:t>
            </w:r>
            <w:r w:rsidRPr="00CF2DE4">
              <w:rPr>
                <w:rFonts w:eastAsia="Calibri"/>
                <w:bCs/>
                <w:i/>
                <w:sz w:val="22"/>
                <w:szCs w:val="22"/>
                <w:lang w:val="en-US"/>
              </w:rPr>
              <w:t>(</w:t>
            </w:r>
            <w:proofErr w:type="spellStart"/>
            <w:r w:rsidRPr="00CF2DE4">
              <w:rPr>
                <w:rFonts w:eastAsia="Calibri"/>
                <w:bCs/>
                <w:i/>
                <w:sz w:val="22"/>
                <w:szCs w:val="22"/>
                <w:lang w:val="en-US"/>
              </w:rPr>
              <w:t>est</w:t>
            </w:r>
            <w:proofErr w:type="spellEnd"/>
            <w:r w:rsidRPr="00CF2DE4">
              <w:rPr>
                <w:rFonts w:eastAsia="Calibri"/>
                <w:bCs/>
                <w:i/>
                <w:sz w:val="22"/>
                <w:szCs w:val="22"/>
                <w:lang w:val="en-US"/>
              </w:rPr>
              <w:t>),</w:t>
            </w:r>
            <w:r w:rsidRPr="00CF2DE4">
              <w:rPr>
                <w:rFonts w:eastAsia="Calibri"/>
                <w:bCs/>
                <w:i/>
                <w:sz w:val="22"/>
                <w:szCs w:val="22"/>
                <w:lang w:val="uk-UA"/>
              </w:rPr>
              <w:t xml:space="preserve"> </w:t>
            </w:r>
            <w:r w:rsidRPr="00CF2DE4">
              <w:rPr>
                <w:rFonts w:eastAsia="Calibri"/>
                <w:bCs/>
                <w:i/>
                <w:sz w:val="22"/>
                <w:szCs w:val="22"/>
                <w:lang w:val="en-US"/>
              </w:rPr>
              <w:t>pO2(A-a),</w:t>
            </w:r>
            <w:r w:rsidRPr="00CF2DE4">
              <w:rPr>
                <w:rFonts w:eastAsia="Calibri"/>
                <w:bCs/>
                <w:i/>
                <w:sz w:val="22"/>
                <w:szCs w:val="22"/>
                <w:lang w:val="uk-UA"/>
              </w:rPr>
              <w:t xml:space="preserve"> </w:t>
            </w:r>
            <w:r w:rsidRPr="00CF2DE4">
              <w:rPr>
                <w:rFonts w:eastAsia="Calibri"/>
                <w:bCs/>
                <w:i/>
                <w:sz w:val="22"/>
                <w:szCs w:val="22"/>
                <w:lang w:val="en-US"/>
              </w:rPr>
              <w:t>PO2(a/A,RI,pO2/FIO2,cH+(T),</w:t>
            </w:r>
            <w:r w:rsidRPr="00CF2DE4">
              <w:rPr>
                <w:rFonts w:eastAsia="Calibri"/>
                <w:bCs/>
                <w:i/>
                <w:sz w:val="22"/>
                <w:szCs w:val="22"/>
                <w:lang w:val="uk-UA"/>
              </w:rPr>
              <w:t xml:space="preserve"> </w:t>
            </w:r>
            <w:r w:rsidRPr="00CF2DE4">
              <w:rPr>
                <w:rFonts w:eastAsia="Calibri"/>
                <w:bCs/>
                <w:i/>
                <w:sz w:val="22"/>
                <w:szCs w:val="22"/>
                <w:lang w:val="en-US"/>
              </w:rPr>
              <w:t>pH(T),</w:t>
            </w:r>
            <w:r w:rsidRPr="00CF2DE4">
              <w:rPr>
                <w:rFonts w:eastAsia="Calibri"/>
                <w:bCs/>
                <w:i/>
                <w:sz w:val="22"/>
                <w:szCs w:val="22"/>
                <w:lang w:val="uk-UA"/>
              </w:rPr>
              <w:t xml:space="preserve"> </w:t>
            </w:r>
            <w:r w:rsidRPr="00CF2DE4">
              <w:rPr>
                <w:rFonts w:eastAsia="Calibri"/>
                <w:bCs/>
                <w:i/>
                <w:sz w:val="22"/>
                <w:szCs w:val="22"/>
                <w:lang w:val="en-US"/>
              </w:rPr>
              <w:t>pO2(T),</w:t>
            </w:r>
            <w:r w:rsidRPr="00CF2DE4">
              <w:rPr>
                <w:rFonts w:eastAsia="Calibri"/>
                <w:bCs/>
                <w:i/>
                <w:sz w:val="22"/>
                <w:szCs w:val="22"/>
                <w:lang w:val="uk-UA"/>
              </w:rPr>
              <w:t xml:space="preserve"> </w:t>
            </w:r>
            <w:r w:rsidRPr="00CF2DE4">
              <w:rPr>
                <w:rFonts w:eastAsia="Calibri"/>
                <w:bCs/>
                <w:i/>
                <w:sz w:val="22"/>
                <w:szCs w:val="22"/>
                <w:lang w:val="en-US"/>
              </w:rPr>
              <w:t>pO2(A-a)(T),</w:t>
            </w:r>
            <w:r w:rsidRPr="00CF2DE4">
              <w:rPr>
                <w:rFonts w:eastAsia="Calibri"/>
                <w:bCs/>
                <w:i/>
                <w:sz w:val="22"/>
                <w:szCs w:val="22"/>
                <w:lang w:val="uk-UA"/>
              </w:rPr>
              <w:t xml:space="preserve"> </w:t>
            </w:r>
            <w:r w:rsidRPr="00CF2DE4">
              <w:rPr>
                <w:rFonts w:eastAsia="Calibri"/>
                <w:bCs/>
                <w:i/>
                <w:sz w:val="22"/>
                <w:szCs w:val="22"/>
                <w:lang w:val="en-US"/>
              </w:rPr>
              <w:t>pO2a/A(T),</w:t>
            </w:r>
            <w:r w:rsidRPr="00CF2DE4">
              <w:rPr>
                <w:rFonts w:eastAsia="Calibri"/>
                <w:bCs/>
                <w:i/>
                <w:sz w:val="22"/>
                <w:szCs w:val="22"/>
                <w:lang w:val="uk-UA"/>
              </w:rPr>
              <w:t xml:space="preserve"> </w:t>
            </w:r>
            <w:r w:rsidRPr="00CF2DE4">
              <w:rPr>
                <w:rFonts w:eastAsia="Calibri"/>
                <w:bCs/>
                <w:i/>
                <w:sz w:val="22"/>
                <w:szCs w:val="22"/>
                <w:lang w:val="en-US"/>
              </w:rPr>
              <w:t>RI(T),</w:t>
            </w:r>
            <w:r w:rsidRPr="00CF2DE4">
              <w:rPr>
                <w:rFonts w:eastAsia="Calibri"/>
                <w:bCs/>
                <w:i/>
                <w:sz w:val="22"/>
                <w:szCs w:val="22"/>
                <w:lang w:val="uk-UA"/>
              </w:rPr>
              <w:t xml:space="preserve"> </w:t>
            </w:r>
            <w:r w:rsidRPr="00CF2DE4">
              <w:rPr>
                <w:rFonts w:eastAsia="Calibri"/>
                <w:bCs/>
                <w:i/>
                <w:sz w:val="22"/>
                <w:szCs w:val="22"/>
                <w:lang w:val="en-US"/>
              </w:rPr>
              <w:t>pO2(T)/FIO2)</w:t>
            </w:r>
          </w:p>
        </w:tc>
      </w:tr>
      <w:tr w:rsidR="00B35D8F" w:rsidRPr="00B35D8F" w14:paraId="32E4BA8D" w14:textId="77777777" w:rsidTr="0030197C">
        <w:trPr>
          <w:trHeight w:val="258"/>
        </w:trPr>
        <w:tc>
          <w:tcPr>
            <w:tcW w:w="2943" w:type="dxa"/>
            <w:tcBorders>
              <w:top w:val="single" w:sz="4" w:space="0" w:color="auto"/>
              <w:left w:val="single" w:sz="6" w:space="0" w:color="auto"/>
              <w:bottom w:val="single" w:sz="4" w:space="0" w:color="auto"/>
              <w:right w:val="single" w:sz="6" w:space="0" w:color="auto"/>
            </w:tcBorders>
          </w:tcPr>
          <w:p w14:paraId="47F72F27" w14:textId="77777777" w:rsidR="00B35D8F" w:rsidRPr="009D5D8F" w:rsidRDefault="00B35D8F" w:rsidP="00B35D8F">
            <w:pPr>
              <w:pStyle w:val="a8"/>
              <w:numPr>
                <w:ilvl w:val="0"/>
                <w:numId w:val="21"/>
              </w:numPr>
              <w:spacing w:after="160" w:line="259" w:lineRule="auto"/>
              <w:jc w:val="both"/>
              <w:rPr>
                <w:rFonts w:eastAsia="Calibri"/>
              </w:rPr>
            </w:pPr>
            <w:proofErr w:type="spellStart"/>
            <w:r>
              <w:rPr>
                <w:rFonts w:eastAsia="Calibri"/>
                <w:sz w:val="22"/>
                <w:szCs w:val="22"/>
              </w:rPr>
              <w:lastRenderedPageBreak/>
              <w:t>Калібраційний</w:t>
            </w:r>
            <w:proofErr w:type="spellEnd"/>
            <w:r>
              <w:rPr>
                <w:rFonts w:eastAsia="Calibri"/>
                <w:sz w:val="22"/>
                <w:szCs w:val="22"/>
              </w:rPr>
              <w:t xml:space="preserve"> картридж на 50 тест</w:t>
            </w:r>
          </w:p>
        </w:tc>
        <w:tc>
          <w:tcPr>
            <w:tcW w:w="993" w:type="dxa"/>
            <w:tcBorders>
              <w:top w:val="single" w:sz="4" w:space="0" w:color="auto"/>
              <w:left w:val="single" w:sz="6" w:space="0" w:color="auto"/>
              <w:bottom w:val="single" w:sz="4" w:space="0" w:color="auto"/>
              <w:right w:val="single" w:sz="6" w:space="0" w:color="auto"/>
            </w:tcBorders>
            <w:vAlign w:val="bottom"/>
          </w:tcPr>
          <w:p w14:paraId="70D8BB30" w14:textId="77777777" w:rsidR="00B35D8F" w:rsidRPr="009D5D8F" w:rsidRDefault="00B35D8F" w:rsidP="0030197C">
            <w:pPr>
              <w:spacing w:after="160" w:line="259" w:lineRule="auto"/>
              <w:jc w:val="center"/>
              <w:rPr>
                <w:rFonts w:eastAsia="Calibri"/>
                <w:lang w:val="uk-UA"/>
              </w:rPr>
            </w:pPr>
            <w:proofErr w:type="spellStart"/>
            <w:r>
              <w:rPr>
                <w:rFonts w:eastAsia="Calibri"/>
                <w:sz w:val="22"/>
                <w:szCs w:val="22"/>
                <w:lang w:val="uk-UA"/>
              </w:rPr>
              <w:t>упак</w:t>
            </w:r>
            <w:proofErr w:type="spellEnd"/>
          </w:p>
        </w:tc>
        <w:tc>
          <w:tcPr>
            <w:tcW w:w="1966" w:type="dxa"/>
            <w:tcBorders>
              <w:top w:val="single" w:sz="4" w:space="0" w:color="auto"/>
              <w:left w:val="single" w:sz="6" w:space="0" w:color="auto"/>
              <w:bottom w:val="single" w:sz="4" w:space="0" w:color="auto"/>
              <w:right w:val="single" w:sz="6" w:space="0" w:color="auto"/>
            </w:tcBorders>
          </w:tcPr>
          <w:p w14:paraId="45922057" w14:textId="77777777" w:rsidR="00B35D8F" w:rsidRPr="009D5D8F" w:rsidRDefault="00B35D8F" w:rsidP="0030197C">
            <w:pPr>
              <w:autoSpaceDE w:val="0"/>
              <w:autoSpaceDN w:val="0"/>
              <w:adjustRightInd w:val="0"/>
              <w:rPr>
                <w:rFonts w:eastAsiaTheme="minorHAnsi"/>
                <w:lang w:eastAsia="en-US"/>
              </w:rPr>
            </w:pPr>
            <w:r w:rsidRPr="009D5D8F">
              <w:rPr>
                <w:rFonts w:eastAsiaTheme="minorHAnsi"/>
                <w:sz w:val="22"/>
                <w:szCs w:val="22"/>
                <w:lang w:eastAsia="en-US"/>
              </w:rPr>
              <w:t xml:space="preserve">52859 </w:t>
            </w:r>
          </w:p>
          <w:p w14:paraId="11EF85D8" w14:textId="77777777" w:rsidR="00B35D8F" w:rsidRPr="009D5D8F" w:rsidRDefault="00B35D8F" w:rsidP="0030197C">
            <w:pPr>
              <w:autoSpaceDE w:val="0"/>
              <w:autoSpaceDN w:val="0"/>
              <w:adjustRightInd w:val="0"/>
              <w:rPr>
                <w:rFonts w:eastAsiaTheme="minorHAnsi"/>
                <w:lang w:eastAsia="en-US"/>
              </w:rPr>
            </w:pPr>
            <w:proofErr w:type="spellStart"/>
            <w:r w:rsidRPr="009D5D8F">
              <w:rPr>
                <w:rFonts w:eastAsiaTheme="minorHAnsi"/>
                <w:sz w:val="22"/>
                <w:szCs w:val="22"/>
                <w:lang w:eastAsia="en-US"/>
              </w:rPr>
              <w:t>Множинні</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аналіти</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газі</w:t>
            </w:r>
            <w:proofErr w:type="gramStart"/>
            <w:r w:rsidRPr="009D5D8F">
              <w:rPr>
                <w:rFonts w:eastAsiaTheme="minorHAnsi"/>
                <w:sz w:val="22"/>
                <w:szCs w:val="22"/>
                <w:lang w:eastAsia="en-US"/>
              </w:rPr>
              <w:t>в</w:t>
            </w:r>
            <w:proofErr w:type="spellEnd"/>
            <w:proofErr w:type="gramEnd"/>
            <w:r w:rsidRPr="009D5D8F">
              <w:rPr>
                <w:rFonts w:eastAsiaTheme="minorHAnsi"/>
                <w:sz w:val="22"/>
                <w:szCs w:val="22"/>
                <w:lang w:eastAsia="en-US"/>
              </w:rPr>
              <w:t xml:space="preserve"> </w:t>
            </w:r>
          </w:p>
          <w:p w14:paraId="2CEE79F3" w14:textId="77777777" w:rsidR="00B35D8F" w:rsidRPr="009D5D8F" w:rsidRDefault="00B35D8F" w:rsidP="0030197C">
            <w:pPr>
              <w:autoSpaceDE w:val="0"/>
              <w:autoSpaceDN w:val="0"/>
              <w:adjustRightInd w:val="0"/>
              <w:rPr>
                <w:rFonts w:eastAsiaTheme="minorHAnsi"/>
                <w:lang w:eastAsia="en-US"/>
              </w:rPr>
            </w:pPr>
            <w:proofErr w:type="spellStart"/>
            <w:r w:rsidRPr="009D5D8F">
              <w:rPr>
                <w:rFonts w:eastAsiaTheme="minorHAnsi"/>
                <w:sz w:val="22"/>
                <w:szCs w:val="22"/>
                <w:lang w:eastAsia="en-US"/>
              </w:rPr>
              <w:t>крові</w:t>
            </w:r>
            <w:proofErr w:type="spellEnd"/>
            <w:r w:rsidRPr="009D5D8F">
              <w:rPr>
                <w:rFonts w:eastAsiaTheme="minorHAnsi"/>
                <w:sz w:val="22"/>
                <w:szCs w:val="22"/>
                <w:lang w:eastAsia="en-US"/>
              </w:rPr>
              <w:t>/</w:t>
            </w:r>
            <w:proofErr w:type="spellStart"/>
            <w:r w:rsidRPr="009D5D8F">
              <w:rPr>
                <w:rFonts w:eastAsiaTheme="minorHAnsi"/>
                <w:sz w:val="22"/>
                <w:szCs w:val="22"/>
                <w:lang w:eastAsia="en-US"/>
              </w:rPr>
              <w:t>гемоксиметрія</w:t>
            </w:r>
            <w:proofErr w:type="spellEnd"/>
            <w:r w:rsidRPr="009D5D8F">
              <w:rPr>
                <w:rFonts w:eastAsiaTheme="minorHAnsi"/>
                <w:sz w:val="22"/>
                <w:szCs w:val="22"/>
                <w:lang w:eastAsia="en-US"/>
              </w:rPr>
              <w:t>/</w:t>
            </w:r>
            <w:proofErr w:type="spellStart"/>
            <w:r w:rsidRPr="009D5D8F">
              <w:rPr>
                <w:rFonts w:eastAsiaTheme="minorHAnsi"/>
                <w:sz w:val="22"/>
                <w:szCs w:val="22"/>
                <w:lang w:eastAsia="en-US"/>
              </w:rPr>
              <w:t>електроліти</w:t>
            </w:r>
            <w:proofErr w:type="spellEnd"/>
            <w:r w:rsidRPr="009D5D8F">
              <w:rPr>
                <w:rFonts w:eastAsiaTheme="minorHAnsi"/>
                <w:sz w:val="22"/>
                <w:szCs w:val="22"/>
                <w:lang w:eastAsia="en-US"/>
              </w:rPr>
              <w:t xml:space="preserve"> </w:t>
            </w:r>
          </w:p>
          <w:p w14:paraId="53C927E2" w14:textId="77777777" w:rsidR="00B35D8F" w:rsidRPr="009D5D8F" w:rsidRDefault="00B35D8F" w:rsidP="0030197C">
            <w:pPr>
              <w:spacing w:after="160" w:line="259" w:lineRule="auto"/>
              <w:jc w:val="center"/>
              <w:rPr>
                <w:rFonts w:eastAsia="Calibri"/>
                <w:lang w:val="en-US"/>
              </w:rPr>
            </w:pPr>
            <w:r w:rsidRPr="009D5D8F">
              <w:rPr>
                <w:rFonts w:eastAsiaTheme="minorHAnsi"/>
                <w:sz w:val="22"/>
                <w:szCs w:val="22"/>
                <w:lang w:eastAsia="en-US"/>
              </w:rPr>
              <w:t xml:space="preserve">IVD, </w:t>
            </w:r>
            <w:proofErr w:type="spellStart"/>
            <w:r w:rsidRPr="009D5D8F">
              <w:rPr>
                <w:rFonts w:eastAsiaTheme="minorHAnsi"/>
                <w:sz w:val="22"/>
                <w:szCs w:val="22"/>
                <w:lang w:eastAsia="en-US"/>
              </w:rPr>
              <w:t>калібратор</w:t>
            </w:r>
            <w:proofErr w:type="spellEnd"/>
          </w:p>
        </w:tc>
        <w:tc>
          <w:tcPr>
            <w:tcW w:w="1010" w:type="dxa"/>
            <w:tcBorders>
              <w:top w:val="single" w:sz="4" w:space="0" w:color="auto"/>
              <w:left w:val="single" w:sz="6" w:space="0" w:color="auto"/>
              <w:bottom w:val="single" w:sz="4" w:space="0" w:color="auto"/>
              <w:right w:val="single" w:sz="6" w:space="0" w:color="auto"/>
            </w:tcBorders>
            <w:vAlign w:val="bottom"/>
          </w:tcPr>
          <w:p w14:paraId="670BE350" w14:textId="77777777" w:rsidR="00B35D8F" w:rsidRPr="009D5D8F" w:rsidRDefault="00B35D8F" w:rsidP="0030197C">
            <w:pPr>
              <w:spacing w:after="160" w:line="259" w:lineRule="auto"/>
              <w:jc w:val="center"/>
              <w:rPr>
                <w:rFonts w:eastAsia="Calibri"/>
                <w:lang w:val="uk-UA"/>
              </w:rPr>
            </w:pPr>
            <w:r>
              <w:rPr>
                <w:rFonts w:eastAsia="Calibri"/>
                <w:sz w:val="22"/>
                <w:szCs w:val="22"/>
                <w:lang w:val="uk-UA"/>
              </w:rPr>
              <w:t>4</w:t>
            </w:r>
          </w:p>
        </w:tc>
        <w:tc>
          <w:tcPr>
            <w:tcW w:w="3544" w:type="dxa"/>
            <w:tcBorders>
              <w:top w:val="single" w:sz="4" w:space="0" w:color="auto"/>
              <w:bottom w:val="single" w:sz="4" w:space="0" w:color="auto"/>
            </w:tcBorders>
            <w:shd w:val="clear" w:color="auto" w:fill="auto"/>
          </w:tcPr>
          <w:p w14:paraId="4E1C6893" w14:textId="77777777" w:rsidR="00B35D8F" w:rsidRPr="009D5D8F" w:rsidRDefault="00B35D8F" w:rsidP="0030197C">
            <w:pPr>
              <w:spacing w:after="160" w:line="259" w:lineRule="auto"/>
              <w:rPr>
                <w:rFonts w:eastAsia="Calibri"/>
                <w:bCs/>
                <w:lang w:val="uk-UA"/>
              </w:rPr>
            </w:pPr>
            <w:r w:rsidRPr="009D5D8F">
              <w:rPr>
                <w:rFonts w:eastAsia="Calibri"/>
                <w:bCs/>
                <w:sz w:val="22"/>
                <w:szCs w:val="22"/>
                <w:lang w:val="uk-UA"/>
              </w:rPr>
              <w:t xml:space="preserve">Пакет калібрувальної рідини  </w:t>
            </w:r>
            <w:r w:rsidRPr="009D5D8F">
              <w:rPr>
                <w:rFonts w:eastAsia="Calibri"/>
                <w:bCs/>
                <w:sz w:val="22"/>
                <w:szCs w:val="22"/>
                <w:lang w:val="en-US"/>
              </w:rPr>
              <w:t>EDAN</w:t>
            </w:r>
            <w:r w:rsidRPr="009D5D8F">
              <w:rPr>
                <w:rFonts w:eastAsia="Calibri"/>
                <w:bCs/>
                <w:sz w:val="22"/>
                <w:szCs w:val="22"/>
                <w:lang w:val="uk-UA"/>
              </w:rPr>
              <w:t xml:space="preserve"> іІ5 призначений для калібрування </w:t>
            </w:r>
            <w:r w:rsidRPr="009D5D8F">
              <w:rPr>
                <w:rFonts w:eastAsia="Calibri"/>
                <w:bCs/>
                <w:sz w:val="22"/>
                <w:szCs w:val="22"/>
                <w:lang w:val="en-US"/>
              </w:rPr>
              <w:t>pH</w:t>
            </w:r>
            <w:r w:rsidRPr="009D5D8F">
              <w:rPr>
                <w:rFonts w:eastAsia="Calibri"/>
                <w:bCs/>
                <w:sz w:val="22"/>
                <w:szCs w:val="22"/>
                <w:lang w:val="uk-UA"/>
              </w:rPr>
              <w:t xml:space="preserve">, </w:t>
            </w:r>
            <w:proofErr w:type="spellStart"/>
            <w:r w:rsidRPr="009D5D8F">
              <w:rPr>
                <w:rFonts w:eastAsia="Calibri"/>
                <w:bCs/>
                <w:sz w:val="22"/>
                <w:szCs w:val="22"/>
                <w:lang w:val="en-US"/>
              </w:rPr>
              <w:t>pCO</w:t>
            </w:r>
            <w:proofErr w:type="spellEnd"/>
            <w:r w:rsidRPr="009D5D8F">
              <w:rPr>
                <w:rFonts w:eastAsia="Calibri"/>
                <w:bCs/>
                <w:sz w:val="22"/>
                <w:szCs w:val="22"/>
                <w:lang w:val="uk-UA"/>
              </w:rPr>
              <w:t xml:space="preserve">2, </w:t>
            </w:r>
            <w:proofErr w:type="spellStart"/>
            <w:r w:rsidRPr="009D5D8F">
              <w:rPr>
                <w:rFonts w:eastAsia="Calibri"/>
                <w:bCs/>
                <w:sz w:val="22"/>
                <w:szCs w:val="22"/>
                <w:lang w:val="en-US"/>
              </w:rPr>
              <w:t>pO</w:t>
            </w:r>
            <w:proofErr w:type="spellEnd"/>
            <w:r w:rsidRPr="009D5D8F">
              <w:rPr>
                <w:rFonts w:eastAsia="Calibri"/>
                <w:bCs/>
                <w:sz w:val="22"/>
                <w:szCs w:val="22"/>
                <w:lang w:val="uk-UA"/>
              </w:rPr>
              <w:t>2,</w:t>
            </w:r>
            <w:r w:rsidRPr="009D5D8F">
              <w:rPr>
                <w:rFonts w:eastAsia="Calibri"/>
                <w:bCs/>
                <w:sz w:val="22"/>
                <w:szCs w:val="22"/>
                <w:lang w:val="en-US"/>
              </w:rPr>
              <w:t>Na</w:t>
            </w:r>
            <w:r w:rsidRPr="009D5D8F">
              <w:rPr>
                <w:rFonts w:eastAsia="Calibri"/>
                <w:bCs/>
                <w:sz w:val="22"/>
                <w:szCs w:val="22"/>
                <w:lang w:val="uk-UA"/>
              </w:rPr>
              <w:t xml:space="preserve">, </w:t>
            </w:r>
            <w:r w:rsidRPr="009D5D8F">
              <w:rPr>
                <w:rFonts w:eastAsia="Calibri"/>
                <w:bCs/>
                <w:sz w:val="22"/>
                <w:szCs w:val="22"/>
                <w:lang w:val="en-US"/>
              </w:rPr>
              <w:t>K</w:t>
            </w:r>
            <w:r w:rsidRPr="009D5D8F">
              <w:rPr>
                <w:rFonts w:eastAsia="Calibri"/>
                <w:bCs/>
                <w:sz w:val="22"/>
                <w:szCs w:val="22"/>
                <w:lang w:val="uk-UA"/>
              </w:rPr>
              <w:t xml:space="preserve">, </w:t>
            </w:r>
            <w:r w:rsidRPr="009D5D8F">
              <w:rPr>
                <w:rFonts w:eastAsia="Calibri"/>
                <w:bCs/>
                <w:sz w:val="22"/>
                <w:szCs w:val="22"/>
                <w:lang w:val="en-US"/>
              </w:rPr>
              <w:t>CL</w:t>
            </w:r>
            <w:r w:rsidRPr="009D5D8F">
              <w:rPr>
                <w:rFonts w:eastAsia="Calibri"/>
                <w:bCs/>
                <w:sz w:val="22"/>
                <w:szCs w:val="22"/>
                <w:lang w:val="uk-UA"/>
              </w:rPr>
              <w:t xml:space="preserve">, </w:t>
            </w:r>
            <w:proofErr w:type="spellStart"/>
            <w:r w:rsidRPr="009D5D8F">
              <w:rPr>
                <w:rFonts w:eastAsia="Calibri"/>
                <w:bCs/>
                <w:sz w:val="22"/>
                <w:szCs w:val="22"/>
                <w:lang w:val="en-US"/>
              </w:rPr>
              <w:t>iCa</w:t>
            </w:r>
            <w:proofErr w:type="spellEnd"/>
            <w:r w:rsidRPr="009D5D8F">
              <w:rPr>
                <w:rFonts w:eastAsia="Calibri"/>
                <w:bCs/>
                <w:sz w:val="22"/>
                <w:szCs w:val="22"/>
                <w:lang w:val="uk-UA"/>
              </w:rPr>
              <w:t xml:space="preserve">, </w:t>
            </w:r>
            <w:r w:rsidRPr="009D5D8F">
              <w:rPr>
                <w:rFonts w:eastAsia="Calibri"/>
                <w:bCs/>
                <w:sz w:val="22"/>
                <w:szCs w:val="22"/>
                <w:lang w:val="en-US"/>
              </w:rPr>
              <w:t>Het</w:t>
            </w:r>
            <w:r w:rsidRPr="009D5D8F">
              <w:rPr>
                <w:rFonts w:eastAsia="Calibri"/>
                <w:bCs/>
                <w:sz w:val="22"/>
                <w:szCs w:val="22"/>
                <w:lang w:val="uk-UA"/>
              </w:rPr>
              <w:t xml:space="preserve">, </w:t>
            </w:r>
            <w:proofErr w:type="spellStart"/>
            <w:r w:rsidRPr="009D5D8F">
              <w:rPr>
                <w:rFonts w:eastAsia="Calibri"/>
                <w:bCs/>
                <w:sz w:val="22"/>
                <w:szCs w:val="22"/>
                <w:lang w:val="en-US"/>
              </w:rPr>
              <w:t>Glu</w:t>
            </w:r>
            <w:proofErr w:type="spellEnd"/>
            <w:r w:rsidRPr="009D5D8F">
              <w:rPr>
                <w:rFonts w:eastAsia="Calibri"/>
                <w:bCs/>
                <w:sz w:val="22"/>
                <w:szCs w:val="22"/>
                <w:lang w:val="uk-UA"/>
              </w:rPr>
              <w:t xml:space="preserve">, </w:t>
            </w:r>
            <w:proofErr w:type="spellStart"/>
            <w:r w:rsidRPr="009D5D8F">
              <w:rPr>
                <w:rFonts w:eastAsia="Calibri"/>
                <w:bCs/>
                <w:sz w:val="22"/>
                <w:szCs w:val="22"/>
                <w:lang w:val="en-US"/>
              </w:rPr>
              <w:t>Lactat</w:t>
            </w:r>
            <w:proofErr w:type="spellEnd"/>
            <w:r w:rsidRPr="009D5D8F">
              <w:rPr>
                <w:rFonts w:eastAsia="Calibri"/>
                <w:bCs/>
                <w:sz w:val="22"/>
                <w:szCs w:val="22"/>
                <w:lang w:val="uk-UA"/>
              </w:rPr>
              <w:t xml:space="preserve"> як частини системи аналізу газів крові </w:t>
            </w:r>
            <w:r w:rsidRPr="009D5D8F">
              <w:rPr>
                <w:rFonts w:eastAsia="Calibri"/>
                <w:bCs/>
                <w:sz w:val="22"/>
                <w:szCs w:val="22"/>
                <w:lang w:val="en-US"/>
              </w:rPr>
              <w:t>EDAN</w:t>
            </w:r>
            <w:r w:rsidRPr="009D5D8F">
              <w:rPr>
                <w:rFonts w:eastAsia="Calibri"/>
                <w:bCs/>
                <w:sz w:val="22"/>
                <w:szCs w:val="22"/>
                <w:lang w:val="uk-UA"/>
              </w:rPr>
              <w:t xml:space="preserve"> іІ5</w:t>
            </w:r>
          </w:p>
        </w:tc>
      </w:tr>
      <w:tr w:rsidR="00B35D8F" w:rsidRPr="00B35D8F" w14:paraId="35A8DC1F" w14:textId="77777777" w:rsidTr="0030197C">
        <w:trPr>
          <w:trHeight w:val="322"/>
        </w:trPr>
        <w:tc>
          <w:tcPr>
            <w:tcW w:w="2943" w:type="dxa"/>
            <w:tcBorders>
              <w:top w:val="single" w:sz="4" w:space="0" w:color="auto"/>
              <w:left w:val="single" w:sz="6" w:space="0" w:color="auto"/>
              <w:right w:val="single" w:sz="6" w:space="0" w:color="auto"/>
            </w:tcBorders>
          </w:tcPr>
          <w:p w14:paraId="0BD58353" w14:textId="77777777" w:rsidR="00B35D8F" w:rsidRPr="009D5D8F" w:rsidRDefault="00B35D8F" w:rsidP="00B35D8F">
            <w:pPr>
              <w:pStyle w:val="a8"/>
              <w:numPr>
                <w:ilvl w:val="0"/>
                <w:numId w:val="21"/>
              </w:numPr>
              <w:spacing w:after="160" w:line="259" w:lineRule="auto"/>
              <w:jc w:val="both"/>
              <w:rPr>
                <w:rFonts w:eastAsia="Calibri"/>
              </w:rPr>
            </w:pPr>
            <w:r>
              <w:rPr>
                <w:rFonts w:eastAsia="Calibri"/>
                <w:sz w:val="22"/>
                <w:szCs w:val="22"/>
              </w:rPr>
              <w:t xml:space="preserve">Контрольний матеріал </w:t>
            </w:r>
          </w:p>
          <w:p w14:paraId="191BC14D" w14:textId="77777777" w:rsidR="00B35D8F" w:rsidRPr="009D5D8F" w:rsidRDefault="00B35D8F" w:rsidP="0030197C">
            <w:pPr>
              <w:pStyle w:val="a8"/>
              <w:spacing w:after="160" w:line="259" w:lineRule="auto"/>
              <w:jc w:val="both"/>
              <w:rPr>
                <w:rFonts w:eastAsia="Calibri"/>
              </w:rPr>
            </w:pPr>
            <w:r w:rsidRPr="009D5D8F">
              <w:rPr>
                <w:rFonts w:eastAsia="Calibri"/>
                <w:sz w:val="22"/>
                <w:szCs w:val="22"/>
              </w:rPr>
              <w:t>рівень 2</w:t>
            </w:r>
            <w:r>
              <w:rPr>
                <w:rFonts w:eastAsia="Calibri"/>
                <w:sz w:val="22"/>
                <w:szCs w:val="22"/>
              </w:rPr>
              <w:t xml:space="preserve">(5 </w:t>
            </w:r>
            <w:proofErr w:type="spellStart"/>
            <w:r>
              <w:rPr>
                <w:rFonts w:eastAsia="Calibri"/>
                <w:sz w:val="22"/>
                <w:szCs w:val="22"/>
              </w:rPr>
              <w:t>ампл</w:t>
            </w:r>
            <w:proofErr w:type="spellEnd"/>
            <w:r>
              <w:rPr>
                <w:rFonts w:eastAsia="Calibri"/>
                <w:sz w:val="22"/>
                <w:szCs w:val="22"/>
              </w:rPr>
              <w:t>)</w:t>
            </w:r>
          </w:p>
        </w:tc>
        <w:tc>
          <w:tcPr>
            <w:tcW w:w="993" w:type="dxa"/>
            <w:tcBorders>
              <w:top w:val="single" w:sz="4" w:space="0" w:color="auto"/>
              <w:left w:val="single" w:sz="6" w:space="0" w:color="auto"/>
              <w:right w:val="single" w:sz="6" w:space="0" w:color="auto"/>
            </w:tcBorders>
            <w:vAlign w:val="bottom"/>
          </w:tcPr>
          <w:p w14:paraId="58D358A6" w14:textId="77777777" w:rsidR="00B35D8F" w:rsidRPr="009D5D8F" w:rsidRDefault="00B35D8F" w:rsidP="0030197C">
            <w:pPr>
              <w:spacing w:after="160" w:line="259" w:lineRule="auto"/>
              <w:jc w:val="center"/>
              <w:rPr>
                <w:rFonts w:eastAsia="Calibri"/>
                <w:lang w:val="uk-UA"/>
              </w:rPr>
            </w:pPr>
            <w:r>
              <w:rPr>
                <w:rFonts w:eastAsia="Calibri"/>
                <w:sz w:val="22"/>
                <w:szCs w:val="22"/>
                <w:lang w:val="uk-UA"/>
              </w:rPr>
              <w:t>набір</w:t>
            </w:r>
          </w:p>
        </w:tc>
        <w:tc>
          <w:tcPr>
            <w:tcW w:w="1966" w:type="dxa"/>
            <w:tcBorders>
              <w:top w:val="single" w:sz="4" w:space="0" w:color="auto"/>
              <w:left w:val="single" w:sz="6" w:space="0" w:color="auto"/>
              <w:right w:val="single" w:sz="6" w:space="0" w:color="auto"/>
            </w:tcBorders>
          </w:tcPr>
          <w:p w14:paraId="3EFCC28E" w14:textId="77777777" w:rsidR="00B35D8F" w:rsidRPr="009D5D8F" w:rsidRDefault="00B35D8F" w:rsidP="0030197C">
            <w:pPr>
              <w:autoSpaceDE w:val="0"/>
              <w:autoSpaceDN w:val="0"/>
              <w:adjustRightInd w:val="0"/>
              <w:rPr>
                <w:rFonts w:eastAsiaTheme="minorHAnsi"/>
                <w:lang w:eastAsia="en-US"/>
              </w:rPr>
            </w:pPr>
            <w:r w:rsidRPr="009D5D8F">
              <w:rPr>
                <w:rFonts w:eastAsiaTheme="minorHAnsi"/>
                <w:sz w:val="22"/>
                <w:szCs w:val="22"/>
                <w:lang w:eastAsia="en-US"/>
              </w:rPr>
              <w:t xml:space="preserve">52860 </w:t>
            </w:r>
          </w:p>
          <w:p w14:paraId="01C08ACC" w14:textId="77777777" w:rsidR="00B35D8F" w:rsidRPr="009D5D8F" w:rsidRDefault="00B35D8F" w:rsidP="0030197C">
            <w:pPr>
              <w:autoSpaceDE w:val="0"/>
              <w:autoSpaceDN w:val="0"/>
              <w:adjustRightInd w:val="0"/>
              <w:rPr>
                <w:rFonts w:eastAsiaTheme="minorHAnsi"/>
                <w:lang w:eastAsia="en-US"/>
              </w:rPr>
            </w:pPr>
            <w:proofErr w:type="spellStart"/>
            <w:r w:rsidRPr="009D5D8F">
              <w:rPr>
                <w:rFonts w:eastAsiaTheme="minorHAnsi"/>
                <w:sz w:val="22"/>
                <w:szCs w:val="22"/>
                <w:lang w:eastAsia="en-US"/>
              </w:rPr>
              <w:t>Множинні</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аналіти</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газі</w:t>
            </w:r>
            <w:proofErr w:type="gramStart"/>
            <w:r w:rsidRPr="009D5D8F">
              <w:rPr>
                <w:rFonts w:eastAsiaTheme="minorHAnsi"/>
                <w:sz w:val="22"/>
                <w:szCs w:val="22"/>
                <w:lang w:eastAsia="en-US"/>
              </w:rPr>
              <w:t>в</w:t>
            </w:r>
            <w:proofErr w:type="spellEnd"/>
            <w:proofErr w:type="gramEnd"/>
            <w:r w:rsidRPr="009D5D8F">
              <w:rPr>
                <w:rFonts w:eastAsiaTheme="minorHAnsi"/>
                <w:sz w:val="22"/>
                <w:szCs w:val="22"/>
                <w:lang w:eastAsia="en-US"/>
              </w:rPr>
              <w:t xml:space="preserve"> </w:t>
            </w:r>
          </w:p>
          <w:p w14:paraId="529952FB" w14:textId="77777777" w:rsidR="00B35D8F" w:rsidRPr="009D5D8F" w:rsidRDefault="00B35D8F" w:rsidP="0030197C">
            <w:pPr>
              <w:autoSpaceDE w:val="0"/>
              <w:autoSpaceDN w:val="0"/>
              <w:adjustRightInd w:val="0"/>
              <w:rPr>
                <w:rFonts w:eastAsiaTheme="minorHAnsi"/>
                <w:lang w:eastAsia="en-US"/>
              </w:rPr>
            </w:pPr>
            <w:proofErr w:type="spellStart"/>
            <w:r w:rsidRPr="009D5D8F">
              <w:rPr>
                <w:rFonts w:eastAsiaTheme="minorHAnsi"/>
                <w:sz w:val="22"/>
                <w:szCs w:val="22"/>
                <w:lang w:eastAsia="en-US"/>
              </w:rPr>
              <w:t>крові</w:t>
            </w:r>
            <w:proofErr w:type="spellEnd"/>
            <w:r w:rsidRPr="009D5D8F">
              <w:rPr>
                <w:rFonts w:eastAsiaTheme="minorHAnsi"/>
                <w:sz w:val="22"/>
                <w:szCs w:val="22"/>
                <w:lang w:eastAsia="en-US"/>
              </w:rPr>
              <w:t>/</w:t>
            </w:r>
            <w:proofErr w:type="spellStart"/>
            <w:r w:rsidRPr="009D5D8F">
              <w:rPr>
                <w:rFonts w:eastAsiaTheme="minorHAnsi"/>
                <w:sz w:val="22"/>
                <w:szCs w:val="22"/>
                <w:lang w:eastAsia="en-US"/>
              </w:rPr>
              <w:t>гемоксиметрія</w:t>
            </w:r>
            <w:proofErr w:type="spellEnd"/>
            <w:r w:rsidRPr="009D5D8F">
              <w:rPr>
                <w:rFonts w:eastAsiaTheme="minorHAnsi"/>
                <w:sz w:val="22"/>
                <w:szCs w:val="22"/>
                <w:lang w:eastAsia="en-US"/>
              </w:rPr>
              <w:t>/</w:t>
            </w:r>
            <w:proofErr w:type="spellStart"/>
            <w:r w:rsidRPr="009D5D8F">
              <w:rPr>
                <w:rFonts w:eastAsiaTheme="minorHAnsi"/>
                <w:sz w:val="22"/>
                <w:szCs w:val="22"/>
                <w:lang w:eastAsia="en-US"/>
              </w:rPr>
              <w:t>електроліти</w:t>
            </w:r>
            <w:proofErr w:type="spellEnd"/>
            <w:r w:rsidRPr="009D5D8F">
              <w:rPr>
                <w:rFonts w:eastAsiaTheme="minorHAnsi"/>
                <w:sz w:val="22"/>
                <w:szCs w:val="22"/>
                <w:lang w:eastAsia="en-US"/>
              </w:rPr>
              <w:t xml:space="preserve"> </w:t>
            </w:r>
          </w:p>
          <w:p w14:paraId="5F113ABB" w14:textId="77777777" w:rsidR="00B35D8F" w:rsidRPr="009D5D8F" w:rsidRDefault="00B35D8F" w:rsidP="0030197C">
            <w:pPr>
              <w:spacing w:after="160" w:line="259" w:lineRule="auto"/>
              <w:rPr>
                <w:rFonts w:eastAsia="Calibri"/>
                <w:lang w:val="en-US"/>
              </w:rPr>
            </w:pPr>
            <w:r w:rsidRPr="009D5D8F">
              <w:rPr>
                <w:rFonts w:eastAsiaTheme="minorHAnsi"/>
                <w:sz w:val="22"/>
                <w:szCs w:val="22"/>
                <w:lang w:eastAsia="en-US"/>
              </w:rPr>
              <w:t xml:space="preserve">IVD, </w:t>
            </w:r>
            <w:proofErr w:type="spellStart"/>
            <w:r w:rsidRPr="009D5D8F">
              <w:rPr>
                <w:rFonts w:eastAsiaTheme="minorHAnsi"/>
                <w:sz w:val="22"/>
                <w:szCs w:val="22"/>
                <w:lang w:eastAsia="en-US"/>
              </w:rPr>
              <w:t>контрольний</w:t>
            </w:r>
            <w:proofErr w:type="spellEnd"/>
            <w:r w:rsidRPr="009D5D8F">
              <w:rPr>
                <w:rFonts w:eastAsiaTheme="minorHAnsi"/>
                <w:sz w:val="22"/>
                <w:szCs w:val="22"/>
                <w:lang w:eastAsia="en-US"/>
              </w:rPr>
              <w:t xml:space="preserve"> </w:t>
            </w:r>
            <w:proofErr w:type="spellStart"/>
            <w:r w:rsidRPr="009D5D8F">
              <w:rPr>
                <w:rFonts w:eastAsiaTheme="minorHAnsi"/>
                <w:sz w:val="22"/>
                <w:szCs w:val="22"/>
                <w:lang w:eastAsia="en-US"/>
              </w:rPr>
              <w:t>матеріал</w:t>
            </w:r>
            <w:proofErr w:type="spellEnd"/>
          </w:p>
        </w:tc>
        <w:tc>
          <w:tcPr>
            <w:tcW w:w="1010" w:type="dxa"/>
            <w:tcBorders>
              <w:top w:val="single" w:sz="4" w:space="0" w:color="auto"/>
              <w:left w:val="single" w:sz="6" w:space="0" w:color="auto"/>
              <w:right w:val="single" w:sz="6" w:space="0" w:color="auto"/>
            </w:tcBorders>
            <w:vAlign w:val="bottom"/>
          </w:tcPr>
          <w:p w14:paraId="3306F6B8" w14:textId="77777777" w:rsidR="00B35D8F" w:rsidRPr="00CA2392" w:rsidRDefault="00B35D8F" w:rsidP="0030197C">
            <w:pPr>
              <w:spacing w:after="160" w:line="259" w:lineRule="auto"/>
              <w:jc w:val="center"/>
              <w:rPr>
                <w:rFonts w:eastAsia="Calibri"/>
                <w:lang w:val="uk-UA"/>
              </w:rPr>
            </w:pPr>
            <w:r>
              <w:rPr>
                <w:rFonts w:eastAsia="Calibri"/>
                <w:sz w:val="22"/>
                <w:szCs w:val="22"/>
                <w:lang w:val="uk-UA"/>
              </w:rPr>
              <w:t>2</w:t>
            </w:r>
          </w:p>
        </w:tc>
        <w:tc>
          <w:tcPr>
            <w:tcW w:w="3544" w:type="dxa"/>
            <w:tcBorders>
              <w:top w:val="single" w:sz="4" w:space="0" w:color="auto"/>
              <w:bottom w:val="single" w:sz="4" w:space="0" w:color="auto"/>
            </w:tcBorders>
            <w:shd w:val="clear" w:color="auto" w:fill="auto"/>
          </w:tcPr>
          <w:p w14:paraId="2D33C211" w14:textId="77777777" w:rsidR="00B35D8F" w:rsidRPr="009D5D8F" w:rsidRDefault="00B35D8F" w:rsidP="0030197C">
            <w:pPr>
              <w:spacing w:after="160" w:line="259" w:lineRule="auto"/>
              <w:rPr>
                <w:rFonts w:eastAsia="Calibri"/>
                <w:bCs/>
                <w:lang w:val="uk-UA"/>
              </w:rPr>
            </w:pPr>
            <w:r w:rsidRPr="009D5D8F">
              <w:rPr>
                <w:rFonts w:eastAsia="Calibri"/>
                <w:bCs/>
                <w:sz w:val="22"/>
                <w:szCs w:val="22"/>
                <w:lang w:val="uk-UA"/>
              </w:rPr>
              <w:t xml:space="preserve">Контроль якості для експрес аналізатора газів крові та електролітів іІ5 є зовнішнім багато аналітичним пристроєм, який призначений для контролю правильного функціонування та вимірювання газів крові та електролітів, використовуючи пакет </w:t>
            </w:r>
            <w:proofErr w:type="spellStart"/>
            <w:r w:rsidRPr="009D5D8F">
              <w:rPr>
                <w:rFonts w:eastAsia="Calibri"/>
                <w:bCs/>
                <w:sz w:val="22"/>
                <w:szCs w:val="22"/>
                <w:lang w:val="uk-UA"/>
              </w:rPr>
              <w:t>калібруючого</w:t>
            </w:r>
            <w:proofErr w:type="spellEnd"/>
            <w:r w:rsidRPr="009D5D8F">
              <w:rPr>
                <w:rFonts w:eastAsia="Calibri"/>
                <w:bCs/>
                <w:sz w:val="22"/>
                <w:szCs w:val="22"/>
                <w:lang w:val="uk-UA"/>
              </w:rPr>
              <w:t xml:space="preserve"> розчину іІ5 для аналізу </w:t>
            </w:r>
            <w:r w:rsidRPr="009D5D8F">
              <w:rPr>
                <w:rFonts w:eastAsia="Calibri"/>
                <w:bCs/>
                <w:sz w:val="22"/>
                <w:szCs w:val="22"/>
                <w:lang w:val="en-US"/>
              </w:rPr>
              <w:t>pH</w:t>
            </w:r>
            <w:r w:rsidRPr="009D5D8F">
              <w:rPr>
                <w:rFonts w:eastAsia="Calibri"/>
                <w:bCs/>
                <w:sz w:val="22"/>
                <w:szCs w:val="22"/>
                <w:lang w:val="uk-UA"/>
              </w:rPr>
              <w:t xml:space="preserve">. газів крові ( </w:t>
            </w:r>
            <w:proofErr w:type="spellStart"/>
            <w:r w:rsidRPr="009D5D8F">
              <w:rPr>
                <w:rFonts w:eastAsia="Calibri"/>
                <w:bCs/>
                <w:sz w:val="22"/>
                <w:szCs w:val="22"/>
                <w:lang w:val="en-US"/>
              </w:rPr>
              <w:t>pCO</w:t>
            </w:r>
            <w:proofErr w:type="spellEnd"/>
            <w:r w:rsidRPr="009D5D8F">
              <w:rPr>
                <w:rFonts w:eastAsia="Calibri"/>
                <w:bCs/>
                <w:sz w:val="22"/>
                <w:szCs w:val="22"/>
                <w:lang w:val="uk-UA"/>
              </w:rPr>
              <w:t xml:space="preserve">2, </w:t>
            </w:r>
            <w:proofErr w:type="spellStart"/>
            <w:r w:rsidRPr="009D5D8F">
              <w:rPr>
                <w:rFonts w:eastAsia="Calibri"/>
                <w:bCs/>
                <w:sz w:val="22"/>
                <w:szCs w:val="22"/>
                <w:lang w:val="en-US"/>
              </w:rPr>
              <w:t>pO</w:t>
            </w:r>
            <w:proofErr w:type="spellEnd"/>
            <w:r w:rsidRPr="009D5D8F">
              <w:rPr>
                <w:rFonts w:eastAsia="Calibri"/>
                <w:bCs/>
                <w:sz w:val="22"/>
                <w:szCs w:val="22"/>
                <w:lang w:val="uk-UA"/>
              </w:rPr>
              <w:t>2). електролітів (</w:t>
            </w:r>
            <w:r w:rsidRPr="009D5D8F">
              <w:rPr>
                <w:rFonts w:eastAsia="Calibri"/>
                <w:bCs/>
                <w:sz w:val="22"/>
                <w:szCs w:val="22"/>
                <w:lang w:val="en-US"/>
              </w:rPr>
              <w:t>Na</w:t>
            </w:r>
            <w:r w:rsidRPr="009D5D8F">
              <w:rPr>
                <w:rFonts w:eastAsia="Calibri"/>
                <w:bCs/>
                <w:sz w:val="22"/>
                <w:szCs w:val="22"/>
                <w:lang w:val="uk-UA"/>
              </w:rPr>
              <w:t xml:space="preserve">, </w:t>
            </w:r>
            <w:r w:rsidRPr="009D5D8F">
              <w:rPr>
                <w:rFonts w:eastAsia="Calibri"/>
                <w:bCs/>
                <w:sz w:val="22"/>
                <w:szCs w:val="22"/>
                <w:lang w:val="en-US"/>
              </w:rPr>
              <w:t>K</w:t>
            </w:r>
            <w:r w:rsidRPr="009D5D8F">
              <w:rPr>
                <w:rFonts w:eastAsia="Calibri"/>
                <w:bCs/>
                <w:sz w:val="22"/>
                <w:szCs w:val="22"/>
                <w:lang w:val="uk-UA"/>
              </w:rPr>
              <w:t xml:space="preserve">, </w:t>
            </w:r>
            <w:r w:rsidRPr="009D5D8F">
              <w:rPr>
                <w:rFonts w:eastAsia="Calibri"/>
                <w:bCs/>
                <w:sz w:val="22"/>
                <w:szCs w:val="22"/>
                <w:lang w:val="en-US"/>
              </w:rPr>
              <w:t>CL</w:t>
            </w:r>
            <w:r w:rsidRPr="009D5D8F">
              <w:rPr>
                <w:rFonts w:eastAsia="Calibri"/>
                <w:bCs/>
                <w:sz w:val="22"/>
                <w:szCs w:val="22"/>
                <w:lang w:val="uk-UA"/>
              </w:rPr>
              <w:t xml:space="preserve">, </w:t>
            </w:r>
            <w:proofErr w:type="spellStart"/>
            <w:r w:rsidRPr="009D5D8F">
              <w:rPr>
                <w:rFonts w:eastAsia="Calibri"/>
                <w:bCs/>
                <w:sz w:val="22"/>
                <w:szCs w:val="22"/>
                <w:lang w:val="en-US"/>
              </w:rPr>
              <w:t>iCa</w:t>
            </w:r>
            <w:proofErr w:type="spellEnd"/>
            <w:r w:rsidRPr="009D5D8F">
              <w:rPr>
                <w:rFonts w:eastAsia="Calibri"/>
                <w:bCs/>
                <w:sz w:val="22"/>
                <w:szCs w:val="22"/>
                <w:lang w:val="uk-UA"/>
              </w:rPr>
              <w:t>) та метаболітів (</w:t>
            </w:r>
            <w:proofErr w:type="spellStart"/>
            <w:r w:rsidRPr="009D5D8F">
              <w:rPr>
                <w:rFonts w:eastAsia="Calibri"/>
                <w:bCs/>
                <w:sz w:val="22"/>
                <w:szCs w:val="22"/>
                <w:lang w:val="en-US"/>
              </w:rPr>
              <w:t>Glu</w:t>
            </w:r>
            <w:proofErr w:type="spellEnd"/>
            <w:r w:rsidRPr="009D5D8F">
              <w:rPr>
                <w:rFonts w:eastAsia="Calibri"/>
                <w:bCs/>
                <w:sz w:val="22"/>
                <w:szCs w:val="22"/>
                <w:lang w:val="uk-UA"/>
              </w:rPr>
              <w:t xml:space="preserve">, </w:t>
            </w:r>
            <w:r w:rsidRPr="009D5D8F">
              <w:rPr>
                <w:rFonts w:eastAsia="Calibri"/>
                <w:bCs/>
                <w:sz w:val="22"/>
                <w:szCs w:val="22"/>
                <w:lang w:val="en-US"/>
              </w:rPr>
              <w:t>Lac</w:t>
            </w:r>
            <w:r w:rsidRPr="009D5D8F">
              <w:rPr>
                <w:rFonts w:eastAsia="Calibri"/>
                <w:bCs/>
                <w:sz w:val="22"/>
                <w:szCs w:val="22"/>
                <w:lang w:val="uk-UA"/>
              </w:rPr>
              <w:t>).</w:t>
            </w:r>
          </w:p>
        </w:tc>
      </w:tr>
    </w:tbl>
    <w:p w14:paraId="71A728D6" w14:textId="77777777" w:rsidR="00FA0109" w:rsidRPr="00B35D8F" w:rsidRDefault="00FA0109" w:rsidP="00FA0109">
      <w:pPr>
        <w:ind w:left="29"/>
        <w:jc w:val="center"/>
        <w:rPr>
          <w:iCs/>
          <w:lang w:val="uk-UA"/>
        </w:rPr>
      </w:pPr>
      <w:bookmarkStart w:id="0" w:name="_GoBack"/>
      <w:bookmarkEnd w:id="0"/>
    </w:p>
    <w:sectPr w:rsidR="00FA0109" w:rsidRPr="00B3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45E31"/>
    <w:multiLevelType w:val="hybridMultilevel"/>
    <w:tmpl w:val="4A2AAD90"/>
    <w:lvl w:ilvl="0" w:tplc="E808FE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9">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5">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9"/>
  </w:num>
  <w:num w:numId="5">
    <w:abstractNumId w:val="18"/>
  </w:num>
  <w:num w:numId="6">
    <w:abstractNumId w:val="1"/>
  </w:num>
  <w:num w:numId="7">
    <w:abstractNumId w:val="1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5"/>
  </w:num>
  <w:num w:numId="12">
    <w:abstractNumId w:val="0"/>
  </w:num>
  <w:num w:numId="13">
    <w:abstractNumId w:val="4"/>
  </w:num>
  <w:num w:numId="14">
    <w:abstractNumId w:val="19"/>
  </w:num>
  <w:num w:numId="15">
    <w:abstractNumId w:val="12"/>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B7122"/>
    <w:rsid w:val="001C4D92"/>
    <w:rsid w:val="00233BAB"/>
    <w:rsid w:val="00272F6B"/>
    <w:rsid w:val="002801D4"/>
    <w:rsid w:val="00287365"/>
    <w:rsid w:val="002D4B90"/>
    <w:rsid w:val="002F2490"/>
    <w:rsid w:val="002F6A96"/>
    <w:rsid w:val="002F77AF"/>
    <w:rsid w:val="003445DD"/>
    <w:rsid w:val="00356358"/>
    <w:rsid w:val="003851B0"/>
    <w:rsid w:val="003E4B0E"/>
    <w:rsid w:val="00516584"/>
    <w:rsid w:val="005372A2"/>
    <w:rsid w:val="00567BD8"/>
    <w:rsid w:val="0057459C"/>
    <w:rsid w:val="00580CA3"/>
    <w:rsid w:val="005D62AC"/>
    <w:rsid w:val="005E6C89"/>
    <w:rsid w:val="005E7751"/>
    <w:rsid w:val="00641DD1"/>
    <w:rsid w:val="00645007"/>
    <w:rsid w:val="00671AFE"/>
    <w:rsid w:val="00681303"/>
    <w:rsid w:val="006B2874"/>
    <w:rsid w:val="006D1836"/>
    <w:rsid w:val="006F5936"/>
    <w:rsid w:val="00702B69"/>
    <w:rsid w:val="00712D52"/>
    <w:rsid w:val="007951CB"/>
    <w:rsid w:val="0086439D"/>
    <w:rsid w:val="00872C54"/>
    <w:rsid w:val="008B3377"/>
    <w:rsid w:val="008F46D1"/>
    <w:rsid w:val="00940525"/>
    <w:rsid w:val="00943FB1"/>
    <w:rsid w:val="009B1B27"/>
    <w:rsid w:val="009C0E37"/>
    <w:rsid w:val="009C270E"/>
    <w:rsid w:val="009F1411"/>
    <w:rsid w:val="00A16E72"/>
    <w:rsid w:val="00A47323"/>
    <w:rsid w:val="00B02219"/>
    <w:rsid w:val="00B02B1F"/>
    <w:rsid w:val="00B07E53"/>
    <w:rsid w:val="00B35D8F"/>
    <w:rsid w:val="00B83156"/>
    <w:rsid w:val="00C60BB7"/>
    <w:rsid w:val="00D05078"/>
    <w:rsid w:val="00D22730"/>
    <w:rsid w:val="00D23A09"/>
    <w:rsid w:val="00D93BDA"/>
    <w:rsid w:val="00E21AE7"/>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3355">
      <w:bodyDiv w:val="1"/>
      <w:marLeft w:val="0"/>
      <w:marRight w:val="0"/>
      <w:marTop w:val="0"/>
      <w:marBottom w:val="0"/>
      <w:divBdr>
        <w:top w:val="none" w:sz="0" w:space="0" w:color="auto"/>
        <w:left w:val="none" w:sz="0" w:space="0" w:color="auto"/>
        <w:bottom w:val="none" w:sz="0" w:space="0" w:color="auto"/>
        <w:right w:val="none" w:sz="0" w:space="0" w:color="auto"/>
      </w:divBdr>
    </w:div>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C6A6-1A07-4C4C-9BEA-D5C07BE0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596</Words>
  <Characters>3398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2023-07-11T07:27:00Z</dcterms:created>
  <dcterms:modified xsi:type="dcterms:W3CDTF">2024-02-27T09:17:00Z</dcterms:modified>
</cp:coreProperties>
</file>