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spacing w:lineRule="auto" w:line="240" w:before="0" w:after="0"/>
        <w:jc w:val="center"/>
        <w:rPr>
          <w:rFonts w:ascii="Times New Roman" w:hAnsi="Times New Roman" w:eastAsia="Times New Roman"/>
          <w:b/>
          <w:b/>
          <w:bCs/>
          <w:color w:val="000000"/>
          <w:sz w:val="32"/>
          <w:szCs w:val="32"/>
          <w:lang w:eastAsia="ru-RU"/>
        </w:rPr>
      </w:pPr>
      <w:r>
        <w:rPr>
          <w:rFonts w:eastAsia="Times New Roman" w:ascii="Times New Roman" w:hAnsi="Times New Roman"/>
          <w:b/>
          <w:bCs/>
          <w:color w:val="000000"/>
          <w:sz w:val="32"/>
          <w:szCs w:val="32"/>
          <w:lang w:eastAsia="ru-RU"/>
        </w:rPr>
        <w:t>Люботинський професійний ліцей залізничного транспорту</w:t>
      </w:r>
    </w:p>
    <w:tbl>
      <w:tblPr>
        <w:tblW w:w="4938" w:type="dxa"/>
        <w:jc w:val="left"/>
        <w:tblInd w:w="4438" w:type="dxa"/>
        <w:tblLayout w:type="fixed"/>
        <w:tblCellMar>
          <w:top w:w="100" w:type="dxa"/>
          <w:left w:w="100" w:type="dxa"/>
          <w:bottom w:w="100" w:type="dxa"/>
          <w:right w:w="100" w:type="dxa"/>
        </w:tblCellMar>
        <w:tblLook w:val="04a0"/>
      </w:tblPr>
      <w:tblGrid>
        <w:gridCol w:w="4938"/>
      </w:tblGrid>
      <w:tr>
        <w:trPr>
          <w:trHeight w:val="3016" w:hRule="atLeast"/>
        </w:trPr>
        <w:tc>
          <w:tcPr>
            <w:tcW w:w="4938" w:type="dxa"/>
            <w:tcBorders/>
          </w:tcPr>
          <w:p>
            <w:pPr>
              <w:pStyle w:val="Normal"/>
              <w:widowControl w:val="false"/>
              <w:spacing w:lineRule="auto" w:line="240" w:before="240" w:after="0"/>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r>
            <w:bookmarkStart w:id="0" w:name="_Hlk37689513"/>
            <w:bookmarkStart w:id="1" w:name="_Hlk37689513"/>
          </w:p>
          <w:p>
            <w:pPr>
              <w:pStyle w:val="Normal"/>
              <w:widowControl w:val="false"/>
              <w:tabs>
                <w:tab w:val="clear" w:pos="708"/>
                <w:tab w:val="left" w:pos="41" w:leader="none"/>
                <w:tab w:val="right" w:pos="4596" w:leader="none"/>
              </w:tabs>
              <w:spacing w:lineRule="auto" w:line="240" w:before="240" w:after="0"/>
              <w:ind w:left="-1420" w:hanging="0"/>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ab/>
              <w:t xml:space="preserve">  ЗАТВЕРДЖЕНО</w:t>
            </w:r>
          </w:p>
          <w:p>
            <w:pPr>
              <w:pStyle w:val="Normal"/>
              <w:widowControl w:val="false"/>
              <w:spacing w:lineRule="auto" w:line="240" w:before="0" w:after="0"/>
              <w:ind w:left="-1420" w:hanging="0"/>
              <w:jc w:val="center"/>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рішенням уповноваженої особи</w:t>
            </w:r>
          </w:p>
          <w:p>
            <w:pPr>
              <w:pStyle w:val="Normal"/>
              <w:widowControl w:val="false"/>
              <w:spacing w:lineRule="auto" w:line="240" w:before="0" w:after="0"/>
              <w:ind w:left="-1420" w:hanging="0"/>
              <w:jc w:val="center"/>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 xml:space="preserve">протокол № </w:t>
            </w:r>
            <w:r>
              <w:rPr>
                <w:rFonts w:eastAsia="Times New Roman" w:ascii="Times New Roman" w:hAnsi="Times New Roman"/>
                <w:b/>
                <w:bCs/>
                <w:color w:val="000000"/>
                <w:sz w:val="24"/>
                <w:szCs w:val="24"/>
                <w:lang w:val="en-US" w:eastAsia="ru-RU"/>
              </w:rPr>
              <w:t>34</w:t>
            </w:r>
            <w:r>
              <w:rPr>
                <w:rFonts w:eastAsia="Times New Roman" w:ascii="Times New Roman" w:hAnsi="Times New Roman"/>
                <w:b/>
                <w:bCs/>
                <w:color w:val="000000"/>
                <w:sz w:val="24"/>
                <w:szCs w:val="24"/>
                <w:lang w:eastAsia="ru-RU"/>
              </w:rPr>
              <w:t xml:space="preserve">-23  від </w:t>
            </w:r>
            <w:r>
              <w:rPr>
                <w:rFonts w:eastAsia="Times New Roman" w:ascii="Times New Roman" w:hAnsi="Times New Roman"/>
                <w:b/>
                <w:bCs/>
                <w:color w:val="000000"/>
                <w:sz w:val="24"/>
                <w:szCs w:val="24"/>
                <w:lang w:val="en-US" w:eastAsia="ru-RU"/>
              </w:rPr>
              <w:t>27.07.2023</w:t>
            </w:r>
            <w:r>
              <w:rPr>
                <w:rFonts w:eastAsia="Times New Roman" w:ascii="Times New Roman" w:hAnsi="Times New Roman"/>
                <w:b/>
                <w:bCs/>
                <w:color w:val="000000"/>
                <w:sz w:val="24"/>
                <w:szCs w:val="24"/>
                <w:lang w:eastAsia="ru-RU"/>
              </w:rPr>
              <w:t xml:space="preserve"> р.</w:t>
            </w:r>
          </w:p>
          <w:p>
            <w:pPr>
              <w:pStyle w:val="Normal"/>
              <w:widowControl w:val="false"/>
              <w:spacing w:lineRule="auto" w:line="240" w:before="0" w:after="0"/>
              <w:ind w:left="-1420" w:hanging="0"/>
              <w:jc w:val="right"/>
              <w:rPr>
                <w:rFonts w:ascii="Times New Roman" w:hAnsi="Times New Roman" w:eastAsia="Times New Roman"/>
                <w:b/>
                <w:b/>
                <w:bCs/>
                <w:color w:val="000000"/>
                <w:sz w:val="24"/>
                <w:szCs w:val="24"/>
                <w:lang w:eastAsia="ru-RU"/>
              </w:rPr>
            </w:pPr>
            <w:r>
              <mc:AlternateContent>
                <mc:Choice Requires="wps">
                  <w:drawing>
                    <wp:anchor behindDoc="0" distT="1270" distB="635" distL="1270" distR="635" simplePos="0" locked="0" layoutInCell="0" allowOverlap="1" relativeHeight="2">
                      <wp:simplePos x="0" y="0"/>
                      <wp:positionH relativeFrom="column">
                        <wp:posOffset>122555</wp:posOffset>
                      </wp:positionH>
                      <wp:positionV relativeFrom="paragraph">
                        <wp:posOffset>163830</wp:posOffset>
                      </wp:positionV>
                      <wp:extent cx="1628775" cy="635"/>
                      <wp:effectExtent l="1270" t="1270" r="635" b="635"/>
                      <wp:wrapNone/>
                      <wp:docPr id="1" name="Фігура1"/>
                      <a:graphic xmlns:a="http://schemas.openxmlformats.org/drawingml/2006/main">
                        <a:graphicData uri="http://schemas.microsoft.com/office/word/2010/wordprocessingShape">
                          <wps:wsp>
                            <wps:cNvSpPr/>
                            <wps:spPr>
                              <a:xfrm flipH="1">
                                <a:off x="0" y="0"/>
                                <a:ext cx="1628640" cy="7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Фігура1" path="m0,0l-2147483648,-2147483647e" stroked="t" o:allowincell="f" style="position:absolute;margin-left:9.65pt;margin-top:12.9pt;width:128.2pt;height:0pt;flip:x;mso-wrap-style:none;v-text-anchor:middle" type="_x0000_t32">
                      <v:fill o:detectmouseclick="t" on="false"/>
                      <v:stroke color="black" joinstyle="round" endcap="flat"/>
                      <w10:wrap type="none"/>
                    </v:shape>
                  </w:pict>
                </mc:Fallback>
              </mc:AlternateContent>
            </w:r>
            <w:r>
              <w:rPr>
                <w:rFonts w:eastAsia="Times New Roman" w:ascii="Times New Roman" w:hAnsi="Times New Roman"/>
                <w:b/>
                <w:bCs/>
                <w:color w:val="000000"/>
                <w:sz w:val="24"/>
                <w:szCs w:val="24"/>
                <w:lang w:eastAsia="ru-RU"/>
              </w:rPr>
              <w:tab/>
              <w:tab/>
              <w:t>В.С.ГАННОЧКА</w:t>
            </w:r>
          </w:p>
          <w:p>
            <w:pPr>
              <w:pStyle w:val="Normal"/>
              <w:widowControl w:val="false"/>
              <w:spacing w:lineRule="auto" w:line="240" w:before="240" w:after="0"/>
              <w:ind w:left="-1420" w:hanging="0"/>
              <w:jc w:val="right"/>
              <w:rPr>
                <w:rFonts w:ascii="Times New Roman" w:hAnsi="Times New Roman" w:eastAsia="Times New Roman"/>
                <w:color w:val="000000"/>
                <w:sz w:val="24"/>
                <w:szCs w:val="24"/>
                <w:lang w:eastAsia="ru-RU"/>
              </w:rPr>
            </w:pPr>
            <w:r>
              <w:rPr>
                <w:rFonts w:eastAsia="Times New Roman" w:ascii="Times New Roman" w:hAnsi="Times New Roman"/>
                <w:b/>
                <w:bCs/>
                <w:color w:val="000000"/>
                <w:sz w:val="24"/>
                <w:szCs w:val="24"/>
                <w:lang w:eastAsia="ru-RU"/>
              </w:rPr>
              <w:t xml:space="preserve">                                                                                                                               </w:t>
            </w:r>
            <w:r>
              <w:rPr>
                <w:rFonts w:eastAsia="Times New Roman" w:ascii="Times New Roman" w:hAnsi="Times New Roman"/>
                <w:b/>
                <w:bCs/>
                <w:color w:val="000000"/>
                <w:sz w:val="24"/>
                <w:szCs w:val="24"/>
                <w:lang w:eastAsia="ru-RU"/>
              </w:rPr>
              <w:t>м.п.</w:t>
            </w:r>
            <w:bookmarkEnd w:id="1"/>
          </w:p>
        </w:tc>
      </w:tr>
    </w:tbl>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t>ТЕНДЕРНА ДОКУМЕНТАЦІЯ</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8"/>
          <w:szCs w:val="28"/>
          <w:lang w:eastAsia="uk-UA"/>
        </w:rPr>
      </w:pPr>
      <w:r>
        <w:rPr>
          <w:rFonts w:ascii="Times New Roman" w:hAnsi="Times New Roman"/>
          <w:b/>
          <w:bCs/>
          <w:color w:val="000000"/>
          <w:sz w:val="28"/>
          <w:szCs w:val="28"/>
          <w:lang w:eastAsia="uk-UA"/>
        </w:rPr>
        <w:t>ВІДКРИТІ ТОРГИ (з особливостями)</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t>Предмет закупівлі: Пально-мастильні матеріали – дизельне пальне</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t>ДК 021-2015   09130000-9 – Нафта і дистиляти</w:t>
      </w:r>
    </w:p>
    <w:p>
      <w:pPr>
        <w:pStyle w:val="Normal"/>
        <w:widowControl w:val="false"/>
        <w:numPr>
          <w:ilvl w:val="0"/>
          <w:numId w:val="0"/>
        </w:numPr>
        <w:spacing w:lineRule="auto" w:line="240" w:before="0" w:after="0"/>
        <w:ind w:left="0" w:hanging="0"/>
        <w:contextualSpacing/>
        <w:jc w:val="center"/>
        <w:outlineLvl w:val="0"/>
        <w:rPr>
          <w:rFonts w:ascii="Times New Roman" w:hAnsi="Times New Roman"/>
          <w:b/>
          <w:b/>
          <w:bCs/>
          <w:color w:val="000000"/>
          <w:sz w:val="24"/>
          <w:szCs w:val="24"/>
          <w:lang w:eastAsia="uk-UA"/>
        </w:rPr>
      </w:pPr>
      <w:r>
        <w:rPr>
          <w:rFonts w:ascii="Times New Roman" w:hAnsi="Times New Roman"/>
          <w:b/>
          <w:bCs/>
          <w:color w:val="000000"/>
          <w:sz w:val="24"/>
          <w:szCs w:val="24"/>
          <w:lang w:eastAsia="uk-U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2"/>
        <w:rPr/>
      </w:pPr>
      <w:r>
        <w:rPr/>
      </w:r>
    </w:p>
    <w:p>
      <w:pPr>
        <w:pStyle w:val="Normal"/>
        <w:rPr/>
      </w:pPr>
      <w:r>
        <w:rPr/>
      </w:r>
    </w:p>
    <w:p>
      <w:pPr>
        <w:pStyle w:val="Normal"/>
        <w:jc w:val="center"/>
        <w:rPr/>
      </w:pPr>
      <w:r>
        <w:rPr>
          <w:rFonts w:ascii="Times New Roman" w:hAnsi="Times New Roman"/>
          <w:sz w:val="24"/>
          <w:szCs w:val="24"/>
        </w:rPr>
        <w:t>2023 рік</w:t>
      </w:r>
      <w:r>
        <w:br w:type="page"/>
      </w:r>
    </w:p>
    <w:tbl>
      <w:tblPr>
        <w:tblW w:w="10226" w:type="dxa"/>
        <w:jc w:val="center"/>
        <w:tblInd w:w="0" w:type="dxa"/>
        <w:tblLayout w:type="fixed"/>
        <w:tblCellMar>
          <w:top w:w="0" w:type="dxa"/>
          <w:left w:w="108" w:type="dxa"/>
          <w:bottom w:w="0" w:type="dxa"/>
          <w:right w:w="108" w:type="dxa"/>
        </w:tblCellMar>
        <w:tblLook w:val="04a0"/>
      </w:tblPr>
      <w:tblGrid>
        <w:gridCol w:w="522"/>
        <w:gridCol w:w="3554"/>
        <w:gridCol w:w="18"/>
        <w:gridCol w:w="6132"/>
      </w:tblGrid>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pageBreakBefore/>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w:t>
            </w:r>
          </w:p>
        </w:tc>
        <w:tc>
          <w:tcPr>
            <w:tcW w:w="9704"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lang w:eastAsia="uk-UA"/>
              </w:rPr>
              <w:t>Загальні положення</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eastAsia="Times New Roman" w:ascii="Times New Roman" w:hAnsi="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rPr>
            </w:pPr>
            <w:r>
              <w:rPr>
                <w:rFonts w:ascii="Times New Roman" w:hAnsi="Times New Roman"/>
                <w:b w:val="false"/>
                <w:bCs w:val="false"/>
                <w:sz w:val="24"/>
                <w:szCs w:val="24"/>
              </w:rPr>
              <w:t>Люботинський професійний ліцей залізничного транспорту</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b w:val="false"/>
                <w:b w:val="false"/>
                <w:bCs w:val="false"/>
              </w:rPr>
            </w:pPr>
            <w:r>
              <w:rPr>
                <w:rFonts w:ascii="Times New Roman" w:hAnsi="Times New Roman"/>
                <w:b w:val="false"/>
                <w:bCs w:val="false"/>
                <w:sz w:val="24"/>
                <w:szCs w:val="24"/>
                <w:lang w:eastAsia="uk-UA"/>
              </w:rPr>
              <w:t>місцезнаходження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b w:val="false"/>
                <w:b w:val="false"/>
                <w:bCs w:val="false"/>
              </w:rPr>
            </w:pPr>
            <w:r>
              <w:rPr>
                <w:rFonts w:ascii="Times New Roman" w:hAnsi="Times New Roman"/>
                <w:b w:val="false"/>
                <w:bCs w:val="false"/>
                <w:sz w:val="24"/>
                <w:szCs w:val="24"/>
              </w:rPr>
              <w:t>62433, Харківська область, м. Люботин, вул. Шевченка,130</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rPr>
                <w:rFonts w:ascii="Times New Roman" w:hAnsi="Times New Roman"/>
                <w:sz w:val="24"/>
                <w:szCs w:val="24"/>
                <w:lang w:eastAsia="ru-RU"/>
              </w:rPr>
            </w:pPr>
            <w:r>
              <w:rPr>
                <w:rFonts w:ascii="Times New Roman" w:hAnsi="Times New Roman"/>
                <w:sz w:val="24"/>
                <w:szCs w:val="24"/>
                <w:lang w:eastAsia="ru-RU"/>
              </w:rPr>
              <w:t>Валерій Сергійович Ганночка – уповноважена особа.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rPr>
                <w:rFonts w:ascii="Times New Roman" w:hAnsi="Times New Roman"/>
                <w:sz w:val="24"/>
                <w:szCs w:val="24"/>
                <w:lang w:eastAsia="ru-RU"/>
              </w:rPr>
            </w:pPr>
            <w:r>
              <w:rPr>
                <w:rFonts w:ascii="Times New Roman" w:hAnsi="Times New Roman"/>
                <w:sz w:val="24"/>
                <w:szCs w:val="24"/>
                <w:lang w:val="ru-RU" w:eastAsia="ru-RU"/>
              </w:rPr>
              <w:t xml:space="preserve">номер  телефону: </w:t>
            </w:r>
            <w:r>
              <w:rPr>
                <w:rFonts w:ascii="Times New Roman" w:hAnsi="Times New Roman"/>
                <w:sz w:val="24"/>
                <w:szCs w:val="24"/>
                <w:lang w:val="en-US" w:eastAsia="ru-RU"/>
              </w:rPr>
              <w:t>+380954034401</w:t>
            </w:r>
            <w:r>
              <w:rPr>
                <w:rFonts w:ascii="Times New Roman" w:hAnsi="Times New Roman"/>
                <w:sz w:val="24"/>
                <w:szCs w:val="24"/>
                <w:lang w:val="ru-RU" w:eastAsia="ru-RU"/>
              </w:rPr>
              <w:t>;</w:t>
            </w:r>
          </w:p>
          <w:p>
            <w:pPr>
              <w:pStyle w:val="Normal"/>
              <w:widowControl w:val="false"/>
              <w:spacing w:lineRule="auto" w:line="240" w:before="60" w:after="60"/>
              <w:ind w:right="70" w:hanging="0"/>
              <w:contextualSpacing/>
              <w:rPr>
                <w:rFonts w:ascii="Times New Roman" w:hAnsi="Times New Roman" w:eastAsia="Times New Roman"/>
                <w:sz w:val="24"/>
                <w:szCs w:val="24"/>
                <w:lang w:eastAsia="ru-RU"/>
              </w:rPr>
            </w:pPr>
            <w:r>
              <w:rPr>
                <w:rFonts w:ascii="Times New Roman" w:hAnsi="Times New Roman"/>
                <w:sz w:val="24"/>
                <w:szCs w:val="24"/>
                <w:lang w:val="ru-RU" w:eastAsia="ru-RU"/>
              </w:rPr>
              <w:t>е</w:t>
            </w:r>
            <w:r>
              <w:rPr>
                <w:rFonts w:ascii="Times New Roman" w:hAnsi="Times New Roman"/>
                <w:sz w:val="24"/>
                <w:szCs w:val="24"/>
                <w:lang w:val="en-US" w:eastAsia="ru-RU"/>
              </w:rPr>
              <w:t>-mail: pr.ptu60@ptukh.org.ua</w:t>
            </w:r>
          </w:p>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sz w:val="24"/>
                <w:szCs w:val="24"/>
                <w:lang w:eastAsia="uk-UA"/>
              </w:rPr>
              <w:t>Процедура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Інформація про предмет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uto" w:line="240" w:before="0" w:after="0"/>
              <w:ind w:left="0" w:hanging="0"/>
              <w:contextualSpacing/>
              <w:outlineLvl w:val="0"/>
              <w:rPr>
                <w:rFonts w:ascii="Times New Roman" w:hAnsi="Times New Roman"/>
                <w:bCs/>
                <w:color w:val="000000"/>
                <w:sz w:val="24"/>
                <w:szCs w:val="24"/>
                <w:highlight w:val="yellow"/>
                <w:lang w:eastAsia="uk-UA"/>
              </w:rPr>
            </w:pPr>
            <w:r>
              <w:rPr>
                <w:rFonts w:ascii="Times New Roman" w:hAnsi="Times New Roman"/>
                <w:bCs/>
                <w:color w:val="000000"/>
                <w:sz w:val="24"/>
                <w:szCs w:val="24"/>
                <w:lang w:eastAsia="uk-UA"/>
              </w:rPr>
              <w:t>Пально-мастильні матеріали – дизельне пальне</w:t>
            </w:r>
          </w:p>
          <w:p>
            <w:pPr>
              <w:pStyle w:val="Normal"/>
              <w:widowControl w:val="false"/>
              <w:numPr>
                <w:ilvl w:val="0"/>
                <w:numId w:val="0"/>
              </w:numPr>
              <w:spacing w:lineRule="auto" w:line="240" w:before="0" w:after="0"/>
              <w:ind w:left="0" w:hanging="0"/>
              <w:contextualSpacing/>
              <w:outlineLvl w:val="0"/>
              <w:rPr>
                <w:rFonts w:ascii="Times New Roman" w:hAnsi="Times New Roman"/>
                <w:bCs/>
                <w:color w:val="000000"/>
                <w:sz w:val="24"/>
                <w:szCs w:val="24"/>
                <w:highlight w:val="yellow"/>
                <w:lang w:eastAsia="uk-UA"/>
              </w:rPr>
            </w:pPr>
            <w:r>
              <w:rPr>
                <w:rFonts w:ascii="Times New Roman" w:hAnsi="Times New Roman"/>
                <w:bCs/>
                <w:color w:val="000000"/>
                <w:sz w:val="24"/>
                <w:szCs w:val="24"/>
                <w:highlight w:val="yellow"/>
                <w:lang w:eastAsia="uk-UA"/>
              </w:rPr>
            </w:r>
          </w:p>
          <w:p>
            <w:pPr>
              <w:pStyle w:val="Normal"/>
              <w:widowControl w:val="false"/>
              <w:spacing w:lineRule="auto" w:line="240" w:before="0" w:after="0"/>
              <w:ind w:hanging="2"/>
              <w:contextualSpacing/>
              <w:rPr>
                <w:rFonts w:ascii="Times New Roman" w:hAnsi="Times New Roman"/>
                <w:sz w:val="24"/>
                <w:szCs w:val="24"/>
                <w:lang w:eastAsia="uk-UA"/>
              </w:rPr>
            </w:pPr>
            <w:r>
              <w:rPr>
                <w:rFonts w:ascii="Times New Roman" w:hAnsi="Times New Roman"/>
                <w:sz w:val="24"/>
                <w:szCs w:val="24"/>
                <w:lang w:eastAsia="uk-UA"/>
              </w:rPr>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sz w:val="24"/>
                <w:szCs w:val="24"/>
                <w:lang w:eastAsia="uk-UA"/>
              </w:rPr>
            </w:pPr>
            <w:r>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highlight w:val="yellow"/>
                <w:lang w:eastAsia="uk-UA"/>
              </w:rPr>
            </w:pPr>
            <w:r>
              <w:rPr>
                <w:rFonts w:ascii="Times New Roman" w:hAnsi="Times New Roman"/>
                <w:sz w:val="24"/>
                <w:szCs w:val="24"/>
              </w:rPr>
              <w:t>-</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ind w:firstLine="195"/>
              <w:rPr>
                <w:rFonts w:ascii="Times New Roman" w:hAnsi="Times New Roman"/>
                <w:b/>
                <w:b/>
                <w:color w:val="333333"/>
                <w:sz w:val="24"/>
                <w:szCs w:val="24"/>
                <w:shd w:fill="FFFFFF" w:val="clear"/>
              </w:rPr>
            </w:pPr>
            <w:r>
              <w:rPr>
                <w:rFonts w:ascii="Times New Roman" w:hAnsi="Times New Roman"/>
                <w:sz w:val="24"/>
                <w:szCs w:val="24"/>
              </w:rPr>
              <w:t>Місце поставки товару</w:t>
            </w:r>
            <w:r>
              <w:rPr>
                <w:rFonts w:ascii="Times New Roman" w:hAnsi="Times New Roman"/>
                <w:b/>
                <w:sz w:val="24"/>
                <w:szCs w:val="24"/>
              </w:rPr>
              <w:t>:</w:t>
            </w:r>
            <w:r>
              <w:rPr>
                <w:rFonts w:ascii="Times New Roman" w:hAnsi="Times New Roman"/>
                <w:b w:val="false"/>
                <w:bCs w:val="false"/>
                <w:color w:val="333333"/>
                <w:sz w:val="24"/>
                <w:szCs w:val="24"/>
                <w:shd w:fill="FFFFFF" w:val="clear"/>
              </w:rPr>
              <w:t xml:space="preserve"> </w:t>
            </w:r>
            <w:r>
              <w:rPr>
                <w:rStyle w:val="Haddressformatter"/>
                <w:rFonts w:ascii="Times New Roman" w:hAnsi="Times New Roman"/>
                <w:b w:val="false"/>
                <w:bCs w:val="false"/>
                <w:color w:val="333333"/>
                <w:sz w:val="24"/>
                <w:szCs w:val="24"/>
                <w:shd w:fill="FFFFFF" w:val="clear"/>
              </w:rPr>
              <w:t>64003, Україна, Харківська область, смт. Кегичівка, Калинова 30</w:t>
            </w:r>
          </w:p>
          <w:p>
            <w:pPr>
              <w:pStyle w:val="Normal"/>
              <w:widowControl w:val="false"/>
              <w:spacing w:lineRule="auto" w:line="240" w:before="0" w:after="0"/>
              <w:ind w:hanging="2"/>
              <w:contextualSpacing/>
              <w:jc w:val="both"/>
              <w:rPr>
                <w:b w:val="false"/>
                <w:b w:val="false"/>
                <w:bCs w:val="false"/>
              </w:rPr>
            </w:pPr>
            <w:r>
              <w:rPr>
                <w:rFonts w:ascii="Times New Roman" w:hAnsi="Times New Roman"/>
                <w:b w:val="false"/>
                <w:bCs w:val="false"/>
                <w:sz w:val="24"/>
                <w:szCs w:val="24"/>
              </w:rPr>
              <w:t xml:space="preserve">Обсяг поставки товару: - </w:t>
            </w:r>
            <w:r>
              <w:rPr>
                <w:rFonts w:ascii="Times New Roman" w:hAnsi="Times New Roman"/>
                <w:b w:val="false"/>
                <w:bCs w:val="false"/>
                <w:sz w:val="24"/>
                <w:szCs w:val="24"/>
                <w:lang w:val="en-US"/>
              </w:rPr>
              <w:t>3500</w:t>
            </w:r>
            <w:r>
              <w:rPr>
                <w:rFonts w:ascii="Times New Roman" w:hAnsi="Times New Roman"/>
                <w:b w:val="false"/>
                <w:bCs w:val="false"/>
                <w:sz w:val="24"/>
                <w:szCs w:val="24"/>
              </w:rPr>
              <w:t>л.</w:t>
            </w:r>
          </w:p>
          <w:p>
            <w:pPr>
              <w:pStyle w:val="Normal"/>
              <w:widowControl w:val="false"/>
              <w:spacing w:lineRule="auto" w:line="240" w:before="0" w:after="0"/>
              <w:ind w:hanging="2"/>
              <w:contextualSpacing/>
              <w:jc w:val="both"/>
              <w:rPr>
                <w:rFonts w:ascii="Times New Roman" w:hAnsi="Times New Roman"/>
                <w:i/>
                <w:i/>
                <w:sz w:val="24"/>
                <w:szCs w:val="24"/>
                <w:highlight w:val="yellow"/>
              </w:rPr>
            </w:pPr>
            <w:r>
              <w:rPr>
                <w:rFonts w:ascii="Times New Roman" w:hAnsi="Times New Roman"/>
                <w:i/>
                <w:sz w:val="24"/>
                <w:szCs w:val="24"/>
              </w:rPr>
              <w:t>Обсяг поставки може бути зменшено в залежності від реальної потреби та фінансової спроможності Замовника.</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sz w:val="24"/>
                <w:szCs w:val="24"/>
              </w:rPr>
            </w:pPr>
            <w:r>
              <w:rPr>
                <w:rFonts w:ascii="Times New Roman" w:hAnsi="Times New Roman"/>
                <w:sz w:val="24"/>
                <w:szCs w:val="24"/>
              </w:rPr>
              <w:t>строк поставки товарів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
              <w:contextualSpacing/>
              <w:jc w:val="both"/>
              <w:rPr>
                <w:b w:val="false"/>
                <w:b w:val="false"/>
                <w:bCs w:val="false"/>
              </w:rPr>
            </w:pPr>
            <w:r>
              <w:rPr>
                <w:rFonts w:ascii="Times New Roman" w:hAnsi="Times New Roman"/>
                <w:b w:val="false"/>
                <w:bCs w:val="false"/>
                <w:i/>
                <w:iCs/>
                <w:sz w:val="24"/>
                <w:szCs w:val="24"/>
              </w:rPr>
              <w:t xml:space="preserve">до </w:t>
            </w:r>
            <w:r>
              <w:rPr>
                <w:rFonts w:ascii="Times New Roman" w:hAnsi="Times New Roman"/>
                <w:b w:val="false"/>
                <w:bCs w:val="false"/>
                <w:i/>
                <w:iCs/>
                <w:sz w:val="24"/>
                <w:szCs w:val="24"/>
                <w:lang w:val="en-US"/>
              </w:rPr>
              <w:t>31</w:t>
            </w:r>
            <w:r>
              <w:rPr>
                <w:rFonts w:ascii="Times New Roman" w:hAnsi="Times New Roman"/>
                <w:b w:val="false"/>
                <w:bCs w:val="false"/>
                <w:i/>
                <w:iCs/>
                <w:sz w:val="24"/>
                <w:szCs w:val="24"/>
              </w:rPr>
              <w:t>.</w:t>
            </w:r>
            <w:r>
              <w:rPr>
                <w:rFonts w:ascii="Times New Roman" w:hAnsi="Times New Roman"/>
                <w:b w:val="false"/>
                <w:bCs w:val="false"/>
                <w:i/>
                <w:iCs/>
                <w:sz w:val="24"/>
                <w:szCs w:val="24"/>
                <w:lang w:val="en-US"/>
              </w:rPr>
              <w:t>12</w:t>
            </w:r>
            <w:r>
              <w:rPr>
                <w:rFonts w:ascii="Times New Roman" w:hAnsi="Times New Roman"/>
                <w:b w:val="false"/>
                <w:bCs w:val="false"/>
                <w:i/>
                <w:iCs/>
                <w:sz w:val="24"/>
                <w:szCs w:val="24"/>
              </w:rPr>
              <w:t>.2023</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5</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Недискримінація учасників</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3"/>
              <w:contextualSpacing/>
              <w:jc w:val="both"/>
              <w:rPr>
                <w:rFonts w:ascii="Times New Roman" w:hAnsi="Times New Roman"/>
                <w:sz w:val="24"/>
                <w:szCs w:val="24"/>
                <w:lang w:eastAsia="uk-UA"/>
              </w:rPr>
            </w:pPr>
            <w:r>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lineRule="auto" w:line="240" w:before="0" w:after="0"/>
              <w:ind w:hanging="23"/>
              <w:contextualSpacing/>
              <w:jc w:val="both"/>
              <w:rPr>
                <w:rFonts w:ascii="Times New Roman" w:hAnsi="Times New Roman"/>
                <w:sz w:val="24"/>
                <w:szCs w:val="24"/>
                <w:lang w:eastAsia="uk-UA"/>
              </w:rPr>
            </w:pPr>
            <w:r>
              <w:rPr>
                <w:rFonts w:ascii="Times New Roman" w:hAnsi="Times New Roman"/>
                <w:sz w:val="24"/>
                <w:szCs w:val="24"/>
                <w:lang w:eastAsia="uk-UA"/>
              </w:rPr>
              <w:t>Замовники забезпечують вільний доступ усіх учасників до інформації про закупівлю.</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6</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jc w:val="both"/>
              <w:rPr>
                <w:rFonts w:ascii="Times New Roman" w:hAnsi="Times New Roman"/>
                <w:b/>
                <w:b/>
                <w:sz w:val="24"/>
                <w:szCs w:val="24"/>
              </w:rPr>
            </w:pPr>
            <w:r>
              <w:rPr>
                <w:rFonts w:ascii="Times New Roman" w:hAnsi="Times New Roman"/>
                <w:sz w:val="24"/>
                <w:szCs w:val="24"/>
              </w:rPr>
              <w:t xml:space="preserve">6.1. Валютою тендерної пропозиції є національна валюта України – </w:t>
            </w:r>
            <w:r>
              <w:rPr>
                <w:rFonts w:ascii="Times New Roman" w:hAnsi="Times New Roman"/>
                <w:b/>
                <w:sz w:val="24"/>
                <w:szCs w:val="24"/>
              </w:rPr>
              <w:t>гривня.</w:t>
            </w:r>
          </w:p>
          <w:p>
            <w:pPr>
              <w:pStyle w:val="Normal"/>
              <w:widowControl w:val="false"/>
              <w:shd w:val="clear" w:color="auto" w:fill="FFFFFF"/>
              <w:spacing w:lineRule="auto" w:line="240" w:before="0" w:after="0"/>
              <w:jc w:val="both"/>
              <w:rPr>
                <w:rFonts w:ascii="Times New Roman" w:hAnsi="Times New Roman"/>
                <w:sz w:val="24"/>
                <w:szCs w:val="24"/>
              </w:rPr>
            </w:pPr>
            <w:r>
              <w:rPr>
                <w:rFonts w:eastAsia="Times New Roman" w:ascii="Times New Roman" w:hAnsi="Times New Roman"/>
                <w:color w:val="000000"/>
                <w:sz w:val="24"/>
                <w:szCs w:val="24"/>
                <w:lang w:eastAsia="ru-RU"/>
              </w:rPr>
              <w:t>У разі якщо учасником процедури закупівлі є нерезидент</w:t>
            </w:r>
            <w:r>
              <w:rPr>
                <w:rFonts w:eastAsia="Times New Roman" w:ascii="Times New Roman" w:hAnsi="Times New Roman"/>
                <w:b/>
                <w:bCs/>
                <w:color w:val="000000"/>
                <w:sz w:val="24"/>
                <w:szCs w:val="24"/>
                <w:lang w:eastAsia="ru-RU"/>
              </w:rPr>
              <w:t xml:space="preserve">, </w:t>
            </w:r>
            <w:r>
              <w:rPr>
                <w:rFonts w:eastAsia="Times New Roman" w:ascii="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7</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rPr>
              <w:t xml:space="preserve">7.1. </w:t>
            </w:r>
            <w:r>
              <w:rPr>
                <w:rFonts w:eastAsia="Times New Roman" w:ascii="Times New Roman" w:hAnsi="Times New Roman"/>
                <w:color w:val="000000"/>
                <w:sz w:val="24"/>
                <w:szCs w:val="24"/>
                <w:lang w:eastAsia="ru-RU"/>
              </w:rPr>
              <w:t>Мова тендерної пропозиції – українська.</w:t>
            </w:r>
          </w:p>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pPr>
              <w:pStyle w:val="Normal"/>
              <w:widowControl w:val="false"/>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7.2.Тендерна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pPr>
              <w:pStyle w:val="Normal"/>
              <w:widowControl w:val="false"/>
              <w:spacing w:lineRule="auto" w:line="240" w:before="0" w:after="0"/>
              <w:ind w:firstLine="227"/>
              <w:contextualSpacing/>
              <w:jc w:val="both"/>
              <w:rPr>
                <w:rFonts w:ascii="Times New Roman" w:hAnsi="Times New Roman"/>
                <w:sz w:val="24"/>
                <w:szCs w:val="24"/>
                <w:u w:val="single"/>
              </w:rPr>
            </w:pPr>
            <w:r>
              <w:rPr>
                <w:rFonts w:ascii="Times New Roman" w:hAnsi="Times New Roman"/>
                <w:sz w:val="24"/>
                <w:szCs w:val="24"/>
                <w:u w:val="single"/>
              </w:rPr>
              <w:t>Виключення:</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pPr>
              <w:pStyle w:val="Normal"/>
              <w:widowControl w:val="false"/>
              <w:spacing w:lineRule="auto" w:line="240" w:before="0" w:after="0"/>
              <w:ind w:firstLine="181"/>
              <w:contextualSpacing/>
              <w:jc w:val="both"/>
              <w:rPr>
                <w:rFonts w:ascii="Times New Roman" w:hAnsi="Times New Roman"/>
                <w:color w:val="000000"/>
                <w:sz w:val="24"/>
                <w:szCs w:val="24"/>
                <w:lang w:eastAsia="uk-UA"/>
              </w:rPr>
            </w:pPr>
            <w:r>
              <w:rPr>
                <w:rFonts w:eastAsia="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Процедура надання роз’яснень щодо тендерної документації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Внесення змін до тендерної документації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uk-UA"/>
              </w:rPr>
              <w:t xml:space="preserve">2.3. </w:t>
            </w:r>
            <w:r>
              <w:rPr>
                <w:rFonts w:eastAsia="Times New Roman" w:ascii="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0" w:after="0"/>
              <w:jc w:val="both"/>
              <w:rPr>
                <w:rFonts w:ascii="Times New Roman" w:hAnsi="Times New Roman" w:eastAsia="Times New Roman"/>
                <w:iCs/>
                <w:sz w:val="24"/>
                <w:szCs w:val="24"/>
                <w:lang w:eastAsia="uk-UA"/>
              </w:rPr>
            </w:pPr>
            <w:r>
              <w:rPr>
                <w:rFonts w:eastAsia="Times New Roman" w:ascii="Times New Roman" w:hAnsi="Times New Roman"/>
                <w:iCs/>
                <w:sz w:val="24"/>
                <w:szCs w:val="24"/>
                <w:lang w:eastAsia="uk-UA"/>
              </w:rPr>
              <w:t>2.4.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rFonts w:ascii="Times New Roman" w:hAnsi="Times New Roman" w:eastAsia="Times New Roman"/>
                <w:iCs/>
                <w:sz w:val="24"/>
                <w:szCs w:val="24"/>
                <w:lang w:eastAsia="uk-UA"/>
              </w:rPr>
            </w:pPr>
            <w:r>
              <w:rPr>
                <w:rFonts w:eastAsia="Times New Roman" w:ascii="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lang w:eastAsia="uk-UA"/>
              </w:rPr>
              <w:t>Інструкція з підготовки тендерної пропозиції</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Autospacing="0" w:before="0" w:afterAutospacing="0" w:after="0"/>
              <w:rPr>
                <w:color w:val="000000"/>
                <w:lang w:val="uk-UA"/>
              </w:rPr>
            </w:pPr>
            <w:r>
              <w:rPr>
                <w:color w:val="00000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pStyle w:val="NormalWeb"/>
              <w:widowControl w:val="false"/>
              <w:spacing w:beforeAutospacing="0" w:before="0" w:afterAutospacing="0" w:after="0"/>
              <w:rPr>
                <w:color w:val="000000"/>
                <w:lang w:val="uk-UA"/>
              </w:rPr>
            </w:pPr>
            <w:r>
              <w:rPr>
                <w:color w:val="000000"/>
                <w:lang w:val="uk-UA"/>
              </w:rPr>
              <w:t xml:space="preserve">- інформацією та документами, що підтверджують відповідність учасника кваліфікаційним критеріям, згідно пункту 5 розділу </w:t>
            </w:r>
            <w:r>
              <w:rPr>
                <w:color w:val="000000"/>
              </w:rPr>
              <w:t>III</w:t>
            </w:r>
            <w:r>
              <w:rPr>
                <w:color w:val="000000"/>
                <w:lang w:val="uk-UA"/>
              </w:rPr>
              <w:t xml:space="preserve"> цієї тендерної документації;</w:t>
            </w:r>
          </w:p>
          <w:p>
            <w:pPr>
              <w:pStyle w:val="NormalWeb"/>
              <w:widowControl w:val="false"/>
              <w:spacing w:beforeAutospacing="0" w:before="0" w:afterAutospacing="0" w:after="0"/>
              <w:rPr>
                <w:color w:val="000000"/>
                <w:lang w:val="uk-UA"/>
              </w:rPr>
            </w:pPr>
            <w:r>
              <w:rPr>
                <w:color w:val="000000"/>
                <w:lang w:val="uk-UA"/>
              </w:rPr>
              <w:t xml:space="preserve"> </w:t>
            </w:r>
            <w:r>
              <w:rPr>
                <w:color w:val="000000"/>
                <w:lang w:val="uk-UA"/>
              </w:rPr>
              <w:t xml:space="preserve">- інформацією щодо відповідності учасника вимогам, визначеним у статті 17 Закону (крім пункту 13 частини першої статті 17 Закону) згідно пункту 5 розділу </w:t>
            </w:r>
            <w:r>
              <w:rPr>
                <w:color w:val="000000"/>
              </w:rPr>
              <w:t>III</w:t>
            </w:r>
            <w:r>
              <w:rPr>
                <w:color w:val="000000"/>
                <w:lang w:val="uk-UA"/>
              </w:rPr>
              <w:t xml:space="preserve"> цієї тендерної документації;</w:t>
            </w:r>
          </w:p>
          <w:p>
            <w:pPr>
              <w:pStyle w:val="NormalWeb"/>
              <w:widowControl w:val="false"/>
              <w:spacing w:beforeAutospacing="0" w:before="0" w:afterAutospacing="0" w:after="0"/>
              <w:rPr>
                <w:color w:val="000000"/>
                <w:lang w:val="uk-UA"/>
              </w:rPr>
            </w:pPr>
            <w:r>
              <w:rPr>
                <w:color w:val="000000"/>
                <w:lang w:val="uk-UA"/>
              </w:rPr>
              <w:t xml:space="preserve">- інформацією та документами про відповідність тендерної пропозиції учасника необхідним технічним, якісним та кількісним характеристикам предмета закупівлі згідно пункту 6 розділу </w:t>
            </w:r>
            <w:r>
              <w:rPr>
                <w:color w:val="000000"/>
              </w:rPr>
              <w:t>III</w:t>
            </w:r>
            <w:r>
              <w:rPr>
                <w:color w:val="000000"/>
                <w:lang w:val="uk-UA"/>
              </w:rPr>
              <w:t xml:space="preserve"> цієї тендерної документації та Додатку № 1 до тендерної документації;</w:t>
            </w:r>
          </w:p>
          <w:p>
            <w:pPr>
              <w:pStyle w:val="NormalWeb"/>
              <w:widowControl w:val="false"/>
              <w:spacing w:beforeAutospacing="0" w:before="0" w:afterAutospacing="0" w:after="0"/>
              <w:rPr>
                <w:color w:val="000000"/>
              </w:rPr>
            </w:pPr>
            <w:r>
              <w:rPr>
                <w:color w:val="000000"/>
                <w:lang w:val="uk-UA"/>
              </w:rPr>
              <w:t xml:space="preserve"> </w:t>
            </w:r>
            <w:r>
              <w:rPr>
                <w:color w:val="000000"/>
                <w:lang w:val="uk-UA"/>
              </w:rPr>
              <w:t xml:space="preserve">- документами, що підтверджують повноваження щодо підпису документів тендерної пропозиції уповноваженої особи учасника процедури закупівлі (юридичної особи):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(чи іншого органу),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color w:val="000000"/>
              </w:rPr>
              <w:t>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 У разі якщо тендерна пропозиція подається об'єднанням учасників, до неї обов'язково включається документ про створення такого об'єднання. - листом-згодою на обробку, використання, поширення та доступ до персональних даних щодо особи (осіб), яка (які) підписують тендерну пропозицію, складеним у довільній формі;</w:t>
            </w:r>
          </w:p>
          <w:p>
            <w:pPr>
              <w:pStyle w:val="NormalWeb"/>
              <w:widowControl w:val="false"/>
              <w:spacing w:before="280" w:after="280"/>
              <w:rPr>
                <w:color w:val="000000"/>
                <w:lang w:val="uk-UA"/>
              </w:rPr>
            </w:pPr>
            <w:r>
              <w:rPr>
                <w:color w:val="000000"/>
                <w:lang w:val="uk-UA"/>
              </w:rPr>
              <w:t>- довідкою учасника про систему його оподаткування або витягом/витягами з реєстрів платників відповідних податків;</w:t>
            </w:r>
          </w:p>
          <w:p>
            <w:pPr>
              <w:pStyle w:val="NormalWeb"/>
              <w:widowControl w:val="false"/>
              <w:spacing w:before="280" w:after="280"/>
              <w:rPr>
                <w:color w:val="000000"/>
                <w:lang w:val="uk-UA"/>
              </w:rPr>
            </w:pPr>
            <w:r>
              <w:rPr>
                <w:color w:val="000000"/>
                <w:lang w:val="uk-UA"/>
              </w:rPr>
              <w:t>- листом учасника про наявність ліцензії на право провадження господарської діяльності з постачання товару;</w:t>
            </w:r>
          </w:p>
          <w:p>
            <w:pPr>
              <w:pStyle w:val="NormalWeb"/>
              <w:widowControl w:val="false"/>
              <w:spacing w:before="280" w:after="280"/>
              <w:rPr>
                <w:color w:val="000000"/>
                <w:lang w:val="uk-UA"/>
              </w:rPr>
            </w:pPr>
            <w:r>
              <w:rPr>
                <w:color w:val="000000"/>
                <w:lang w:val="uk-UA"/>
              </w:rPr>
              <w:t>- тендерною пропозицією згідно із Додатком № 3 до тендерної документації;</w:t>
            </w:r>
          </w:p>
          <w:p>
            <w:pPr>
              <w:pStyle w:val="NormalWeb"/>
              <w:widowControl w:val="false"/>
              <w:spacing w:beforeAutospacing="0" w:before="0" w:afterAutospacing="0" w:after="0"/>
              <w:rPr>
                <w:color w:val="000000"/>
              </w:rPr>
            </w:pPr>
            <w:r>
              <w:rPr>
                <w:color w:val="000000"/>
                <w:lang w:val="uk-UA"/>
              </w:rPr>
              <w:t xml:space="preserve"> </w:t>
            </w:r>
            <w:r>
              <w:rPr>
                <w:color w:val="000000"/>
                <w:lang w:val="uk-UA"/>
              </w:rPr>
              <w:t xml:space="preserve">- іншою інформацією та документами, необхідність подання яких у складі тендерної пропозиції передбачена умовами цієї документації. </w:t>
            </w: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тендерною документацією. Учасник закупівлі відповідальний за зміст поданої ним пропозиції та за достовірність інформації, зазначеної у поданій ним пропозиції. Для</w:t>
            </w:r>
            <w:r>
              <w:rPr>
                <w:color w:val="000000"/>
                <w:lang w:val="uk-UA"/>
              </w:rPr>
              <w:t xml:space="preserve"> </w:t>
            </w:r>
            <w:r>
              <w:rPr>
                <w:color w:val="000000"/>
              </w:rPr>
              <w:t>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Тендерна пропозиція учасника-нерезидента повинна містити відповідні документи, передбачені законодавством країни, в якій цей учасник зареєстрований.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 Тендерна пропозиція може містити будь-які інші документи, які бажає надати Учасник. 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 Ціна тендерної пропозиції та всі її складові повинні бути чітко і остаточно визначені без будь-яких посилань, обмежень або застережень. 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pPr>
              <w:pStyle w:val="Normal"/>
              <w:widowControl w:val="false"/>
              <w:spacing w:lineRule="auto" w:line="240" w:before="0" w:after="0"/>
              <w:ind w:hanging="21"/>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val="ru-RU" w:eastAsia="uk-UA"/>
              </w:rPr>
            </w:r>
          </w:p>
        </w:tc>
      </w:tr>
      <w:tr>
        <w:trPr>
          <w:trHeight w:val="410"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Не вимагається</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rPr>
                <w:rFonts w:ascii="Times New Roman" w:hAnsi="Times New Roman"/>
                <w:b/>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themeColor="text1"/>
                <w:sz w:val="24"/>
                <w:szCs w:val="24"/>
                <w:lang w:eastAsia="uk-UA"/>
              </w:rPr>
            </w:pPr>
            <w:bookmarkStart w:id="2" w:name="n445"/>
            <w:bookmarkEnd w:id="2"/>
            <w:r>
              <w:rPr>
                <w:rFonts w:ascii="Times New Roman" w:hAnsi="Times New Roman"/>
                <w:color w:val="000000" w:themeColor="text1"/>
                <w:sz w:val="24"/>
                <w:szCs w:val="24"/>
                <w:lang w:eastAsia="uk-UA"/>
              </w:rPr>
              <w:t>Не вимагається</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rPr>
                <w:rFonts w:ascii="Times New Roman" w:hAnsi="Times New Roman"/>
                <w:b/>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bCs/>
                <w:i/>
                <w:i/>
                <w:iCs/>
                <w:sz w:val="24"/>
                <w:szCs w:val="24"/>
                <w:lang w:eastAsia="uk-UA"/>
              </w:rPr>
            </w:pPr>
            <w:r>
              <w:rPr>
                <w:rFonts w:ascii="Times New Roman" w:hAnsi="Times New Roman"/>
                <w:sz w:val="24"/>
                <w:szCs w:val="24"/>
                <w:lang w:eastAsia="uk-UA"/>
              </w:rPr>
              <w:t xml:space="preserve">4.1. </w:t>
            </w:r>
            <w:r>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5</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val="ru-RU" w:eastAsia="uk-UA"/>
              </w:rPr>
            </w:pPr>
            <w:r>
              <w:rPr>
                <w:rFonts w:eastAsia="Times New Roman" w:ascii="Times New Roman" w:hAnsi="Times New Roman"/>
                <w:b/>
                <w:sz w:val="24"/>
                <w:szCs w:val="24"/>
              </w:rPr>
              <w:t>Кваліфікаційні критерії до учасників та вимоги, установлені статтею 17 Закону</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Autospacing="0" w:before="0" w:afterAutospacing="0" w:after="0"/>
              <w:rPr>
                <w:color w:val="000000"/>
                <w:lang w:val="uk-UA"/>
              </w:rPr>
            </w:pPr>
            <w:r>
              <w:rPr>
                <w:color w:val="000000"/>
              </w:rPr>
              <w:t>Пунктом 29. Особливостей визначено, що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Пунктом 45.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Замовник не застосовує до учасників у цих відкритих торгах кваліфікаційні критерії, визначені статтею 16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визначених пунктами 3, 5, 6 і 12 частини першої та частиною другою статті 17 Закону, а саме: - інформаційна довідка з Єдиного державного реєстру осіб, які вчинили корупційні або пов’язані з корупцією правопорушення (стосовно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 за посиланням</w:t>
            </w:r>
            <w:r>
              <w:rPr>
                <w:color w:val="000000"/>
                <w:lang w:val="uk-UA"/>
              </w:rPr>
              <w:t xml:space="preserve"> </w:t>
            </w:r>
            <w:r>
              <w:rPr>
                <w:color w:val="000000"/>
                <w:sz w:val="20"/>
                <w:szCs w:val="20"/>
              </w:rPr>
              <w:t>https://corruptinfo.nazk.gov.ua/reference/getpersonalreference</w:t>
            </w:r>
            <w:r>
              <w:rPr>
                <w:color w:val="000000"/>
                <w:sz w:val="20"/>
                <w:szCs w:val="20"/>
                <w:lang w:val="uk-UA"/>
              </w:rPr>
              <w:t>/</w:t>
            </w:r>
            <w:r>
              <w:rPr>
                <w:color w:val="000000"/>
                <w:sz w:val="20"/>
                <w:szCs w:val="20"/>
              </w:rPr>
              <w:t>individual</w:t>
            </w:r>
            <w:r>
              <w:rPr>
                <w:color w:val="000000"/>
                <w:sz w:val="20"/>
                <w:szCs w:val="20"/>
                <w:lang w:val="uk-UA"/>
              </w:rPr>
              <w:t>,</w:t>
            </w:r>
          </w:p>
          <w:p>
            <w:pPr>
              <w:pStyle w:val="NormalWeb"/>
              <w:widowControl w:val="false"/>
              <w:spacing w:before="280" w:after="0"/>
              <w:rPr>
                <w:color w:val="000000"/>
                <w:lang w:val="uk-UA"/>
              </w:rPr>
            </w:pPr>
            <w:r>
              <w:rPr>
                <w:color w:val="000000"/>
                <w:lang w:val="uk-UA"/>
              </w:rPr>
              <w:t>стосовно юридичної особи, яка є учасником процедури закупівлі, - за посиланням:</w:t>
            </w:r>
            <w:r>
              <w:rPr>
                <w:color w:val="000000"/>
                <w:sz w:val="20"/>
                <w:szCs w:val="20"/>
              </w:rPr>
              <w:t xml:space="preserve"> https</w:t>
            </w:r>
            <w:r>
              <w:rPr>
                <w:color w:val="000000"/>
                <w:sz w:val="20"/>
                <w:szCs w:val="20"/>
                <w:lang w:val="uk-UA"/>
              </w:rPr>
              <w:t>://</w:t>
            </w:r>
            <w:r>
              <w:rPr>
                <w:color w:val="000000"/>
                <w:sz w:val="20"/>
                <w:szCs w:val="20"/>
              </w:rPr>
              <w:t>corruptinfo</w:t>
            </w:r>
            <w:r>
              <w:rPr>
                <w:color w:val="000000"/>
                <w:sz w:val="20"/>
                <w:szCs w:val="20"/>
                <w:lang w:val="uk-UA"/>
              </w:rPr>
              <w:t>.</w:t>
            </w:r>
            <w:r>
              <w:rPr>
                <w:color w:val="000000"/>
                <w:sz w:val="20"/>
                <w:szCs w:val="20"/>
              </w:rPr>
              <w:t>nazk</w:t>
            </w:r>
            <w:r>
              <w:rPr>
                <w:color w:val="000000"/>
                <w:sz w:val="20"/>
                <w:szCs w:val="20"/>
                <w:lang w:val="uk-UA"/>
              </w:rPr>
              <w:t>.</w:t>
            </w:r>
            <w:r>
              <w:rPr>
                <w:color w:val="000000"/>
                <w:sz w:val="20"/>
                <w:szCs w:val="20"/>
              </w:rPr>
              <w:t>gov</w:t>
            </w:r>
            <w:r>
              <w:rPr>
                <w:color w:val="000000"/>
                <w:sz w:val="20"/>
                <w:szCs w:val="20"/>
                <w:lang w:val="uk-UA"/>
              </w:rPr>
              <w:t>.</w:t>
            </w:r>
            <w:r>
              <w:rPr>
                <w:color w:val="000000"/>
                <w:sz w:val="20"/>
                <w:szCs w:val="20"/>
              </w:rPr>
              <w:t>ua</w:t>
            </w:r>
            <w:r>
              <w:rPr>
                <w:color w:val="000000"/>
                <w:sz w:val="20"/>
                <w:szCs w:val="20"/>
                <w:lang w:val="uk-UA"/>
              </w:rPr>
              <w:t>/</w:t>
            </w:r>
            <w:r>
              <w:rPr>
                <w:color w:val="000000"/>
                <w:sz w:val="20"/>
                <w:szCs w:val="20"/>
              </w:rPr>
              <w:t>reference</w:t>
            </w:r>
            <w:r>
              <w:rPr>
                <w:color w:val="000000"/>
                <w:sz w:val="20"/>
                <w:szCs w:val="20"/>
                <w:lang w:val="uk-UA"/>
              </w:rPr>
              <w:t>/</w:t>
            </w:r>
            <w:r>
              <w:rPr>
                <w:color w:val="000000"/>
                <w:sz w:val="20"/>
                <w:szCs w:val="20"/>
              </w:rPr>
              <w:t>getpersonalreference</w:t>
            </w:r>
            <w:r>
              <w:rPr>
                <w:color w:val="000000"/>
                <w:sz w:val="20"/>
                <w:szCs w:val="20"/>
                <w:lang w:val="uk-UA"/>
              </w:rPr>
              <w:t>/</w:t>
            </w:r>
            <w:r>
              <w:rPr>
                <w:color w:val="000000"/>
                <w:sz w:val="20"/>
                <w:szCs w:val="20"/>
              </w:rPr>
              <w:t>legal</w:t>
            </w:r>
            <w:r>
              <w:rPr>
                <w:color w:val="000000"/>
                <w:sz w:val="20"/>
                <w:szCs w:val="20"/>
                <w:lang w:val="uk-UA"/>
              </w:rPr>
              <w:t>).</w:t>
            </w:r>
            <w:r>
              <w:rPr>
                <w:color w:val="000000"/>
              </w:rPr>
              <w:t xml:space="preserve"> Зазначена інформаційна довідка повинна містити QR-код та/або номер та електронний підпис та/або печатку.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 - довідка, складена учасником у довільній формі, що підтверджує відсутність підстави, передбаченої пунктом 12 частини першої статті 17 Закону; - 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color w:val="000000"/>
                <w:lang w:val="uk-UA"/>
              </w:rPr>
              <w:t>.</w:t>
            </w:r>
          </w:p>
        </w:tc>
      </w:tr>
      <w:tr>
        <w:trPr>
          <w:trHeight w:val="2018"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6</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trike/>
                <w:sz w:val="24"/>
                <w:szCs w:val="24"/>
                <w:lang w:eastAsia="uk-UA"/>
              </w:rPr>
            </w:pPr>
            <w:r>
              <w:rPr>
                <w:rFonts w:eastAsia="Times New Roman" w:ascii="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7</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lang w:val="uk-UA"/>
              </w:rPr>
            </w:pPr>
            <w:r>
              <w:rPr>
                <w:rFonts w:eastAsia="Times New Roman" w:ascii="Times New Roman" w:hAnsi="Times New Roman"/>
                <w:sz w:val="24"/>
                <w:szCs w:val="24"/>
                <w:lang w:val="uk-UA" w:eastAsia="ru-RU"/>
              </w:rPr>
              <w:t xml:space="preserve">Інформація про субпідрядника не </w:t>
            </w:r>
            <w:r>
              <w:rPr>
                <w:rFonts w:eastAsia="Times New Roman" w:ascii="Times New Roman" w:hAnsi="Times New Roman"/>
                <w:sz w:val="24"/>
                <w:szCs w:val="24"/>
                <w:shd w:fill="FFFFFF" w:val="clear"/>
                <w:lang w:eastAsia="ru-RU"/>
              </w:rPr>
              <w:t>вимагається</w:t>
            </w:r>
            <w:r>
              <w:rPr>
                <w:rFonts w:eastAsia="Times New Roman" w:ascii="Times New Roman" w:hAnsi="Times New Roman"/>
                <w:sz w:val="24"/>
                <w:szCs w:val="24"/>
                <w:shd w:fill="FFFFFF" w:val="clear"/>
                <w:lang w:val="uk-UA" w:eastAsia="ru-RU"/>
              </w:rPr>
              <w:t>.</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8</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xml:space="preserve"> </w:t>
            </w:r>
            <w:r>
              <w:rPr>
                <w:rFonts w:eastAsia="Times New Roman" w:ascii="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pacing w:lineRule="auto" w:line="240" w:before="0" w:after="0"/>
              <w:ind w:hanging="23"/>
              <w:contextualSpacing/>
              <w:jc w:val="center"/>
              <w:rPr>
                <w:rFonts w:ascii="Times New Roman" w:hAnsi="Times New Roman"/>
                <w:b/>
                <w:b/>
                <w:sz w:val="24"/>
                <w:szCs w:val="24"/>
              </w:rPr>
            </w:pPr>
            <w:r>
              <w:rPr>
                <w:rFonts w:ascii="Times New Roman" w:hAnsi="Times New Roman"/>
                <w:b/>
                <w:sz w:val="24"/>
                <w:szCs w:val="24"/>
              </w:rPr>
              <w:t>Розділ IV. Подання та розкриття тендерної пропозиції</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5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jc w:val="both"/>
              <w:rPr>
                <w:rFonts w:ascii="Times New Roman" w:hAnsi="Times New Roman"/>
                <w:b/>
                <w:b/>
                <w:sz w:val="24"/>
                <w:szCs w:val="24"/>
                <w:lang w:eastAsia="uk-UA"/>
              </w:rPr>
            </w:pPr>
            <w:r>
              <w:rPr>
                <w:rStyle w:val="Rvts0"/>
                <w:rFonts w:ascii="Times New Roman" w:hAnsi="Times New Roman"/>
                <w:b/>
                <w:sz w:val="24"/>
                <w:szCs w:val="24"/>
              </w:rPr>
              <w:t>Кінцевий строк подання тендерної пропозиції</w:t>
            </w:r>
          </w:p>
        </w:tc>
        <w:tc>
          <w:tcPr>
            <w:tcW w:w="61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ascii="Times New Roman" w:hAnsi="Times New Roman"/>
                <w:sz w:val="24"/>
                <w:szCs w:val="24"/>
              </w:rPr>
              <w:t>Кінцевий строк подання тендерних пропозицій визначається електронною системою.</w:t>
            </w:r>
            <w:r>
              <w:rPr>
                <w:rFonts w:eastAsia="Times New Roman" w:ascii="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eastAsia="Times New Roman"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numPr>
                <w:ilvl w:val="1"/>
                <w:numId w:val="2"/>
              </w:numPr>
              <w:spacing w:lineRule="auto" w:line="240" w:before="0" w:after="0"/>
              <w:ind w:left="34" w:hanging="0"/>
              <w:contextualSpacing/>
              <w:jc w:val="both"/>
              <w:rPr>
                <w:rFonts w:ascii="Times New Roman" w:hAnsi="Times New Roman"/>
                <w:sz w:val="24"/>
                <w:szCs w:val="24"/>
              </w:rPr>
            </w:pPr>
            <w:r>
              <w:rPr>
                <w:rFonts w:eastAsia="Times New Roman" w:ascii="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rPr>
            </w:pPr>
            <w:r>
              <w:rPr>
                <w:rFonts w:ascii="Times New Roman" w:hAnsi="Times New Roman"/>
                <w:b/>
                <w:sz w:val="24"/>
                <w:szCs w:val="24"/>
              </w:rPr>
              <w:t>Дата та час розкриття тендерної пропозиції</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rFonts w:ascii="Times New Roman" w:hAnsi="Times New Roman" w:eastAsia="Times New Roman"/>
                <w:sz w:val="24"/>
                <w:szCs w:val="24"/>
                <w:lang w:eastAsia="ru-RU"/>
              </w:rPr>
            </w:pPr>
            <w:r>
              <w:rPr>
                <w:rFonts w:ascii="Times New Roman" w:hAnsi="Times New Roman"/>
                <w:sz w:val="24"/>
                <w:szCs w:val="24"/>
              </w:rPr>
              <w:t xml:space="preserve"> </w:t>
            </w:r>
            <w:r>
              <w:rPr>
                <w:rFonts w:ascii="Times New Roman" w:hAnsi="Times New Roman"/>
                <w:sz w:val="24"/>
                <w:szCs w:val="24"/>
              </w:rPr>
              <w:t>2.1.</w:t>
            </w:r>
            <w:r>
              <w:rPr>
                <w:rFonts w:eastAsia="Times New Roman" w:ascii="Times New Roman" w:hAnsi="Times New Roman"/>
                <w:sz w:val="24"/>
                <w:szCs w:val="24"/>
                <w:lang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2.2.Оцінка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ru-RU"/>
              </w:rPr>
              <w:t>2.3.Найбільш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Розділ V. Оцінка тендерної пропозиції</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jc w:val="both"/>
              <w:rPr>
                <w:rFonts w:ascii="Times New Roman" w:hAnsi="Times New Roman"/>
                <w:color w:val="000000"/>
                <w:sz w:val="24"/>
                <w:szCs w:val="24"/>
              </w:rPr>
            </w:pPr>
            <w:r>
              <w:rPr>
                <w:rFonts w:ascii="Times New Roman" w:hAnsi="Times New Roman"/>
                <w:color w:val="000000"/>
                <w:sz w:val="24"/>
                <w:szCs w:val="24"/>
              </w:rPr>
              <w:t>1.1.Оцінка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40"/>
              <w:jc w:val="both"/>
              <w:rPr>
                <w:rFonts w:ascii="Times New Roman" w:hAnsi="Times New Roman" w:eastAsia="Times New Roman"/>
                <w:b/>
                <w:b/>
                <w:sz w:val="24"/>
                <w:szCs w:val="24"/>
              </w:rPr>
            </w:pPr>
            <w:r>
              <w:rPr>
                <w:rFonts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i/>
                <w:sz w:val="24"/>
                <w:szCs w:val="24"/>
              </w:rPr>
              <w:t xml:space="preserve">Ціна тендерної пропозиції </w:t>
            </w:r>
            <w:r>
              <w:rPr>
                <w:rFonts w:eastAsia="Times New Roman" w:ascii="Times New Roman" w:hAnsi="Times New Roman"/>
                <w:i/>
                <w:color w:val="000000" w:themeColor="text1"/>
                <w:sz w:val="24"/>
                <w:szCs w:val="24"/>
              </w:rPr>
              <w:t>не може</w:t>
            </w:r>
            <w:r>
              <w:rPr>
                <w:rFonts w:eastAsia="Times New Roman" w:ascii="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uto" w:line="240"/>
              <w:jc w:val="both"/>
              <w:rPr>
                <w:rFonts w:ascii="Times New Roman" w:hAnsi="Times New Roman" w:eastAsia="Times New Roman"/>
                <w:b/>
                <w:b/>
                <w:i/>
                <w:i/>
                <w:color w:val="4A86E8"/>
                <w:sz w:val="24"/>
                <w:szCs w:val="24"/>
              </w:rPr>
            </w:pPr>
            <w:r>
              <w:rPr>
                <w:rFonts w:eastAsia="Times New Roman" w:ascii="Times New Roman" w:hAnsi="Times New Roman"/>
                <w:i/>
                <w:sz w:val="24"/>
                <w:szCs w:val="24"/>
              </w:rPr>
              <w:t xml:space="preserve">До розгляду </w:t>
            </w:r>
            <w:r>
              <w:rPr>
                <w:rFonts w:eastAsia="Times New Roman" w:ascii="Times New Roman" w:hAnsi="Times New Roman"/>
                <w:i/>
                <w:sz w:val="24"/>
                <w:szCs w:val="24"/>
                <w:u w:val="single"/>
              </w:rPr>
              <w:t>*</w:t>
            </w:r>
            <w:r>
              <w:rPr>
                <w:rFonts w:eastAsia="Times New Roman" w:ascii="Times New Roman" w:hAnsi="Times New Roman"/>
                <w:i/>
                <w:color w:val="000000" w:themeColor="text1"/>
                <w:sz w:val="24"/>
                <w:szCs w:val="24"/>
                <w:u w:val="single"/>
              </w:rPr>
              <w:t>не приймається</w:t>
            </w:r>
            <w:r>
              <w:rPr>
                <w:rFonts w:eastAsia="Times New Roman" w:ascii="Times New Roman" w:hAnsi="Times New Roman"/>
                <w:i/>
                <w:color w:val="FF0000"/>
                <w:sz w:val="24"/>
                <w:szCs w:val="24"/>
                <w:u w:val="single"/>
              </w:rPr>
              <w:t xml:space="preserve"> </w:t>
            </w:r>
            <w:r>
              <w:rPr>
                <w:rFonts w:eastAsia="Times New Roman"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Оцінка тендерних пропозицій здійснюється на основі критерію «Ціна» . Питома вага – 100 %.</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spacing w:lineRule="auto" w:line="240"/>
              <w:jc w:val="both"/>
              <w:rPr>
                <w:rFonts w:ascii="Times New Roman" w:hAnsi="Times New Roman" w:eastAsia="Times New Roman"/>
                <w:b/>
                <w:b/>
                <w:i/>
                <w:i/>
                <w:color w:val="000000"/>
                <w:sz w:val="24"/>
                <w:szCs w:val="24"/>
              </w:rPr>
            </w:pPr>
            <w:r>
              <w:rPr>
                <w:rFonts w:eastAsia="Times New Roman" w:ascii="Times New Roman" w:hAnsi="Times New Roman"/>
                <w:b/>
                <w:i/>
                <w:color w:val="000000"/>
                <w:sz w:val="24"/>
                <w:szCs w:val="24"/>
              </w:rPr>
              <w:t>Оцінка здійснюється щодо предмета закупівлі в цілому.</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Pr/>
              <w:t xml:space="preserve"> </w:t>
            </w:r>
            <w:r>
              <w:rPr>
                <w:rFonts w:eastAsia="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w:t>
            </w:r>
            <w:r>
              <w:rPr>
                <w:rFonts w:eastAsia="Times New Roman" w:ascii="Times New Roman" w:hAnsi="Times New Roman"/>
                <w:b w:val="false"/>
                <w:bCs w:val="false"/>
                <w:sz w:val="24"/>
                <w:szCs w:val="24"/>
              </w:rPr>
              <w:t xml:space="preserve"> </w:t>
            </w:r>
            <w:r>
              <w:rPr>
                <w:rFonts w:eastAsia="Times New Roman" w:ascii="Times New Roman" w:hAnsi="Times New Roman"/>
                <w:b w:val="false"/>
                <w:bCs w:val="false"/>
                <w:i/>
                <w:sz w:val="24"/>
                <w:szCs w:val="24"/>
              </w:rPr>
              <w:t>не повинен перевищувати п’яти робочих днів</w:t>
            </w:r>
            <w:r>
              <w:rPr>
                <w:rFonts w:eastAsia="Times New Roman" w:ascii="Times New Roman" w:hAnsi="Times New Roman"/>
                <w:b w:val="false"/>
                <w:bCs w:val="false"/>
                <w:sz w:val="24"/>
                <w:szCs w:val="24"/>
              </w:rPr>
              <w:t xml:space="preserve"> з дн</w:t>
            </w:r>
            <w:r>
              <w:rPr>
                <w:rFonts w:eastAsia="Times New Roman" w:ascii="Times New Roman" w:hAnsi="Times New Roman"/>
                <w:sz w:val="24"/>
                <w:szCs w:val="24"/>
              </w:rPr>
              <w:t xml:space="preserve">я визначення найбільш економічно вигідної пропозиції. Такий строк може бути аргументовано </w:t>
            </w:r>
            <w:r>
              <w:rPr>
                <w:rFonts w:eastAsia="Times New Roman" w:ascii="Times New Roman" w:hAnsi="Times New Roman"/>
                <w:b w:val="false"/>
                <w:bCs w:val="false"/>
                <w:i/>
                <w:sz w:val="24"/>
                <w:szCs w:val="24"/>
              </w:rPr>
              <w:t>продовжено замовником до 20 робочих днів</w:t>
            </w:r>
            <w:r>
              <w:rPr>
                <w:rFonts w:eastAsia="Times New Roman" w:ascii="Times New Roman" w:hAnsi="Times New Roman"/>
                <w:b w:val="false"/>
                <w:bCs w:val="false"/>
                <w:sz w:val="24"/>
                <w:szCs w:val="24"/>
              </w:rPr>
              <w:t>.</w:t>
            </w:r>
            <w:r>
              <w:rPr>
                <w:rFonts w:eastAsia="Times New Roman" w:ascii="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jc w:val="both"/>
              <w:rPr>
                <w:rFonts w:ascii="Times New Roman" w:hAnsi="Times New Roman"/>
                <w:color w:val="000000"/>
                <w:sz w:val="24"/>
                <w:szCs w:val="24"/>
                <w:lang w:eastAsia="uk-UA"/>
              </w:rPr>
            </w:pPr>
            <w:r>
              <w:rPr>
                <w:rFonts w:eastAsia="Times New Roman" w:ascii="Times New Roman" w:hAnsi="Times New Roman"/>
                <w:sz w:val="24"/>
                <w:szCs w:val="24"/>
              </w:rPr>
              <w:t xml:space="preserve">У разі відхилення тендерної пропозиції, що за результатами оцінки визначена найбільш економічно </w:t>
            </w:r>
            <w:r>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pPr>
              <w:pStyle w:val="Normal"/>
              <w:widowControl w:val="false"/>
              <w:spacing w:lineRule="auto" w:line="240"/>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b/>
                <w:i/>
                <w:sz w:val="24"/>
                <w:szCs w:val="24"/>
              </w:rPr>
              <w:t>Аномально низька ціна тендерної пропозиції</w:t>
            </w:r>
            <w:r>
              <w:rPr>
                <w:rFonts w:eastAsia="Times New Roman" w:ascii="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sz w:val="24"/>
                <w:szCs w:val="24"/>
              </w:rPr>
              <w:t xml:space="preserve">Учасник, який надав найбільш економічно вигідну тендерну пропозицію, що є аномально низькою, </w:t>
            </w:r>
            <w:r>
              <w:rPr>
                <w:rFonts w:eastAsia="Times New Roman" w:ascii="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eastAsia="Times New Roman" w:ascii="Times New Roman" w:hAnsi="Times New Roman"/>
                <w:b/>
                <w:i/>
                <w:color w:val="00B050"/>
                <w:sz w:val="24"/>
                <w:szCs w:val="24"/>
              </w:rPr>
              <w:t xml:space="preserve"> </w:t>
            </w:r>
            <w:r>
              <w:rPr>
                <w:rFonts w:eastAsia="Times New Roman" w:ascii="Times New Roman" w:hAnsi="Times New Roman"/>
                <w:b/>
                <w:i/>
                <w:sz w:val="24"/>
                <w:szCs w:val="24"/>
              </w:rPr>
              <w:t>пропозиції.</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b/>
                <w:i/>
                <w:sz w:val="24"/>
                <w:szCs w:val="24"/>
              </w:rPr>
              <w:t>Обґрунтування аномально низької тендерної пропозиції може містити інформацію про:</w:t>
            </w:r>
          </w:p>
          <w:p>
            <w:pPr>
              <w:pStyle w:val="Normal"/>
              <w:widowControl w:val="false"/>
              <w:numPr>
                <w:ilvl w:val="0"/>
                <w:numId w:val="5"/>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5"/>
              </w:numPr>
              <w:spacing w:lineRule="auto" w:line="24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numPr>
                <w:ilvl w:val="0"/>
                <w:numId w:val="5"/>
              </w:numPr>
              <w:spacing w:lineRule="auto" w:line="240" w:before="0" w:after="16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отримання учасником державної допомоги згідно із законодавством.</w:t>
            </w:r>
          </w:p>
          <w:p>
            <w:pPr>
              <w:pStyle w:val="Normal"/>
              <w:widowControl w:val="false"/>
              <w:shd w:val="clear" w:color="auto" w:fill="FFFFFF"/>
              <w:spacing w:lineRule="auto" w:line="240"/>
              <w:jc w:val="both"/>
              <w:rPr>
                <w:rFonts w:ascii="Times New Roman" w:hAnsi="Times New Roman" w:eastAsia="Times New Roman"/>
                <w:sz w:val="24"/>
                <w:szCs w:val="24"/>
              </w:rPr>
            </w:pPr>
            <w:r>
              <w:rPr>
                <w:rFonts w:eastAsia="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eastAsia="Times New Roman" w:ascii="Times New Roman" w:hAnsi="Times New Roman"/>
                <w:sz w:val="24"/>
                <w:szCs w:val="24"/>
              </w:rPr>
              <w:t>м Особливостей</w:t>
            </w:r>
            <w:r>
              <w:rPr>
                <w:rFonts w:eastAsia="Times New Roman" w:ascii="Times New Roman" w:hAnsi="Times New Roman"/>
                <w:color w:val="000000"/>
                <w:sz w:val="24"/>
                <w:szCs w:val="24"/>
              </w:rPr>
              <w:t>.</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jc w:val="both"/>
              <w:rPr>
                <w:rFonts w:ascii="Times New Roman" w:hAnsi="Times New Roman" w:eastAsia="Times New Roman"/>
                <w:b/>
                <w:b/>
                <w:i/>
                <w:i/>
                <w:sz w:val="24"/>
                <w:szCs w:val="24"/>
              </w:rPr>
            </w:pPr>
            <w:r>
              <w:rPr>
                <w:rFonts w:eastAsia="Times New Roman"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eastAsia="Times New Roman" w:ascii="Times New Roman" w:hAnsi="Times New Roman"/>
                <w:i/>
                <w:sz w:val="24"/>
                <w:szCs w:val="24"/>
              </w:rPr>
              <w:t>(якщо такі вимагались)</w:t>
            </w:r>
            <w:r>
              <w:rPr>
                <w:rFonts w:eastAsia="Times New Roman" w:ascii="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eastAsia="Times New Roman" w:ascii="Times New Roman" w:hAnsi="Times New Roman"/>
                <w:b/>
                <w:i/>
                <w:sz w:val="24"/>
                <w:szCs w:val="24"/>
              </w:rPr>
              <w:t>Особливостей.</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eastAsia="Times New Roman" w:ascii="Times New Roman" w:hAnsi="Times New Roman"/>
                <w:b/>
                <w:sz w:val="24"/>
                <w:szCs w:val="24"/>
                <w:highlight w:val="white"/>
              </w:rPr>
              <w:t xml:space="preserve">в </w:t>
            </w:r>
            <w:r>
              <w:rPr>
                <w:rFonts w:eastAsia="Times New Roman" w:ascii="Times New Roman" w:hAnsi="Times New Roman"/>
                <w:b/>
                <w:i/>
                <w:sz w:val="24"/>
                <w:szCs w:val="24"/>
                <w:highlight w:val="white"/>
              </w:rPr>
              <w:t>інформації та/або документах</w:t>
            </w:r>
            <w:r>
              <w:rPr>
                <w:rFonts w:eastAsia="Times New Roman" w:ascii="Times New Roman" w:hAnsi="Times New Roman"/>
                <w:b/>
                <w:sz w:val="24"/>
                <w:szCs w:val="24"/>
                <w:highlight w:val="white"/>
              </w:rPr>
              <w:t>,</w:t>
            </w:r>
            <w:r>
              <w:rPr>
                <w:rFonts w:eastAsia="Times New Roman"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ascii="Times New Roman" w:hAnsi="Times New Roman"/>
                <w:b/>
                <w:i/>
                <w:sz w:val="24"/>
                <w:szCs w:val="24"/>
                <w:highlight w:val="white"/>
              </w:rPr>
              <w:t>не може бути меншим ніж два робочі дні</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jc w:val="both"/>
              <w:rPr>
                <w:rFonts w:ascii="Times New Roman" w:hAnsi="Times New Roman" w:eastAsia="Times New Roman"/>
                <w:sz w:val="24"/>
                <w:szCs w:val="24"/>
                <w:highlight w:val="white"/>
              </w:rPr>
            </w:pPr>
            <w:r>
              <w:rPr>
                <w:rFonts w:eastAsia="Times New Roman" w:ascii="Times New Roman" w:hAnsi="Times New Roman"/>
                <w:b/>
                <w:i/>
                <w:sz w:val="24"/>
                <w:szCs w:val="24"/>
                <w:highlight w:val="white"/>
              </w:rPr>
              <w:t>Під невідповідністю</w:t>
            </w:r>
            <w:r>
              <w:rPr>
                <w:rFonts w:eastAsia="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40"/>
              <w:jc w:val="both"/>
              <w:rPr>
                <w:rFonts w:ascii="Times New Roman" w:hAnsi="Times New Roman" w:eastAsia="Times New Roman"/>
                <w:sz w:val="24"/>
                <w:szCs w:val="24"/>
                <w:highlight w:val="white"/>
              </w:rPr>
            </w:pPr>
            <w:r>
              <w:rPr>
                <w:rFonts w:eastAsia="Times New Roman" w:ascii="Times New Roman" w:hAnsi="Times New Roman"/>
                <w:b/>
                <w:i/>
                <w:sz w:val="24"/>
                <w:szCs w:val="24"/>
                <w:highlight w:val="white"/>
              </w:rPr>
              <w:t>Невідповідністю</w:t>
            </w:r>
            <w:r>
              <w:rPr>
                <w:rFonts w:eastAsia="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ascii="Times New Roman" w:hAnsi="Times New Roman"/>
                <w:b/>
                <w:i/>
                <w:sz w:val="24"/>
                <w:szCs w:val="24"/>
                <w:highlight w:val="white"/>
              </w:rPr>
              <w:t>вважаються помилки, виправлення яких не призводить до зміни</w:t>
            </w:r>
            <w:r>
              <w:rPr>
                <w:rFonts w:eastAsia="Times New Roman" w:ascii="Times New Roman" w:hAnsi="Times New Roman"/>
                <w:b/>
                <w:sz w:val="24"/>
                <w:szCs w:val="24"/>
                <w:highlight w:val="white"/>
              </w:rPr>
              <w:t xml:space="preserve"> </w:t>
            </w:r>
            <w:r>
              <w:rPr>
                <w:rFonts w:eastAsia="Times New Roman" w:ascii="Times New Roman" w:hAnsi="Times New Roman"/>
                <w:b/>
                <w:i/>
                <w:sz w:val="24"/>
                <w:szCs w:val="24"/>
                <w:highlight w:val="white"/>
              </w:rPr>
              <w:t>предмета закупівлі, запропонованого учасником</w:t>
            </w:r>
            <w:r>
              <w:rPr>
                <w:rFonts w:eastAsia="Times New Roman"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ascii="Times New Roman" w:hAnsi="Times New Roman"/>
                <w:b/>
                <w:i/>
                <w:sz w:val="24"/>
                <w:szCs w:val="24"/>
              </w:rPr>
              <w:t>протягом 24 годин</w:t>
            </w:r>
            <w:r>
              <w:rPr>
                <w:rFonts w:eastAsia="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jc w:val="both"/>
              <w:rPr>
                <w:rFonts w:ascii="Times New Roman" w:hAnsi="Times New Roman" w:eastAsia="Times New Roman"/>
                <w:sz w:val="24"/>
                <w:szCs w:val="24"/>
              </w:rPr>
            </w:pPr>
            <w:r>
              <w:rPr>
                <w:rFonts w:eastAsia="Times New Roman"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pPr>
              <w:pStyle w:val="Normal"/>
              <w:widowControl w:val="false"/>
              <w:spacing w:lineRule="auto" w:line="240" w:before="0" w:after="200"/>
              <w:jc w:val="both"/>
              <w:rPr>
                <w:rFonts w:ascii="Times New Roman" w:hAnsi="Times New Roman" w:eastAsia="Times New Roman"/>
                <w:i/>
                <w:i/>
                <w:color w:val="FF0000"/>
                <w:sz w:val="24"/>
                <w:szCs w:val="24"/>
              </w:rPr>
            </w:pPr>
            <w:r>
              <w:rPr>
                <w:rFonts w:eastAsia="Times New Roman"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2</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widowControl w:val="false"/>
              <w:shd w:val="clear" w:color="auto" w:fill="FFFFFF"/>
              <w:spacing w:beforeAutospacing="0" w:before="0" w:afterAutospacing="0" w:after="0"/>
              <w:rPr>
                <w:b/>
                <w:b/>
                <w:color w:val="000000"/>
              </w:rPr>
            </w:pPr>
            <w:r>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Rvps2"/>
              <w:widowControl w:val="false"/>
              <w:shd w:val="clear" w:color="auto" w:fill="FFFFFF"/>
              <w:spacing w:beforeAutospacing="0" w:before="0" w:afterAutospacing="0" w:after="0"/>
              <w:contextualSpacing/>
              <w:jc w:val="both"/>
              <w:rPr>
                <w:color w:val="000000"/>
              </w:rPr>
            </w:pPr>
            <w:r>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Rvps2"/>
              <w:widowControl w:val="false"/>
              <w:shd w:val="clear" w:color="auto" w:fill="FFFFFF"/>
              <w:spacing w:beforeAutospacing="0" w:before="0" w:afterAutospacing="0" w:after="0"/>
              <w:contextualSpacing/>
              <w:jc w:val="both"/>
              <w:rPr>
                <w:color w:val="000000"/>
                <w:lang w:val="ru-RU"/>
              </w:rPr>
            </w:pPr>
            <w:r>
              <w:rPr>
                <w:color w:val="000000"/>
                <w:lang w:val="ru-RU"/>
              </w:rPr>
            </w:r>
          </w:p>
          <w:p>
            <w:pPr>
              <w:pStyle w:val="Rvps2"/>
              <w:widowControl w:val="false"/>
              <w:shd w:val="clear" w:color="auto" w:fill="FFFFFF"/>
              <w:spacing w:beforeAutospacing="0" w:before="0" w:afterAutospacing="0" w:after="0"/>
              <w:contextualSpacing/>
              <w:jc w:val="both"/>
              <w:rPr>
                <w:color w:val="000000"/>
                <w:lang w:val="ru-RU"/>
              </w:rPr>
            </w:pPr>
            <w:r>
              <w:rPr>
                <w:color w:val="000000"/>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jc w:val="both"/>
              <w:rPr>
                <w:rFonts w:ascii="Times New Roman" w:hAnsi="Times New Roman"/>
                <w:i/>
                <w:i/>
                <w:iCs/>
                <w:sz w:val="24"/>
                <w:szCs w:val="24"/>
                <w:u w:val="single"/>
              </w:rPr>
            </w:pPr>
            <w:r>
              <w:rPr>
                <w:rFonts w:ascii="Times New Roman" w:hAnsi="Times New Roman"/>
                <w:i/>
                <w:iCs/>
                <w:sz w:val="24"/>
                <w:szCs w:val="24"/>
                <w:u w:val="single"/>
              </w:rPr>
              <w:t>Опис формальних помилок:</w:t>
            </w:r>
          </w:p>
          <w:p>
            <w:pPr>
              <w:pStyle w:val="Rvps2"/>
              <w:widowControl w:val="false"/>
              <w:numPr>
                <w:ilvl w:val="0"/>
                <w:numId w:val="3"/>
              </w:numPr>
              <w:shd w:val="clear" w:color="auto" w:fill="FFFFFF"/>
              <w:spacing w:beforeAutospacing="0" w:before="0" w:afterAutospacing="0" w:after="0"/>
              <w:ind w:left="-35" w:firstLine="395"/>
              <w:contextualSpacing/>
              <w:jc w:val="both"/>
              <w:rPr>
                <w:color w:val="000000"/>
              </w:rPr>
            </w:pPr>
            <w:r>
              <w:rPr>
                <w:color w:val="000000"/>
              </w:rPr>
              <w:t>Інформація/документ, подана учасником процедури закупівлі у складі тендерної пропозиції, містить помилку (помилки) у частині:</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уживання великої літери;</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уживання розділових знаків та відмінювання слів у реченні;</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використання слова або мовного звороту, запозичених з іншої мови;</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застосування правил переносу частини слова з рядка в рядок;</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написання слів разом та/або окремо, та/або через дефіс;</w:t>
            </w:r>
          </w:p>
          <w:p>
            <w:pPr>
              <w:pStyle w:val="Rvps2"/>
              <w:widowControl w:val="false"/>
              <w:numPr>
                <w:ilvl w:val="0"/>
                <w:numId w:val="1"/>
              </w:numPr>
              <w:shd w:val="clear" w:color="auto" w:fill="FFFFFF"/>
              <w:spacing w:beforeAutospacing="0" w:before="0" w:afterAutospacing="0" w:after="0"/>
              <w:contextualSpacing/>
              <w:jc w:val="both"/>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Rvps2"/>
              <w:widowControl w:val="false"/>
              <w:shd w:val="clear" w:color="auto" w:fill="FFFFFF"/>
              <w:spacing w:beforeAutospacing="0" w:before="0" w:afterAutospacing="0" w:after="0"/>
              <w:contextualSpacing/>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Rvps2"/>
              <w:widowControl w:val="false"/>
              <w:shd w:val="clear" w:color="auto" w:fill="FFFFFF"/>
              <w:spacing w:beforeAutospacing="0" w:before="0" w:afterAutospacing="0" w:after="0"/>
              <w:contextualSpacing/>
              <w:jc w:val="both"/>
              <w:rPr>
                <w:color w:val="000000"/>
              </w:rPr>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Rvps2"/>
              <w:widowControl w:val="false"/>
              <w:shd w:val="clear" w:color="auto" w:fill="FFFFFF"/>
              <w:spacing w:beforeAutospacing="0" w:before="0" w:afterAutospacing="0" w:after="0"/>
              <w:contextualSpacing/>
              <w:jc w:val="both"/>
              <w:rPr>
                <w:color w:val="000000"/>
              </w:rPr>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Rvps2"/>
              <w:widowControl w:val="false"/>
              <w:shd w:val="clear" w:color="auto" w:fill="FFFFFF"/>
              <w:spacing w:beforeAutospacing="0" w:before="0" w:afterAutospacing="0" w:after="0"/>
              <w:contextualSpacing/>
              <w:jc w:val="both"/>
              <w:rPr>
                <w:color w:val="000000"/>
              </w:rPr>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Rvps2"/>
              <w:widowControl w:val="false"/>
              <w:shd w:val="clear" w:color="auto" w:fill="FFFFFF"/>
              <w:spacing w:beforeAutospacing="0" w:before="0" w:afterAutospacing="0" w:after="0"/>
              <w:contextualSpacing/>
              <w:jc w:val="both"/>
              <w:rPr>
                <w:color w:val="000000"/>
              </w:rPr>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Rvps2"/>
              <w:widowControl w:val="false"/>
              <w:shd w:val="clear" w:color="auto" w:fill="FFFFFF"/>
              <w:spacing w:beforeAutospacing="0" w:before="0" w:afterAutospacing="0" w:after="0"/>
              <w:contextualSpacing/>
              <w:jc w:val="both"/>
              <w:rPr>
                <w:color w:val="000000"/>
              </w:rPr>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Rvps2"/>
              <w:widowControl w:val="false"/>
              <w:shd w:val="clear" w:color="auto" w:fill="FFFFFF"/>
              <w:spacing w:beforeAutospacing="0" w:before="0" w:afterAutospacing="0" w:after="0"/>
              <w:contextualSpacing/>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Rvps2"/>
              <w:widowControl w:val="false"/>
              <w:shd w:val="clear" w:color="auto" w:fill="FFFFFF"/>
              <w:spacing w:beforeAutospacing="0" w:before="0" w:afterAutospacing="0" w:after="0"/>
              <w:contextualSpacing/>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Rvps2"/>
              <w:widowControl w:val="false"/>
              <w:shd w:val="clear" w:color="auto" w:fill="FFFFFF"/>
              <w:spacing w:beforeAutospacing="0" w:before="0" w:afterAutospacing="0" w:after="0"/>
              <w:contextualSpacing/>
              <w:jc w:val="both"/>
              <w:rPr>
                <w:color w:val="000000"/>
              </w:rPr>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Rvps2"/>
              <w:widowControl w:val="false"/>
              <w:shd w:val="clear" w:color="auto" w:fill="FFFFFF"/>
              <w:spacing w:beforeAutospacing="0" w:before="0" w:afterAutospacing="0" w:after="0"/>
              <w:contextualSpacing/>
              <w:jc w:val="both"/>
              <w:rPr>
                <w:color w:val="000000"/>
              </w:rPr>
            </w:pPr>
            <w:r>
              <w:rPr>
                <w:color w:val="000000"/>
              </w:rPr>
              <w:t>11.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Rvps2"/>
              <w:widowControl w:val="false"/>
              <w:shd w:val="clear" w:color="auto" w:fill="FFFFFF"/>
              <w:spacing w:beforeAutospacing="0" w:before="0" w:afterAutospacing="0" w:after="0"/>
              <w:contextualSpacing/>
              <w:jc w:val="both"/>
              <w:rPr>
                <w:color w:val="000000"/>
              </w:rPr>
            </w:pPr>
            <w:r>
              <w:rPr>
                <w:color w:val="000000"/>
              </w:rPr>
              <w:t>Рішення про віднесення помилки до формальної приймається Замовником.</w:t>
            </w:r>
          </w:p>
          <w:p>
            <w:pPr>
              <w:pStyle w:val="Rvps2"/>
              <w:widowControl w:val="false"/>
              <w:shd w:val="clear" w:color="auto" w:fill="FFFFFF"/>
              <w:spacing w:beforeAutospacing="0" w:before="0" w:afterAutospacing="0" w:after="0"/>
              <w:contextualSpacing/>
              <w:jc w:val="both"/>
              <w:rPr>
                <w:color w:val="000000"/>
              </w:rPr>
            </w:pPr>
            <w:r>
              <w:rPr>
                <w:color w:val="000000"/>
              </w:rPr>
              <w:t>Допущення формальних помилок учасниками не призведе до відхилення їх тендерних пропозицій.</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3</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Інша інформація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widowControl w:val="false"/>
              <w:spacing w:lineRule="auto" w:line="240" w:before="150" w:after="150"/>
              <w:jc w:val="both"/>
              <w:rPr>
                <w:rFonts w:ascii="Times New Roman" w:hAnsi="Times New Roman" w:eastAsia="Times New Roman"/>
                <w:i/>
                <w:i/>
                <w:iCs/>
                <w:sz w:val="24"/>
                <w:szCs w:val="24"/>
                <w:u w:val="single"/>
                <w:lang w:eastAsia="ru-RU"/>
              </w:rPr>
            </w:pPr>
            <w:r>
              <w:rPr>
                <w:rFonts w:eastAsia="Times New Roman" w:ascii="Times New Roman" w:hAnsi="Times New Roman"/>
                <w:i/>
                <w:iCs/>
                <w:sz w:val="24"/>
                <w:szCs w:val="24"/>
                <w:u w:val="single"/>
                <w:lang w:eastAsia="ru-RU"/>
              </w:rPr>
              <w:t>3.2. Інші умови тендерної документації:</w:t>
            </w:r>
          </w:p>
          <w:p>
            <w:pPr>
              <w:pStyle w:val="Normal"/>
              <w:widowControl w:val="false"/>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7. Учасник, який подав тендерну пропозицію вважається таким, що згодний з проектом договору про закупівлю, викладеним в Додатку 2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9.Фактом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w:t>
            </w:r>
            <w:r>
              <w:rPr/>
              <w:t xml:space="preserve"> </w:t>
            </w:r>
            <w:r>
              <w:rPr>
                <w:rFonts w:eastAsia="Times New Roman" w:ascii="Times New Roman" w:hAnsi="Times New Roman"/>
                <w:iCs/>
                <w:sz w:val="24"/>
                <w:szCs w:val="24"/>
                <w:lang w:eastAsia="ru-RU"/>
              </w:rPr>
              <w:t>ГКУ, як відмова від встановлення господарських відносин на майбутнє не було застосовано ”.</w:t>
            </w:r>
          </w:p>
          <w:p>
            <w:pPr>
              <w:pStyle w:val="Normal"/>
              <w:widowControl w:val="false"/>
              <w:spacing w:lineRule="auto" w:line="240" w:before="150" w:after="150"/>
              <w:jc w:val="both"/>
              <w:rPr>
                <w:rFonts w:ascii="Times New Roman" w:hAnsi="Times New Roman" w:eastAsia="Times New Roman"/>
                <w:b/>
                <w:b/>
                <w:bCs/>
                <w:iCs/>
                <w:sz w:val="24"/>
                <w:szCs w:val="24"/>
                <w:u w:val="single"/>
                <w:lang w:eastAsia="ru-RU"/>
              </w:rPr>
            </w:pPr>
            <w:r>
              <w:rPr>
                <w:rFonts w:eastAsia="Times New Roman" w:ascii="Times New Roman" w:hAnsi="Times New Roman"/>
                <w:b/>
                <w:bCs/>
                <w:iCs/>
                <w:sz w:val="24"/>
                <w:szCs w:val="24"/>
                <w:u w:val="single"/>
                <w:lang w:eastAsia="ru-RU"/>
              </w:rPr>
              <w:t>Примітка:</w:t>
            </w:r>
          </w:p>
          <w:p>
            <w:pPr>
              <w:pStyle w:val="Normal"/>
              <w:widowControl w:val="false"/>
              <w:spacing w:lineRule="auto" w:line="240" w:before="150" w:after="150"/>
              <w:jc w:val="both"/>
              <w:rPr>
                <w:rFonts w:ascii="Times New Roman" w:hAnsi="Times New Roman" w:eastAsia="Times New Roman"/>
                <w:i/>
                <w:i/>
                <w:sz w:val="24"/>
                <w:szCs w:val="24"/>
                <w:lang w:eastAsia="ru-RU"/>
              </w:rPr>
            </w:pPr>
            <w:r>
              <w:rPr>
                <w:rFonts w:eastAsia="Times New Roman" w:ascii="Times New Roman" w:hAnsi="Times New Roman"/>
                <w:b/>
                <w:bCs/>
                <w:i/>
                <w:sz w:val="24"/>
                <w:szCs w:val="24"/>
                <w:lang w:eastAsia="ru-RU"/>
              </w:rPr>
              <w:t>*</w:t>
            </w:r>
            <w:r>
              <w:rPr>
                <w:rFonts w:eastAsia="Times New Roman" w:ascii="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11. Пропозиція учасника може містити документи з водяними знаками.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150" w:after="150"/>
              <w:jc w:val="both"/>
              <w:rPr>
                <w:rFonts w:ascii="Times New Roman" w:hAnsi="Times New Roman" w:eastAsia="Times New Roman"/>
                <w:iCs/>
                <w:sz w:val="24"/>
                <w:szCs w:val="24"/>
                <w:lang w:eastAsia="ru-RU"/>
              </w:rPr>
            </w:pPr>
            <w:r>
              <w:rPr>
                <w:rFonts w:eastAsia="Times New Roman" w:ascii="Times New Roman" w:hAnsi="Times New Roman"/>
                <w:iCs/>
                <w:sz w:val="24"/>
                <w:szCs w:val="24"/>
                <w:lang w:eastAsia="ru-RU"/>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pPr>
              <w:pStyle w:val="Normal"/>
              <w:widowControl w:val="false"/>
              <w:spacing w:before="0" w:after="200"/>
              <w:jc w:val="both"/>
              <w:rPr>
                <w:rFonts w:ascii="Times New Roman" w:hAnsi="Times New Roman" w:eastAsia="Times New Roman"/>
                <w:i/>
                <w:i/>
                <w:sz w:val="24"/>
                <w:szCs w:val="24"/>
              </w:rPr>
            </w:pPr>
            <w:r>
              <w:rPr>
                <w:rFonts w:eastAsia="Times New Roman" w:ascii="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Pr>
                <w:rFonts w:eastAsia="Times New Roman" w:ascii="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4</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Відхилення тендерних пропозицій</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1) учасник процедури закупівлі:</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2) тендерна пропозиція: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викладена іншою мовою (мовами), ніж мова (мови), що передбачена тендерною документацією;</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такою, строк дії якої закінчився;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ind w:firstLine="566"/>
              <w:jc w:val="both"/>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переможець процедури закупівлі:</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15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xml:space="preserve">         </w:t>
            </w:r>
            <w:r>
              <w:rPr>
                <w:rFonts w:eastAsia="Times New Roman"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pPr>
              <w:pStyle w:val="ListParagraph"/>
              <w:widowControl w:val="false"/>
              <w:numPr>
                <w:ilvl w:val="0"/>
                <w:numId w:val="4"/>
              </w:numPr>
              <w:spacing w:before="150" w:after="15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istParagraph"/>
              <w:widowControl w:val="false"/>
              <w:numPr>
                <w:ilvl w:val="0"/>
                <w:numId w:val="4"/>
              </w:numPr>
              <w:spacing w:before="150" w:after="15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28"/>
              <w:jc w:val="both"/>
              <w:rPr>
                <w:rFonts w:ascii="Times New Roman" w:hAnsi="Times New Roman" w:eastAsia="Times New Roman"/>
                <w:sz w:val="24"/>
                <w:szCs w:val="24"/>
                <w:highlight w:val="white"/>
              </w:rPr>
            </w:pPr>
            <w:r>
              <w:rPr>
                <w:rFonts w:eastAsia="Times New Roman" w:ascii="Times New Roman" w:hAnsi="Times New Roman"/>
                <w:sz w:val="24"/>
                <w:szCs w:val="24"/>
                <w:lang w:eastAsia="ru-RU"/>
              </w:rPr>
              <w:t xml:space="preserve">4.3. </w:t>
            </w:r>
            <w:r>
              <w:rPr>
                <w:rFonts w:eastAsia="Times New Roman"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40"/>
              <w:jc w:val="both"/>
              <w:rPr>
                <w:rFonts w:ascii="Times New Roman" w:hAnsi="Times New Roman" w:eastAsia="Times New Roman"/>
                <w:sz w:val="24"/>
                <w:szCs w:val="24"/>
                <w:highlight w:val="white"/>
              </w:rPr>
            </w:pPr>
            <w:r>
              <w:rPr>
                <w:rFonts w:eastAsia="Times New Roman" w:ascii="Times New Roman" w:hAnsi="Times New Roman"/>
                <w:sz w:val="24"/>
                <w:szCs w:val="24"/>
                <w:lang w:eastAsia="uk-UA"/>
              </w:rPr>
              <w:t>4.4. </w:t>
            </w:r>
            <w:r>
              <w:rPr>
                <w:rFonts w:eastAsia="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ascii="Times New Roman" w:hAnsi="Times New Roman"/>
                <w:b/>
                <w:i/>
                <w:sz w:val="24"/>
                <w:szCs w:val="24"/>
                <w:highlight w:val="white"/>
              </w:rPr>
              <w:t>не пізніш як через чотири дні</w:t>
            </w:r>
            <w:r>
              <w:rPr>
                <w:rFonts w:eastAsia="Times New Roman" w:ascii="Times New Roman" w:hAnsi="Times New Roman"/>
                <w:b/>
                <w:sz w:val="24"/>
                <w:szCs w:val="24"/>
                <w:highlight w:val="white"/>
              </w:rPr>
              <w:t xml:space="preserve"> </w:t>
            </w:r>
            <w:r>
              <w:rPr>
                <w:rFonts w:eastAsia="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2" w:hRule="atLeast"/>
        </w:trPr>
        <w:tc>
          <w:tcPr>
            <w:tcW w:w="10226"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ind w:hanging="21"/>
              <w:contextualSpacing/>
              <w:jc w:val="center"/>
              <w:rPr>
                <w:rFonts w:ascii="Times New Roman" w:hAnsi="Times New Roman"/>
                <w:sz w:val="24"/>
                <w:szCs w:val="24"/>
              </w:rPr>
            </w:pPr>
            <w:r>
              <w:rPr>
                <w:rFonts w:ascii="Times New Roman" w:hAnsi="Times New Roman"/>
                <w:b/>
                <w:sz w:val="24"/>
                <w:szCs w:val="24"/>
              </w:rPr>
              <w:t xml:space="preserve">Розділ VI. </w:t>
            </w:r>
            <w:r>
              <w:rPr>
                <w:rFonts w:ascii="Times New Roman" w:hAnsi="Times New Roman"/>
                <w:b/>
                <w:sz w:val="24"/>
                <w:szCs w:val="24"/>
                <w:lang w:eastAsia="uk-UA"/>
              </w:rPr>
              <w:t>Результати тендеру та укладання договору про закупівлю</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t>1</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bCs/>
                <w:sz w:val="24"/>
                <w:szCs w:val="24"/>
                <w:lang w:eastAsia="uk-UA"/>
              </w:rPr>
            </w:pPr>
            <w:r>
              <w:rPr>
                <w:rFonts w:ascii="Times New Roman" w:hAnsi="Times New Roman"/>
                <w:sz w:val="24"/>
                <w:szCs w:val="24"/>
                <w:lang w:eastAsia="uk-UA"/>
              </w:rPr>
              <w:t>1.</w:t>
            </w:r>
            <w:r>
              <w:rPr>
                <w:rFonts w:ascii="Times New Roman" w:hAnsi="Times New Roman"/>
                <w:b/>
                <w:bCs/>
                <w:sz w:val="24"/>
                <w:szCs w:val="24"/>
                <w:lang w:eastAsia="uk-UA"/>
              </w:rPr>
              <w:t>1 Замовник відміняє відкриті торги у разі:</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1)</w:t>
              <w:tab/>
              <w:t>відсутності подальшої потреби в закупівлі товарів, робіт і послуг;</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2)</w:t>
              <w:tab/>
              <w:t>неможливості усунення порушень, що виникли через виявлені порушення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contextualSpacing/>
              <w:jc w:val="both"/>
              <w:rPr>
                <w:rFonts w:ascii="Times New Roman" w:hAnsi="Times New Roman"/>
                <w:sz w:val="24"/>
                <w:szCs w:val="24"/>
                <w:lang w:eastAsia="uk-UA"/>
              </w:rPr>
            </w:pPr>
            <w:r>
              <w:rPr>
                <w:rFonts w:ascii="Times New Roman" w:hAnsi="Times New Roman"/>
                <w:sz w:val="24"/>
                <w:szCs w:val="24"/>
                <w:lang w:eastAsia="uk-UA"/>
              </w:rPr>
              <w:t xml:space="preserve">1.2. </w:t>
            </w:r>
            <w:r>
              <w:rPr>
                <w:rFonts w:eastAsia="Times New Roman" w:ascii="Times New Roman" w:hAnsi="Times New Roman"/>
                <w:sz w:val="24"/>
                <w:szCs w:val="24"/>
                <w:lang w:eastAsia="ru-RU"/>
              </w:rPr>
              <w:t>Відкриті торги</w:t>
            </w:r>
            <w:r>
              <w:rPr>
                <w:rFonts w:ascii="Times New Roman" w:hAnsi="Times New Roman"/>
                <w:sz w:val="24"/>
                <w:szCs w:val="24"/>
                <w:lang w:eastAsia="uk-UA"/>
              </w:rPr>
              <w:t xml:space="preserve">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Відкриті торги можуть бути відмінені частково (за лотом).</w:t>
            </w:r>
          </w:p>
          <w:p>
            <w:pPr>
              <w:pStyle w:val="Normal"/>
              <w:widowControl w:val="false"/>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pPr>
              <w:pStyle w:val="Normal"/>
              <w:widowControl w:val="false"/>
              <w:spacing w:lineRule="auto" w:line="240" w:before="0" w:after="0"/>
              <w:contextualSpacing/>
              <w:jc w:val="both"/>
              <w:rPr>
                <w:rFonts w:ascii="Times New Roman" w:hAnsi="Times New Roman"/>
                <w:sz w:val="24"/>
                <w:szCs w:val="24"/>
                <w:lang w:eastAsia="uk-UA"/>
              </w:rPr>
            </w:pPr>
            <w:r>
              <w:rPr>
                <w:rFonts w:eastAsia="Times New Roman" w:ascii="Times New Roman" w:hAnsi="Times New Roman"/>
                <w:sz w:val="24"/>
                <w:szCs w:val="24"/>
                <w:lang w:eastAsia="ru-RU"/>
              </w:rPr>
              <w:t>електронною системою закупівель в день її оприлюднення.</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2</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lang w:eastAsia="uk-UA"/>
              </w:rPr>
            </w:pPr>
            <w:r>
              <w:rPr>
                <w:rFonts w:ascii="Times New Roman" w:hAnsi="Times New Roman"/>
                <w:b/>
                <w:sz w:val="24"/>
                <w:szCs w:val="24"/>
                <w:lang w:eastAsia="uk-UA"/>
              </w:rPr>
              <w:t>Строк укладання договору</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2.3 </w:t>
            </w:r>
            <w:r>
              <w:rPr>
                <w:rFonts w:ascii="Times New Roman" w:hAnsi="Times New Roman"/>
                <w:color w:val="000000"/>
                <w:sz w:val="24"/>
                <w:szCs w:val="24"/>
                <w:shd w:fill="FFFFFF" w:val="clea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3</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Проект договору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20" w:hanging="0"/>
              <w:jc w:val="both"/>
              <w:rPr>
                <w:rFonts w:ascii="Times New Roman" w:hAnsi="Times New Roman" w:eastAsia="Times New Roman"/>
                <w:sz w:val="24"/>
                <w:szCs w:val="24"/>
                <w:lang w:eastAsia="uk-UA"/>
              </w:rPr>
            </w:pPr>
            <w:r>
              <w:rPr>
                <w:rFonts w:eastAsia="Times New Roman" w:ascii="Times New Roman" w:hAnsi="Times New Roman"/>
                <w:bCs/>
                <w:sz w:val="24"/>
                <w:szCs w:val="24"/>
                <w:lang w:eastAsia="uk-UA"/>
              </w:rPr>
              <w:t>Проект договору</w:t>
            </w:r>
            <w:r>
              <w:rPr>
                <w:rFonts w:eastAsia="Times New Roman" w:ascii="Times New Roman" w:hAnsi="Times New Roman"/>
                <w:sz w:val="24"/>
                <w:szCs w:val="24"/>
                <w:lang w:eastAsia="uk-UA"/>
              </w:rPr>
              <w:t xml:space="preserve"> викладено в </w:t>
            </w:r>
            <w:r>
              <w:rPr>
                <w:rFonts w:eastAsia="Times New Roman" w:ascii="Times New Roman" w:hAnsi="Times New Roman"/>
                <w:bCs/>
                <w:iCs/>
                <w:sz w:val="24"/>
                <w:szCs w:val="24"/>
                <w:lang w:eastAsia="uk-UA"/>
              </w:rPr>
              <w:t>Додатку 2</w:t>
            </w:r>
            <w:r>
              <w:rPr>
                <w:rFonts w:eastAsia="Times New Roman" w:ascii="Times New Roman" w:hAnsi="Times New Roman"/>
                <w:sz w:val="24"/>
                <w:szCs w:val="24"/>
                <w:lang w:eastAsia="uk-UA"/>
              </w:rPr>
              <w:t xml:space="preserve"> до цієї тендерної документації.</w:t>
            </w:r>
          </w:p>
          <w:p>
            <w:pPr>
              <w:pStyle w:val="Normal"/>
              <w:widowControl w:val="false"/>
              <w:spacing w:lineRule="auto" w:line="240"/>
              <w:ind w:right="119" w:hanging="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sz w:val="24"/>
                <w:szCs w:val="24"/>
                <w:lang w:eastAsia="uk-UA"/>
              </w:rPr>
            </w:pPr>
            <w:r>
              <w:rPr>
                <w:rFonts w:eastAsia="Times New Roman" w:ascii="Times New Roman" w:hAnsi="Times New Roman"/>
                <w:bCs/>
                <w:sz w:val="24"/>
                <w:szCs w:val="24"/>
                <w:lang w:eastAsia="uk-UA"/>
              </w:rPr>
              <w:t>Переможець</w:t>
            </w:r>
            <w:r>
              <w:rPr>
                <w:rFonts w:eastAsia="Times New Roman" w:ascii="Times New Roman" w:hAnsi="Times New Roman"/>
                <w:sz w:val="24"/>
                <w:szCs w:val="24"/>
                <w:lang w:eastAsia="uk-UA"/>
              </w:rPr>
              <w:t xml:space="preserve"> процедури закупівлі під час укладення договору про закупівлю повинен надати:</w:t>
            </w:r>
          </w:p>
          <w:p>
            <w:pPr>
              <w:pStyle w:val="Normal"/>
              <w:widowControl w:val="false"/>
              <w:numPr>
                <w:ilvl w:val="0"/>
                <w:numId w:val="6"/>
              </w:numPr>
              <w:spacing w:lineRule="auto" w:line="240"/>
              <w:ind w:left="714" w:hanging="357"/>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інформацію про право підписання договору про закупівлю;</w:t>
            </w:r>
          </w:p>
          <w:p>
            <w:pPr>
              <w:pStyle w:val="Normal"/>
              <w:widowControl w:val="false"/>
              <w:numPr>
                <w:ilvl w:val="0"/>
                <w:numId w:val="6"/>
              </w:numPr>
              <w:spacing w:lineRule="auto" w:line="240"/>
              <w:ind w:left="714" w:hanging="357"/>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uto" w:line="240" w:before="0" w:after="0"/>
              <w:contextualSpacing/>
              <w:jc w:val="both"/>
              <w:rPr>
                <w:rFonts w:ascii="Times New Roman" w:hAnsi="Times New Roman"/>
                <w:sz w:val="24"/>
                <w:szCs w:val="24"/>
                <w:lang w:eastAsia="uk-UA"/>
              </w:rPr>
            </w:pPr>
            <w:r>
              <w:rPr>
                <w:rFonts w:eastAsia="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ascii="Times New Roman" w:hAnsi="Times New Roman"/>
                <w:i/>
                <w:sz w:val="24"/>
                <w:szCs w:val="24"/>
                <w:highlight w:val="white"/>
              </w:rPr>
              <w:t xml:space="preserve"> абз. 2 підпункту 3  пункту 41 Особливостей.</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4</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280"/>
              <w:rPr>
                <w:color w:val="000000"/>
              </w:rPr>
            </w:pPr>
            <w:r>
              <w:rPr>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Договір про закупівлю, що укладається між резидентами України, повинен бути викладений виключно українською мовою. Умови договору про закупівлю не повинні відрізнятися від змісту тендерної пропозиції переможця процедури закупівлі, крім випадків: - визначення грошового еквівалента зобов’язання в іноземній валюті; - перерахунку ціни та обсягів товарів в бік зменшення за умови необхідності приведення обсягів товарів до кратності упаковки. </w:t>
            </w: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5</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Pr>
                <w:rFonts w:eastAsia="Times New Roman" w:ascii="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522" w:hRule="atLeast"/>
        </w:trPr>
        <w:tc>
          <w:tcPr>
            <w:tcW w:w="5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6</w:t>
            </w:r>
          </w:p>
        </w:tc>
        <w:tc>
          <w:tcPr>
            <w:tcW w:w="35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Забезпечення виконання договору про закупівлю</w:t>
            </w:r>
          </w:p>
        </w:tc>
        <w:tc>
          <w:tcPr>
            <w:tcW w:w="6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rPr>
              <w:t>6.1. Не вимагається</w:t>
            </w:r>
          </w:p>
        </w:tc>
      </w:tr>
    </w:tbl>
    <w:p>
      <w:pPr>
        <w:pStyle w:val="Normal"/>
        <w:widowControl w:val="false"/>
        <w:spacing w:lineRule="auto" w:line="240" w:before="0" w:after="0"/>
        <w:ind w:left="720" w:hanging="0"/>
        <w:contextualSpacing/>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rmal"/>
        <w:widowControl w:val="false"/>
        <w:spacing w:lineRule="auto" w:line="240" w:before="0" w:after="0"/>
        <w:contextualSpacing/>
        <w:rPr>
          <w:rFonts w:ascii="Times New Roman" w:hAnsi="Times New Roman"/>
          <w:b/>
          <w:b/>
          <w:color w:val="000000"/>
          <w:sz w:val="24"/>
          <w:szCs w:val="24"/>
          <w:lang w:eastAsia="uk-UA"/>
        </w:rPr>
      </w:pPr>
      <w:r>
        <w:rPr>
          <w:rFonts w:ascii="Times New Roman" w:hAnsi="Times New Roman"/>
          <w:b/>
          <w:color w:val="000000"/>
          <w:sz w:val="24"/>
          <w:szCs w:val="24"/>
          <w:lang w:eastAsia="uk-UA"/>
        </w:rPr>
        <w:t>Додатки до тендерної документації:</w:t>
      </w:r>
    </w:p>
    <w:p>
      <w:pPr>
        <w:pStyle w:val="Normal"/>
        <w:widowControl w:val="false"/>
        <w:spacing w:lineRule="auto" w:line="240" w:before="0" w:after="0"/>
        <w:ind w:left="720" w:hanging="0"/>
        <w:contextualSpacing/>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Web"/>
        <w:spacing w:beforeAutospacing="0" w:before="0" w:afterAutospacing="0" w:after="0"/>
        <w:rPr>
          <w:color w:val="000000"/>
          <w:lang w:val="uk-UA"/>
        </w:rPr>
      </w:pPr>
      <w:r>
        <w:rPr>
          <w:color w:val="000000"/>
          <w:lang w:val="uk-UA"/>
        </w:rPr>
        <w:t>ДОДАТОК № 1. Інформація про технічні, якісні та інші характеристики предмету закупівлі (технічна специфікація)</w:t>
      </w:r>
    </w:p>
    <w:p>
      <w:pPr>
        <w:pStyle w:val="NormalWeb"/>
        <w:spacing w:beforeAutospacing="0" w:before="0" w:afterAutospacing="0" w:after="0"/>
        <w:rPr>
          <w:color w:val="000000"/>
        </w:rPr>
      </w:pPr>
      <w:r>
        <w:rPr>
          <w:color w:val="000000"/>
        </w:rPr>
        <w:t>ДОДАТОК № 2. Про</w:t>
      </w:r>
      <w:r>
        <w:rPr>
          <w:color w:val="000000"/>
          <w:lang w:val="uk-UA"/>
        </w:rPr>
        <w:t>е</w:t>
      </w:r>
      <w:r>
        <w:rPr>
          <w:color w:val="000000"/>
        </w:rPr>
        <w:t>кт договору про закупівлю</w:t>
      </w:r>
    </w:p>
    <w:p>
      <w:pPr>
        <w:pStyle w:val="NormalWeb"/>
        <w:spacing w:beforeAutospacing="0" w:before="0" w:afterAutospacing="0" w:after="0"/>
        <w:rPr>
          <w:color w:val="000000"/>
          <w:lang w:val="uk-UA"/>
        </w:rPr>
      </w:pPr>
      <w:r>
        <w:rPr>
          <w:color w:val="000000"/>
        </w:rPr>
        <w:t>ДОДАТОК № 3. Тендерна пропозиція</w:t>
      </w:r>
    </w:p>
    <w:p>
      <w:pPr>
        <w:pStyle w:val="Normal"/>
        <w:rPr>
          <w:rFonts w:ascii="Times New Roman" w:hAnsi="Times New Roman"/>
          <w:sz w:val="24"/>
          <w:szCs w:val="24"/>
          <w:lang w:eastAsia="uk-UA"/>
        </w:rPr>
      </w:pPr>
      <w:r>
        <w:rPr>
          <w:rFonts w:ascii="Times New Roman" w:hAnsi="Times New Roman"/>
          <w:sz w:val="24"/>
          <w:szCs w:val="24"/>
          <w:lang w:eastAsia="uk-UA"/>
        </w:rPr>
      </w:r>
    </w:p>
    <w:p>
      <w:pPr>
        <w:pStyle w:val="Normal"/>
        <w:rPr>
          <w:rFonts w:ascii="Times New Roman" w:hAnsi="Times New Roman"/>
          <w:sz w:val="24"/>
          <w:szCs w:val="24"/>
          <w:lang w:eastAsia="uk-UA"/>
        </w:rPr>
      </w:pPr>
      <w:r>
        <w:rPr>
          <w:rFonts w:ascii="Times New Roman" w:hAnsi="Times New Roman"/>
          <w:sz w:val="24"/>
          <w:szCs w:val="24"/>
          <w:lang w:eastAsia="uk-UA"/>
        </w:rPr>
      </w:r>
    </w:p>
    <w:p>
      <w:pPr>
        <w:pStyle w:val="Normal"/>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r>
    </w:p>
    <w:p>
      <w:pPr>
        <w:pStyle w:val="Normal"/>
        <w:spacing w:before="0" w:after="0"/>
        <w:jc w:val="right"/>
        <w:rPr>
          <w:rFonts w:ascii="Times New Roman" w:hAnsi="Times New Roman"/>
          <w:b/>
          <w:b/>
          <w:bCs/>
          <w:sz w:val="24"/>
          <w:szCs w:val="24"/>
        </w:rPr>
      </w:pPr>
      <w:r>
        <w:rPr>
          <w:rFonts w:ascii="Times New Roman" w:hAnsi="Times New Roman"/>
          <w:b/>
          <w:bCs/>
          <w:sz w:val="24"/>
          <w:szCs w:val="24"/>
        </w:rPr>
        <w:t xml:space="preserve">Додаток № 1 </w:t>
      </w:r>
    </w:p>
    <w:p>
      <w:pPr>
        <w:pStyle w:val="Normal"/>
        <w:spacing w:before="0" w:after="0"/>
        <w:jc w:val="right"/>
        <w:rPr>
          <w:rFonts w:ascii="Times New Roman" w:hAnsi="Times New Roman"/>
          <w:b/>
          <w:b/>
          <w:bCs/>
          <w:sz w:val="24"/>
          <w:szCs w:val="24"/>
        </w:rPr>
      </w:pPr>
      <w:r>
        <w:rPr>
          <w:rFonts w:ascii="Times New Roman" w:hAnsi="Times New Roman"/>
          <w:b/>
          <w:bCs/>
          <w:sz w:val="24"/>
          <w:szCs w:val="24"/>
        </w:rPr>
        <w:t>до тендерної документації</w:t>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jc w:val="center"/>
        <w:rPr/>
      </w:pPr>
      <w:r>
        <w:rPr>
          <w:rFonts w:ascii="Times New Roman" w:hAnsi="Times New Roman"/>
          <w:sz w:val="24"/>
          <w:szCs w:val="24"/>
        </w:rPr>
        <w:t>Інформація</w:t>
      </w:r>
    </w:p>
    <w:p>
      <w:pPr>
        <w:pStyle w:val="Normal"/>
        <w:spacing w:lineRule="auto" w:line="240" w:before="0" w:after="0"/>
        <w:ind w:firstLine="709"/>
        <w:jc w:val="center"/>
        <w:rPr/>
      </w:pPr>
      <w:r>
        <w:rPr>
          <w:rFonts w:ascii="Times New Roman" w:hAnsi="Times New Roman"/>
          <w:bCs/>
          <w:iCs/>
          <w:sz w:val="24"/>
          <w:szCs w:val="24"/>
        </w:rPr>
        <w:t>про технічні, якісні та інші  характеристики предмету закупівлі</w:t>
      </w:r>
    </w:p>
    <w:p>
      <w:pPr>
        <w:pStyle w:val="Normal"/>
        <w:spacing w:lineRule="auto" w:line="240" w:before="0" w:after="0"/>
        <w:ind w:firstLine="709"/>
        <w:jc w:val="center"/>
        <w:rPr/>
      </w:pPr>
      <w:r>
        <w:rPr>
          <w:rFonts w:ascii="Times New Roman" w:hAnsi="Times New Roman"/>
          <w:bCs/>
          <w:iCs/>
          <w:sz w:val="24"/>
          <w:szCs w:val="24"/>
        </w:rPr>
        <w:t>(технічна специфікація)</w:t>
      </w:r>
    </w:p>
    <w:p>
      <w:pPr>
        <w:pStyle w:val="Normal"/>
        <w:spacing w:lineRule="exact" w:line="240"/>
        <w:jc w:val="center"/>
        <w:rPr>
          <w:rFonts w:ascii="Times New Roman" w:hAnsi="Times New Roman" w:eastAsia="Times New Roman"/>
          <w:b/>
          <w:b/>
          <w:color w:val="000000"/>
          <w:sz w:val="24"/>
        </w:rPr>
      </w:pPr>
      <w:r>
        <w:rPr>
          <w:rFonts w:eastAsia="Times New Roman" w:ascii="Times New Roman" w:hAnsi="Times New Roman"/>
          <w:color w:val="000000"/>
          <w:sz w:val="24"/>
        </w:rPr>
        <w:t>до предмету закупівлі:</w:t>
      </w:r>
      <w:r>
        <w:rPr>
          <w:rFonts w:ascii="Times New Roman" w:hAnsi="Times New Roman"/>
          <w:bCs/>
          <w:color w:val="000000"/>
          <w:sz w:val="24"/>
          <w:szCs w:val="24"/>
          <w:lang w:eastAsia="uk-UA"/>
        </w:rPr>
        <w:t xml:space="preserve"> Пально-мастильні матеріали – дизельне пальне</w:t>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bCs/>
          <w:color w:val="00000A"/>
          <w:sz w:val="24"/>
          <w:szCs w:val="24"/>
          <w:lang w:eastAsia="ru-RU"/>
        </w:rPr>
        <w:t xml:space="preserve">код ДК 021:2015 - 09130000-9 – </w:t>
      </w:r>
      <w:r>
        <w:rPr>
          <w:rFonts w:eastAsia="Times New Roman" w:ascii="Times New Roman" w:hAnsi="Times New Roman"/>
          <w:color w:val="000000"/>
          <w:sz w:val="24"/>
        </w:rPr>
        <w:t>Нафта і дистиляти</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w:t>
      </w:r>
    </w:p>
    <w:tbl>
      <w:tblPr>
        <w:tblW w:w="8926" w:type="dxa"/>
        <w:jc w:val="left"/>
        <w:tblInd w:w="0" w:type="dxa"/>
        <w:tblLayout w:type="fixed"/>
        <w:tblCellMar>
          <w:top w:w="0" w:type="dxa"/>
          <w:left w:w="108" w:type="dxa"/>
          <w:bottom w:w="0" w:type="dxa"/>
          <w:right w:w="108" w:type="dxa"/>
        </w:tblCellMar>
        <w:tblLook w:val="04a0"/>
      </w:tblPr>
      <w:tblGrid>
        <w:gridCol w:w="673"/>
        <w:gridCol w:w="2692"/>
        <w:gridCol w:w="1421"/>
        <w:gridCol w:w="1843"/>
        <w:gridCol w:w="2297"/>
      </w:tblGrid>
      <w:tr>
        <w:trPr>
          <w:trHeight w:val="1" w:hRule="atLeast"/>
        </w:trPr>
        <w:tc>
          <w:tcPr>
            <w:tcW w:w="67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 xml:space="preserve">№ </w:t>
            </w:r>
            <w:r>
              <w:rPr>
                <w:rFonts w:eastAsia="Times New Roman" w:ascii="Times New Roman" w:hAnsi="Times New Roman"/>
                <w:sz w:val="24"/>
              </w:rPr>
              <w:t>з/п</w:t>
            </w:r>
          </w:p>
        </w:tc>
        <w:tc>
          <w:tcPr>
            <w:tcW w:w="26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Найменування</w:t>
            </w:r>
          </w:p>
        </w:tc>
        <w:tc>
          <w:tcPr>
            <w:tcW w:w="142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Одиниця виміру</w:t>
            </w:r>
          </w:p>
        </w:tc>
        <w:tc>
          <w:tcPr>
            <w:tcW w:w="18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sz w:val="24"/>
              </w:rPr>
              <w:t>Кількість</w:t>
            </w:r>
          </w:p>
        </w:tc>
        <w:tc>
          <w:tcPr>
            <w:tcW w:w="22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uppressAutoHyphens w:val="true"/>
              <w:spacing w:lineRule="exact" w:line="276" w:before="0" w:after="200"/>
              <w:jc w:val="center"/>
              <w:rPr>
                <w:rFonts w:ascii="Times New Roman" w:hAnsi="Times New Roman"/>
                <w:sz w:val="24"/>
              </w:rPr>
            </w:pPr>
            <w:r>
              <w:rPr>
                <w:rFonts w:eastAsia="Times New Roman" w:ascii="Times New Roman" w:hAnsi="Times New Roman"/>
                <w:bCs/>
                <w:color w:val="00000A"/>
                <w:sz w:val="24"/>
                <w:szCs w:val="24"/>
                <w:lang w:eastAsia="ru-RU"/>
              </w:rPr>
              <w:t>Технічні та якісні характеристики</w:t>
            </w:r>
          </w:p>
        </w:tc>
      </w:tr>
      <w:tr>
        <w:trPr>
          <w:trHeight w:val="1" w:hRule="atLeast"/>
        </w:trPr>
        <w:tc>
          <w:tcPr>
            <w:tcW w:w="67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eastAsia="Times New Roman"/>
                <w:sz w:val="24"/>
              </w:rPr>
            </w:pPr>
            <w:r>
              <w:rPr>
                <w:rFonts w:eastAsia="Times New Roman" w:ascii="Times New Roman" w:hAnsi="Times New Roman"/>
                <w:sz w:val="24"/>
              </w:rPr>
              <w:t>1.</w:t>
            </w:r>
          </w:p>
        </w:tc>
        <w:tc>
          <w:tcPr>
            <w:tcW w:w="26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rPr>
                <w:rFonts w:ascii="Times New Roman" w:hAnsi="Times New Roman" w:eastAsia="Times New Roman"/>
                <w:sz w:val="24"/>
              </w:rPr>
            </w:pPr>
            <w:r>
              <w:rPr>
                <w:rFonts w:ascii="Times New Roman" w:hAnsi="Times New Roman"/>
                <w:bCs/>
                <w:color w:val="000000"/>
                <w:sz w:val="24"/>
                <w:szCs w:val="24"/>
                <w:lang w:eastAsia="uk-UA"/>
              </w:rPr>
              <w:t>Пально-мастильні матеріали – дизельне пальне</w:t>
            </w:r>
          </w:p>
        </w:tc>
        <w:tc>
          <w:tcPr>
            <w:tcW w:w="142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rFonts w:ascii="Times New Roman" w:hAnsi="Times New Roman" w:eastAsia="Times New Roman"/>
                <w:sz w:val="24"/>
              </w:rPr>
            </w:pPr>
            <w:r>
              <w:rPr>
                <w:rFonts w:eastAsia="Times New Roman" w:ascii="Times New Roman" w:hAnsi="Times New Roman"/>
                <w:sz w:val="24"/>
              </w:rPr>
              <w:t>л.</w:t>
            </w:r>
          </w:p>
        </w:tc>
        <w:tc>
          <w:tcPr>
            <w:tcW w:w="184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lang w:val="en-US"/>
              </w:rPr>
            </w:pPr>
            <w:r>
              <w:rPr>
                <w:lang w:val="en-US"/>
              </w:rPr>
              <w:t>3500</w:t>
            </w:r>
          </w:p>
        </w:tc>
        <w:tc>
          <w:tcPr>
            <w:tcW w:w="229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true"/>
              <w:spacing w:lineRule="exact" w:line="276" w:before="0" w:after="200"/>
              <w:jc w:val="center"/>
              <w:rPr>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ДСТУ 7688:2015</w:t>
            </w:r>
          </w:p>
        </w:tc>
      </w:tr>
    </w:tbl>
    <w:p>
      <w:pPr>
        <w:pStyle w:val="Normal"/>
        <w:widowControl w:val="false"/>
        <w:suppressAutoHyphens w:val="true"/>
        <w:spacing w:before="0" w:after="0"/>
        <w:jc w:val="both"/>
        <w:rPr>
          <w:rFonts w:ascii="Times New Roman" w:hAnsi="Times New Roman"/>
          <w:bCs/>
          <w:sz w:val="24"/>
        </w:rPr>
      </w:pPr>
      <w:r>
        <w:rPr>
          <w:rFonts w:ascii="Times New Roman" w:hAnsi="Times New Roman"/>
          <w:bCs/>
          <w:sz w:val="24"/>
        </w:rPr>
      </w:r>
    </w:p>
    <w:p>
      <w:pPr>
        <w:pStyle w:val="Normal"/>
        <w:jc w:val="both"/>
        <w:rPr>
          <w:rFonts w:ascii="Times New Roman" w:hAnsi="Times New Roman"/>
          <w:sz w:val="24"/>
          <w:szCs w:val="24"/>
          <w:lang w:eastAsia="ru-RU"/>
        </w:rPr>
      </w:pPr>
      <w:r>
        <w:rPr>
          <w:rFonts w:ascii="Times New Roman" w:hAnsi="Times New Roman"/>
          <w:sz w:val="24"/>
          <w:szCs w:val="24"/>
          <w:lang w:eastAsia="ru-RU"/>
        </w:rPr>
        <w:t>1. Товар повинен бути обов’язково сертифікований і відповідати вимогам ДСТУ.</w:t>
      </w:r>
    </w:p>
    <w:p>
      <w:pPr>
        <w:pStyle w:val="Normal"/>
        <w:jc w:val="both"/>
        <w:rPr>
          <w:rFonts w:ascii="Times New Roman" w:hAnsi="Times New Roman"/>
          <w:sz w:val="24"/>
          <w:szCs w:val="24"/>
          <w:lang w:eastAsia="ru-RU"/>
        </w:rPr>
      </w:pPr>
      <w:r>
        <w:rPr>
          <w:rFonts w:eastAsia="Calibri" w:ascii="Times New Roman" w:hAnsi="Times New Roman" w:eastAsiaTheme="minorHAnsi"/>
          <w:sz w:val="24"/>
          <w:szCs w:val="24"/>
          <w:lang w:eastAsia="ru-RU"/>
        </w:rPr>
        <w:t xml:space="preserve">   </w:t>
      </w:r>
      <w:r>
        <w:rPr>
          <w:rFonts w:eastAsia="Calibri" w:ascii="Times New Roman" w:hAnsi="Times New Roman" w:eastAsiaTheme="minorHAnsi"/>
          <w:sz w:val="24"/>
          <w:szCs w:val="24"/>
          <w:lang w:eastAsia="en-US"/>
        </w:rPr>
        <w:t>Дизельне пальне повинно відповідати  вимогам ДСТУ 7688:2015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927 (зі змінами)).</w:t>
      </w:r>
      <w:r>
        <w:rPr>
          <w:rFonts w:ascii="Times New Roman" w:hAnsi="Times New Roman"/>
          <w:sz w:val="24"/>
          <w:szCs w:val="24"/>
          <w:lang w:eastAsia="ru-RU"/>
        </w:rPr>
        <w:t xml:space="preserve"> </w:t>
      </w:r>
    </w:p>
    <w:p>
      <w:pPr>
        <w:pStyle w:val="Normal"/>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Учасник в складі тендерної пропозиції  повинен надати копії сертифікатів якості на дизельне пальне і документи, які підтверджують відповідність вимогам ДСТУ. Документи повинні бути дійсними на дату розкриття тендерних пропозицій.</w:t>
      </w:r>
    </w:p>
    <w:p>
      <w:pPr>
        <w:pStyle w:val="Normal"/>
        <w:spacing w:lineRule="auto" w:line="240" w:before="0" w:after="0"/>
        <w:contextualSpacing/>
        <w:jc w:val="both"/>
        <w:rPr>
          <w:rStyle w:val="Haddressformatter"/>
          <w:rFonts w:ascii="Times New Roman" w:hAnsi="Times New Roman"/>
          <w:color w:val="333333"/>
          <w:sz w:val="24"/>
          <w:szCs w:val="24"/>
          <w:shd w:fill="FFFFFF" w:val="clear"/>
        </w:rPr>
      </w:pPr>
      <w:r>
        <w:rPr>
          <w:rFonts w:ascii="Times New Roman" w:hAnsi="Times New Roman"/>
          <w:bCs/>
          <w:sz w:val="24"/>
          <w:szCs w:val="24"/>
        </w:rPr>
        <w:t xml:space="preserve">2. </w:t>
      </w:r>
      <w:r>
        <w:rPr>
          <w:rFonts w:eastAsia="Times New Roman" w:cs="Times New Roman" w:ascii="Times New Roman" w:hAnsi="Times New Roman"/>
          <w:b/>
          <w:bCs/>
          <w:sz w:val="24"/>
          <w:szCs w:val="24"/>
          <w:lang w:val="uk-UA" w:eastAsia="ru-RU" w:bidi="ar-SA"/>
        </w:rPr>
        <w:t xml:space="preserve">Учасник повинен надати у складі пропозиції довідку в довільній формі про </w:t>
      </w:r>
      <w:r>
        <w:rPr>
          <w:rFonts w:eastAsia="Times New Roman" w:cs="Times New Roman" w:ascii="Times New Roman" w:hAnsi="Times New Roman"/>
          <w:b/>
          <w:bCs/>
          <w:color w:val="000000"/>
          <w:sz w:val="24"/>
          <w:szCs w:val="24"/>
          <w:lang w:val="uk-UA" w:eastAsia="ru-RU" w:bidi="ar-SA"/>
        </w:rPr>
        <w:t>місцезнаходження своєї АЗС із</w:t>
      </w:r>
      <w:r>
        <w:rPr>
          <w:rFonts w:eastAsia="Times New Roman" w:cs="Times New Roman" w:ascii="Times New Roman" w:hAnsi="Times New Roman"/>
          <w:b/>
          <w:bCs/>
          <w:sz w:val="24"/>
          <w:szCs w:val="24"/>
          <w:lang w:val="uk-UA" w:eastAsia="ru-RU" w:bidi="ar-SA"/>
        </w:rPr>
        <w:t xml:space="preserve"> зазначенням адреси, що розташована на відстані не більше 20 км.</w:t>
      </w:r>
      <w:r>
        <w:rPr>
          <w:rFonts w:eastAsia="Times New Roman" w:cs="Times New Roman" w:ascii="Times New Roman" w:hAnsi="Times New Roman"/>
          <w:b/>
          <w:bCs/>
          <w:position w:val="0"/>
          <w:sz w:val="24"/>
          <w:sz w:val="24"/>
          <w:szCs w:val="24"/>
          <w:vertAlign w:val="baseline"/>
          <w:lang w:val="en-US"/>
        </w:rPr>
        <w:t xml:space="preserve"> від</w:t>
      </w:r>
      <w:r>
        <w:rPr>
          <w:rFonts w:eastAsia="Times New Roman" w:cs="Times New Roman" w:ascii="Times New Roman" w:hAnsi="Times New Roman"/>
          <w:b/>
          <w:bCs/>
          <w:color w:val="000000"/>
          <w:position w:val="0"/>
          <w:sz w:val="24"/>
          <w:sz w:val="24"/>
          <w:szCs w:val="24"/>
          <w:vertAlign w:val="baseline"/>
          <w:lang w:val="en-US" w:eastAsia="ru-RU"/>
        </w:rPr>
        <w:t xml:space="preserve"> місця  розташування замовника</w:t>
      </w:r>
      <w:r>
        <w:rPr>
          <w:rFonts w:ascii="Times New Roman" w:hAnsi="Times New Roman"/>
          <w:b/>
          <w:bCs/>
          <w:color w:val="000000"/>
          <w:sz w:val="24"/>
          <w:szCs w:val="24"/>
        </w:rPr>
        <w:t xml:space="preserve"> (</w:t>
      </w:r>
      <w:r>
        <w:rPr>
          <w:rFonts w:ascii="Times New Roman" w:hAnsi="Times New Roman"/>
          <w:b/>
          <w:bCs/>
          <w:sz w:val="24"/>
          <w:szCs w:val="24"/>
        </w:rPr>
        <w:t xml:space="preserve">фактична адреса Замовника: </w:t>
      </w:r>
      <w:r>
        <w:rPr>
          <w:rStyle w:val="Haddressformatter"/>
          <w:rFonts w:ascii="Times New Roman" w:hAnsi="Times New Roman"/>
          <w:b/>
          <w:bCs/>
          <w:color w:val="333333"/>
          <w:sz w:val="24"/>
          <w:szCs w:val="24"/>
          <w:shd w:fill="FFFFFF" w:val="clear"/>
        </w:rPr>
        <w:t>64003, Україна, Харківська область, смт. Кегичівка, Калинова, 30).</w:t>
      </w:r>
    </w:p>
    <w:p>
      <w:pPr>
        <w:pStyle w:val="Normal"/>
        <w:tabs>
          <w:tab w:val="clear" w:pos="708"/>
          <w:tab w:val="left" w:pos="0" w:leader="none"/>
          <w:tab w:val="left" w:pos="993" w:leader="none"/>
        </w:tabs>
        <w:spacing w:lineRule="auto" w:line="240" w:before="20" w:after="0"/>
        <w:ind w:hanging="0"/>
        <w:contextualSpacing/>
        <w:jc w:val="both"/>
        <w:rPr>
          <w:rFonts w:ascii="Times New Roman" w:hAnsi="Times New Roman" w:eastAsia="Calibri" w:eastAsiaTheme="minorHAnsi"/>
          <w:lang w:val="ru-RU" w:eastAsia="en-US"/>
        </w:rPr>
      </w:pPr>
      <w:r>
        <w:rPr>
          <w:rStyle w:val="Haddressformatter"/>
          <w:rFonts w:eastAsia="Calibri" w:ascii="Times New Roman" w:hAnsi="Times New Roman" w:eastAsiaTheme="minorHAnsi"/>
          <w:b w:val="false"/>
          <w:bCs w:val="false"/>
          <w:color w:val="000000"/>
          <w:sz w:val="24"/>
          <w:szCs w:val="24"/>
          <w:shd w:fill="FFFFFF" w:val="clear"/>
          <w:lang w:val="uk-UA" w:eastAsia="en-US"/>
        </w:rPr>
        <w:t xml:space="preserve">3. </w:t>
      </w:r>
      <w:r>
        <w:rPr>
          <w:rStyle w:val="Haddressformatter"/>
          <w:rFonts w:eastAsia="Calibri" w:ascii="Times New Roman" w:hAnsi="Times New Roman" w:eastAsiaTheme="minorHAnsi"/>
          <w:b w:val="false"/>
          <w:bCs w:val="false"/>
          <w:color w:val="000000"/>
          <w:sz w:val="24"/>
          <w:szCs w:val="24"/>
          <w:shd w:fill="FFFFFF" w:val="clear"/>
          <w:lang w:val="ru-RU" w:eastAsia="en-US"/>
        </w:rPr>
        <w:t>Учасник відповідає за своєчасне одержання всіх необхідних дозволів, ліцензій, сертифікатів, висновків або інших документів на товар/продукцію, що запропонований(на) на торги, та самостійно несе всі витрати на їх отримання.</w:t>
      </w:r>
      <w:r>
        <w:rPr>
          <w:rStyle w:val="Haddressformatter"/>
          <w:rFonts w:eastAsia="Calibri" w:cs="" w:cstheme="minorBidi" w:eastAsiaTheme="minorHAnsi"/>
          <w:b w:val="false"/>
          <w:bCs w:val="false"/>
          <w:color w:val="000000"/>
          <w:sz w:val="24"/>
          <w:szCs w:val="24"/>
          <w:shd w:fill="FFFFFF" w:val="clear"/>
          <w:lang w:val="ru-RU" w:eastAsia="en-US"/>
        </w:rPr>
        <w:t xml:space="preserve">    </w:t>
      </w:r>
    </w:p>
    <w:p>
      <w:pPr>
        <w:pStyle w:val="Normal"/>
        <w:spacing w:lineRule="auto" w:line="240" w:before="0" w:after="0"/>
        <w:contextualSpacing/>
        <w:jc w:val="both"/>
        <w:rPr>
          <w:rFonts w:ascii="Times New Roman" w:hAnsi="Times New Roman"/>
          <w:bCs/>
          <w:sz w:val="24"/>
          <w:szCs w:val="24"/>
        </w:rPr>
      </w:pPr>
      <w:r>
        <w:rPr>
          <w:rStyle w:val="Haddressformatter"/>
          <w:rFonts w:ascii="Times New Roman" w:hAnsi="Times New Roman"/>
          <w:color w:val="333333"/>
          <w:sz w:val="24"/>
          <w:szCs w:val="24"/>
          <w:shd w:fill="FFFFFF" w:val="clear"/>
        </w:rPr>
        <w:t>4.</w:t>
      </w:r>
      <w:r>
        <w:rPr>
          <w:rFonts w:eastAsia="Times New Roman" w:ascii="Times New Roman" w:hAnsi="Times New Roman"/>
          <w:b/>
          <w:sz w:val="24"/>
          <w:szCs w:val="24"/>
          <w:lang w:eastAsia="ru-RU"/>
        </w:rPr>
        <w:t xml:space="preserve"> </w:t>
      </w:r>
      <w:r>
        <w:rPr>
          <w:rFonts w:eastAsia="Times New Roman" w:ascii="Times New Roman" w:hAnsi="Times New Roman"/>
          <w:sz w:val="24"/>
          <w:szCs w:val="24"/>
          <w:lang w:eastAsia="ru-RU"/>
        </w:rPr>
        <w:t>Термін постачання: до</w:t>
      </w:r>
      <w:r>
        <w:rPr>
          <w:rFonts w:eastAsia="Times New Roman" w:ascii="Times New Roman" w:hAnsi="Times New Roman"/>
          <w:sz w:val="24"/>
          <w:szCs w:val="24"/>
          <w:lang w:val="en-US" w:eastAsia="ru-RU"/>
        </w:rPr>
        <w:t xml:space="preserve"> 31.12.</w:t>
      </w:r>
      <w:r>
        <w:rPr>
          <w:rFonts w:eastAsia="Times New Roman" w:ascii="Times New Roman" w:hAnsi="Times New Roman"/>
          <w:sz w:val="24"/>
          <w:szCs w:val="24"/>
          <w:lang w:eastAsia="ru-RU"/>
        </w:rPr>
        <w:t xml:space="preserve"> 2023 року.</w:t>
      </w:r>
    </w:p>
    <w:p>
      <w:pPr>
        <w:pStyle w:val="Normal"/>
        <w:spacing w:lineRule="exact" w:line="240"/>
        <w:jc w:val="both"/>
        <w:rPr>
          <w:rFonts w:ascii="Times New Roman" w:hAnsi="Times New Roman"/>
          <w:sz w:val="24"/>
        </w:rPr>
      </w:pPr>
      <w:r>
        <w:rPr>
          <w:rFonts w:ascii="Times New Roman" w:hAnsi="Times New Roman"/>
          <w:sz w:val="24"/>
        </w:rPr>
      </w:r>
    </w:p>
    <w:p>
      <w:pPr>
        <w:pStyle w:val="Normal"/>
        <w:spacing w:lineRule="exact" w:line="240"/>
        <w:rPr>
          <w:rFonts w:ascii="Times New Roman" w:hAnsi="Times New Roman"/>
          <w:sz w:val="24"/>
        </w:rPr>
      </w:pPr>
      <w:r>
        <w:rPr>
          <w:rFonts w:ascii="Times New Roman" w:hAnsi="Times New Roman"/>
          <w:sz w:val="24"/>
        </w:rPr>
      </w:r>
    </w:p>
    <w:p>
      <w:pPr>
        <w:pStyle w:val="Normal"/>
        <w:spacing w:lineRule="exact" w:line="240"/>
        <w:rPr>
          <w:rFonts w:ascii="Times New Roman" w:hAnsi="Times New Roman"/>
          <w:sz w:val="24"/>
        </w:rPr>
      </w:pPr>
      <w:r>
        <w:rPr>
          <w:rFonts w:ascii="Times New Roman" w:hAnsi="Times New Roman"/>
          <w:sz w:val="24"/>
        </w:rPr>
        <w:t>Уповноважена особа учасника (посада, ПІБ)                                                       (підпис)</w:t>
      </w:r>
    </w:p>
    <w:p>
      <w:pPr>
        <w:pStyle w:val="Normal"/>
        <w:rPr/>
      </w:pPr>
      <w:r>
        <w:rPr/>
      </w:r>
    </w:p>
    <w:p>
      <w:pPr>
        <w:pStyle w:val="Normal"/>
        <w:rPr>
          <w:rFonts w:ascii="Times New Roman" w:hAnsi="Times New Roman"/>
          <w:sz w:val="24"/>
          <w:szCs w:val="24"/>
          <w:lang w:eastAsia="uk-UA"/>
        </w:rPr>
      </w:pPr>
      <w:r>
        <w:rPr>
          <w:rFonts w:ascii="Times New Roman" w:hAnsi="Times New Roman"/>
          <w:sz w:val="24"/>
          <w:szCs w:val="24"/>
          <w:lang w:eastAsia="uk-UA"/>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r>
    </w:p>
    <w:p>
      <w:pPr>
        <w:pStyle w:val="Normal"/>
        <w:widowControl w:val="false"/>
        <w:spacing w:before="0" w:after="0"/>
        <w:jc w:val="right"/>
        <w:rPr>
          <w:rFonts w:ascii="Times New Roman" w:hAnsi="Times New Roman"/>
          <w:b/>
          <w:b/>
          <w:bCs/>
          <w:i/>
          <w:i/>
          <w:iCs/>
          <w:sz w:val="24"/>
          <w:szCs w:val="24"/>
        </w:rPr>
      </w:pPr>
      <w:r>
        <w:rPr>
          <w:rFonts w:ascii="Times New Roman" w:hAnsi="Times New Roman"/>
          <w:b/>
          <w:bCs/>
          <w:i/>
          <w:iCs/>
          <w:sz w:val="24"/>
          <w:szCs w:val="24"/>
        </w:rPr>
        <w:t>Додаток 2</w:t>
      </w:r>
    </w:p>
    <w:p>
      <w:pPr>
        <w:pStyle w:val="Normal"/>
        <w:widowControl w:val="false"/>
        <w:tabs>
          <w:tab w:val="clear" w:pos="708"/>
          <w:tab w:val="left" w:pos="4860" w:leader="none"/>
        </w:tabs>
        <w:spacing w:before="0" w:after="0"/>
        <w:jc w:val="right"/>
        <w:rPr>
          <w:rFonts w:ascii="Times New Roman" w:hAnsi="Times New Roman"/>
          <w:b/>
          <w:b/>
          <w:bCs/>
          <w:i/>
          <w:i/>
          <w:iCs/>
          <w:sz w:val="24"/>
          <w:szCs w:val="24"/>
        </w:rPr>
      </w:pPr>
      <w:r>
        <w:rPr>
          <w:rFonts w:ascii="Times New Roman" w:hAnsi="Times New Roman"/>
          <w:b/>
          <w:bCs/>
          <w:i/>
          <w:iCs/>
          <w:sz w:val="24"/>
          <w:szCs w:val="24"/>
        </w:rPr>
        <w:t xml:space="preserve">до тендерної документації </w:t>
      </w:r>
    </w:p>
    <w:p>
      <w:pPr>
        <w:pStyle w:val="Normal"/>
        <w:tabs>
          <w:tab w:val="clear" w:pos="708"/>
          <w:tab w:val="left" w:pos="0" w:leader="none"/>
          <w:tab w:val="left" w:pos="1134" w:leader="none"/>
        </w:tabs>
        <w:suppressAutoHyphens w:val="true"/>
        <w:spacing w:before="0" w:after="0"/>
        <w:ind w:left="432" w:hanging="432"/>
        <w:jc w:val="right"/>
        <w:rPr>
          <w:rFonts w:ascii="Times New Roman" w:hAnsi="Times New Roman"/>
          <w:b/>
          <w:b/>
          <w:i/>
          <w:i/>
          <w:sz w:val="24"/>
          <w:szCs w:val="24"/>
        </w:rPr>
      </w:pPr>
      <w:r>
        <w:rPr>
          <w:rFonts w:ascii="Times New Roman" w:hAnsi="Times New Roman"/>
          <w:b/>
          <w:i/>
          <w:sz w:val="24"/>
          <w:szCs w:val="24"/>
        </w:rPr>
        <w:t>Проект договору</w:t>
      </w:r>
    </w:p>
    <w:p>
      <w:pPr>
        <w:pStyle w:val="Normal"/>
        <w:shd w:val="clear" w:color="auto" w:fill="FFFFFF"/>
        <w:spacing w:before="0" w:after="0"/>
        <w:rPr>
          <w:rFonts w:ascii="Times New Roman" w:hAnsi="Times New Roman"/>
          <w:sz w:val="24"/>
          <w:szCs w:val="24"/>
          <w:lang w:eastAsia="uk-UA"/>
        </w:rPr>
      </w:pPr>
      <w:r>
        <w:rPr>
          <w:rFonts w:ascii="Times New Roman" w:hAnsi="Times New Roman"/>
          <w:sz w:val="24"/>
          <w:szCs w:val="24"/>
          <w:lang w:eastAsia="uk-UA"/>
        </w:rPr>
      </w:r>
    </w:p>
    <w:p>
      <w:pPr>
        <w:pStyle w:val="Normal"/>
        <w:tabs>
          <w:tab w:val="clear" w:pos="708"/>
          <w:tab w:val="left" w:pos="0" w:leader="none"/>
        </w:tabs>
        <w:suppressAutoHyphens w:val="true"/>
        <w:spacing w:before="0" w:after="0"/>
        <w:ind w:left="432" w:hanging="432"/>
        <w:jc w:val="center"/>
        <w:rPr>
          <w:rFonts w:ascii="Times New Roman" w:hAnsi="Times New Roman"/>
          <w:b/>
          <w:b/>
          <w:sz w:val="24"/>
          <w:szCs w:val="24"/>
        </w:rPr>
      </w:pPr>
      <w:r>
        <w:rPr>
          <w:rFonts w:ascii="Times New Roman" w:hAnsi="Times New Roman"/>
          <w:bCs/>
          <w:iCs/>
          <w:sz w:val="24"/>
          <w:szCs w:val="24"/>
          <w:lang w:eastAsia="uk-UA"/>
        </w:rPr>
        <w:tab/>
      </w:r>
      <w:bookmarkStart w:id="3" w:name="24"/>
      <w:bookmarkEnd w:id="3"/>
      <w:r>
        <w:rPr>
          <w:rFonts w:ascii="Times New Roman" w:hAnsi="Times New Roman"/>
          <w:b/>
          <w:sz w:val="24"/>
          <w:szCs w:val="24"/>
        </w:rPr>
        <w:t>ДОГОВІР №</w:t>
      </w:r>
    </w:p>
    <w:p>
      <w:pPr>
        <w:pStyle w:val="Normal"/>
        <w:shd w:val="clear" w:color="auto" w:fill="FFFFFF"/>
        <w:spacing w:before="0" w:after="0"/>
        <w:ind w:right="-364" w:hanging="0"/>
        <w:jc w:val="center"/>
        <w:rPr>
          <w:rFonts w:ascii="Times New Roman" w:hAnsi="Times New Roman" w:eastAsia="Batang"/>
          <w:b/>
          <w:b/>
          <w:sz w:val="24"/>
          <w:szCs w:val="24"/>
        </w:rPr>
      </w:pPr>
      <w:r>
        <w:rPr>
          <w:rFonts w:eastAsia="Batang" w:ascii="Times New Roman" w:hAnsi="Times New Roman"/>
          <w:b/>
          <w:sz w:val="24"/>
          <w:szCs w:val="24"/>
        </w:rPr>
        <w:t>про закупівлю товарів</w:t>
      </w:r>
    </w:p>
    <w:p>
      <w:pPr>
        <w:pStyle w:val="Normal"/>
        <w:shd w:val="clear" w:color="auto" w:fill="FFFFFF"/>
        <w:spacing w:before="0" w:after="0"/>
        <w:ind w:right="-364" w:hanging="0"/>
        <w:jc w:val="center"/>
        <w:rPr>
          <w:rFonts w:ascii="Times New Roman" w:hAnsi="Times New Roman" w:eastAsia="Batang"/>
          <w:b/>
          <w:b/>
          <w:sz w:val="24"/>
          <w:szCs w:val="24"/>
        </w:rPr>
      </w:pPr>
      <w:r>
        <w:rPr>
          <w:rFonts w:eastAsia="Batang" w:ascii="Times New Roman" w:hAnsi="Times New Roman"/>
          <w:b/>
          <w:sz w:val="24"/>
          <w:szCs w:val="24"/>
        </w:rPr>
      </w:r>
    </w:p>
    <w:p>
      <w:pPr>
        <w:pStyle w:val="Normal"/>
        <w:spacing w:before="0" w:after="0"/>
        <w:rPr>
          <w:rFonts w:ascii="Times New Roman" w:hAnsi="Times New Roman" w:eastAsia="Batang"/>
          <w:b/>
          <w:b/>
          <w:sz w:val="24"/>
          <w:szCs w:val="24"/>
        </w:rPr>
      </w:pPr>
      <w:r>
        <w:rPr>
          <w:rFonts w:eastAsia="Batang" w:ascii="Times New Roman" w:hAnsi="Times New Roman"/>
          <w:b/>
          <w:sz w:val="24"/>
          <w:szCs w:val="24"/>
        </w:rPr>
        <w:t xml:space="preserve">м. _______                                                                                                           </w:t>
      </w:r>
      <w:r>
        <w:rPr>
          <w:rFonts w:eastAsia="Batang" w:ascii="Times New Roman" w:hAnsi="Times New Roman"/>
          <w:b/>
          <w:sz w:val="24"/>
          <w:szCs w:val="24"/>
          <w:lang w:val="en-US"/>
        </w:rPr>
        <w:t>________2023р</w:t>
      </w:r>
      <w:r>
        <w:rPr>
          <w:rFonts w:eastAsia="Batang" w:ascii="Times New Roman" w:hAnsi="Times New Roman"/>
          <w:b/>
          <w:sz w:val="24"/>
          <w:szCs w:val="24"/>
        </w:rPr>
        <w:t>.</w:t>
      </w:r>
    </w:p>
    <w:p>
      <w:pPr>
        <w:pStyle w:val="Normal"/>
        <w:shd w:val="clear" w:color="auto" w:fill="FFFFFF"/>
        <w:spacing w:before="0" w:after="0"/>
        <w:ind w:right="-364" w:hanging="0"/>
        <w:jc w:val="center"/>
        <w:rPr>
          <w:rFonts w:ascii="Times New Roman" w:hAnsi="Times New Roman"/>
          <w:bCs/>
          <w:iCs/>
          <w:sz w:val="24"/>
          <w:szCs w:val="24"/>
          <w:lang w:eastAsia="uk-UA"/>
        </w:rPr>
      </w:pPr>
      <w:r>
        <w:rPr>
          <w:rFonts w:ascii="Times New Roman" w:hAnsi="Times New Roman"/>
          <w:bCs/>
          <w:iCs/>
          <w:sz w:val="24"/>
          <w:szCs w:val="24"/>
          <w:lang w:eastAsia="uk-UA"/>
        </w:rPr>
      </w:r>
    </w:p>
    <w:p>
      <w:pPr>
        <w:pStyle w:val="Normal"/>
        <w:spacing w:before="0" w:after="0"/>
        <w:jc w:val="both"/>
        <w:rPr>
          <w:rFonts w:ascii="Times New Roman" w:hAnsi="Times New Roman" w:eastAsia="Batang"/>
          <w:sz w:val="24"/>
          <w:szCs w:val="24"/>
        </w:rPr>
      </w:pPr>
      <w:r>
        <w:rPr>
          <w:rFonts w:ascii="Times New Roman" w:hAnsi="Times New Roman"/>
          <w:b/>
          <w:sz w:val="24"/>
          <w:szCs w:val="24"/>
        </w:rPr>
        <w:t>_______________________________________</w:t>
      </w:r>
      <w:r>
        <w:rPr>
          <w:rFonts w:ascii="Times New Roman" w:hAnsi="Times New Roman"/>
          <w:sz w:val="24"/>
          <w:szCs w:val="24"/>
        </w:rPr>
        <w:t>, в особі _______________________________, що діє на підставі Статуту, (далі – «Замовник») з однієї сторони, та ______________________________, (далі – «Постачальник»), в особі _________________, що діє на підставі  _______________________ ____________________________, з іншої сторони, разом - Сторони,</w:t>
      </w:r>
      <w:r>
        <w:rPr>
          <w:rFonts w:eastAsia="Batang" w:ascii="Times New Roman" w:hAnsi="Times New Roman"/>
          <w:sz w:val="24"/>
          <w:szCs w:val="24"/>
        </w:rPr>
        <w:t xml:space="preserve"> уклали цей Договір про таке (далі - Договір):</w:t>
      </w:r>
    </w:p>
    <w:p>
      <w:pPr>
        <w:pStyle w:val="Normal"/>
        <w:shd w:val="clear" w:color="auto" w:fill="FFFFFF"/>
        <w:spacing w:before="0" w:after="0"/>
        <w:ind w:right="-364" w:hanging="0"/>
        <w:jc w:val="center"/>
        <w:rPr>
          <w:rFonts w:ascii="Times New Roman" w:hAnsi="Times New Roman"/>
          <w:b/>
          <w:b/>
          <w:bCs/>
          <w:sz w:val="24"/>
          <w:szCs w:val="24"/>
          <w:lang w:eastAsia="uk-UA"/>
        </w:rPr>
      </w:pPr>
      <w:r>
        <w:rPr>
          <w:rFonts w:ascii="Times New Roman" w:hAnsi="Times New Roman"/>
          <w:b/>
          <w:bCs/>
          <w:sz w:val="24"/>
          <w:szCs w:val="24"/>
          <w:lang w:eastAsia="uk-UA"/>
        </w:rPr>
        <w:t>І.Предмет договору</w:t>
      </w:r>
    </w:p>
    <w:p>
      <w:pPr>
        <w:pStyle w:val="Normal"/>
        <w:widowControl w:val="false"/>
        <w:spacing w:before="0" w:after="0"/>
        <w:jc w:val="both"/>
        <w:rPr>
          <w:rFonts w:ascii="Times New Roman" w:hAnsi="Times New Roman"/>
          <w:sz w:val="24"/>
          <w:szCs w:val="24"/>
        </w:rPr>
      </w:pPr>
      <w:bookmarkStart w:id="4" w:name="25"/>
      <w:bookmarkEnd w:id="4"/>
      <w:r>
        <w:rPr>
          <w:rFonts w:ascii="Times New Roman" w:hAnsi="Times New Roman"/>
          <w:sz w:val="24"/>
          <w:szCs w:val="24"/>
        </w:rPr>
        <w:t xml:space="preserve">1.1. </w:t>
      </w:r>
      <w:r>
        <w:rPr>
          <w:rFonts w:ascii="Times New Roman" w:hAnsi="Times New Roman"/>
          <w:bCs/>
          <w:sz w:val="24"/>
          <w:szCs w:val="24"/>
        </w:rPr>
        <w:t xml:space="preserve">Постачальник </w:t>
      </w:r>
      <w:r>
        <w:rPr>
          <w:rFonts w:ascii="Times New Roman" w:hAnsi="Times New Roman"/>
          <w:sz w:val="24"/>
          <w:szCs w:val="24"/>
        </w:rPr>
        <w:t>зобов'язується  поставити Замовникові товар,а саме:</w:t>
      </w:r>
      <w:r>
        <w:rPr>
          <w:rFonts w:ascii="Times New Roman" w:hAnsi="Times New Roman"/>
          <w:bCs/>
          <w:color w:val="000000"/>
          <w:sz w:val="24"/>
          <w:szCs w:val="24"/>
          <w:lang w:eastAsia="uk-UA"/>
        </w:rPr>
        <w:t xml:space="preserve"> Пально-мастильні матеріали – дизельне пальне.</w:t>
      </w:r>
      <w:r>
        <w:rPr>
          <w:rFonts w:ascii="Times New Roman" w:hAnsi="Times New Roman"/>
          <w:b/>
          <w:bCs/>
          <w:sz w:val="24"/>
          <w:szCs w:val="24"/>
        </w:rPr>
        <w:t xml:space="preserve"> </w:t>
      </w:r>
      <w:r>
        <w:rPr>
          <w:rFonts w:ascii="Times New Roman" w:hAnsi="Times New Roman"/>
          <w:bCs/>
          <w:sz w:val="24"/>
          <w:szCs w:val="24"/>
        </w:rPr>
        <w:t>Код ДК 021:2015: 09130000-9 Нафта і дистиляти,</w:t>
      </w:r>
      <w:r>
        <w:rPr>
          <w:rFonts w:ascii="Times New Roman" w:hAnsi="Times New Roman"/>
          <w:b/>
          <w:bCs/>
          <w:sz w:val="24"/>
          <w:szCs w:val="24"/>
        </w:rPr>
        <w:t xml:space="preserve"> </w:t>
      </w:r>
      <w:r>
        <w:rPr>
          <w:rFonts w:ascii="Times New Roman" w:hAnsi="Times New Roman"/>
          <w:sz w:val="24"/>
          <w:szCs w:val="24"/>
        </w:rPr>
        <w:t>за ціною та у кількості, які вказані в Специфікації (Додаток № 1 до даного Договору), що є невід'ємною частиною даного Договору.</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1.2.</w:t>
      </w:r>
      <w:r>
        <w:rPr>
          <w:rFonts w:eastAsia="Calibri" w:ascii="Times New Roman" w:hAnsi="Times New Roman" w:eastAsiaTheme="minorHAnsi"/>
          <w:color w:val="000000"/>
          <w:sz w:val="24"/>
          <w:szCs w:val="24"/>
          <w:lang w:eastAsia="en-US"/>
        </w:rPr>
        <w:t xml:space="preserve">Цей договір укладено 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sz w:val="24"/>
          <w:szCs w:val="24"/>
          <w:lang w:eastAsia="ru-RU"/>
        </w:rPr>
        <w:t xml:space="preserve">Закону України </w:t>
      </w:r>
      <w:r>
        <w:rPr>
          <w:rFonts w:eastAsia="Calibri" w:ascii="Times New Roman" w:hAnsi="Times New Roman" w:eastAsiaTheme="minorHAnsi"/>
          <w:sz w:val="24"/>
          <w:szCs w:val="24"/>
          <w:lang w:eastAsia="ar-SA"/>
        </w:rPr>
        <w:t>Закону України “Про публічні закупівлі”.</w:t>
      </w:r>
    </w:p>
    <w:p>
      <w:pPr>
        <w:pStyle w:val="Normal"/>
        <w:widowControl w:val="false"/>
        <w:spacing w:before="0" w:after="0"/>
        <w:jc w:val="both"/>
        <w:rPr>
          <w:rFonts w:ascii="Times New Roman" w:hAnsi="Times New Roman"/>
          <w:sz w:val="24"/>
          <w:szCs w:val="24"/>
        </w:rPr>
      </w:pPr>
      <w:bookmarkStart w:id="5" w:name="35"/>
      <w:bookmarkEnd w:id="5"/>
      <w:r>
        <w:rPr>
          <w:rFonts w:ascii="Times New Roman" w:hAnsi="Times New Roman"/>
          <w:sz w:val="24"/>
          <w:szCs w:val="24"/>
        </w:rPr>
        <w:t>1.3. Обсяги закупівлі товарів можуть бути зменшені, зокрема з урахуванням фактичного обсягу видатків Замовника.</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 xml:space="preserve">II. </w:t>
      </w:r>
      <w:r>
        <w:rPr>
          <w:rFonts w:ascii="Times New Roman" w:hAnsi="Times New Roman"/>
          <w:b/>
          <w:spacing w:val="-6"/>
          <w:sz w:val="24"/>
          <w:szCs w:val="24"/>
        </w:rPr>
        <w:t>Кількість та якість товару</w:t>
      </w:r>
    </w:p>
    <w:p>
      <w:pPr>
        <w:pStyle w:val="Normal"/>
        <w:spacing w:lineRule="auto" w:line="240" w:before="0" w:after="0"/>
        <w:ind w:firstLine="567"/>
        <w:jc w:val="both"/>
        <w:rPr>
          <w:sz w:val="24"/>
          <w:szCs w:val="24"/>
        </w:rPr>
      </w:pPr>
      <w:r>
        <w:rPr>
          <w:rFonts w:ascii="Times New Roman" w:hAnsi="Times New Roman"/>
          <w:color w:val="000000"/>
          <w:sz w:val="24"/>
          <w:szCs w:val="24"/>
        </w:rPr>
        <w:t>2.1.</w:t>
      </w:r>
      <w:r>
        <w:rPr>
          <w:rFonts w:ascii="Times New Roman" w:hAnsi="Times New Roman"/>
          <w:b/>
          <w:color w:val="000000"/>
          <w:sz w:val="24"/>
          <w:szCs w:val="24"/>
          <w:lang w:val="ru-RU"/>
        </w:rPr>
        <w:t xml:space="preserve"> </w:t>
      </w:r>
      <w:r>
        <w:rPr>
          <w:rFonts w:ascii="Times New Roman" w:hAnsi="Times New Roman"/>
          <w:color w:val="000000"/>
          <w:sz w:val="24"/>
          <w:szCs w:val="24"/>
          <w:lang w:val="ru-RU"/>
        </w:rPr>
        <w:t>П</w:t>
      </w:r>
      <w:r>
        <w:rPr>
          <w:rFonts w:ascii="Times New Roman" w:hAnsi="Times New Roman"/>
          <w:color w:val="000000"/>
          <w:sz w:val="24"/>
          <w:szCs w:val="24"/>
        </w:rPr>
        <w:t>остачальник зобов'язаний поставити (відпустити)</w:t>
      </w:r>
      <w:r>
        <w:rPr>
          <w:rFonts w:ascii="Times New Roman" w:hAnsi="Times New Roman"/>
          <w:color w:val="000000"/>
          <w:sz w:val="24"/>
          <w:szCs w:val="24"/>
          <w:lang w:val="ru-RU"/>
        </w:rPr>
        <w:t xml:space="preserve"> </w:t>
      </w:r>
      <w:r>
        <w:rPr>
          <w:rFonts w:ascii="Times New Roman" w:hAnsi="Times New Roman"/>
          <w:color w:val="000000"/>
          <w:sz w:val="24"/>
          <w:szCs w:val="24"/>
        </w:rPr>
        <w:t>Замовнику</w:t>
      </w:r>
      <w:r>
        <w:rPr>
          <w:rFonts w:ascii="Times New Roman" w:hAnsi="Times New Roman"/>
          <w:color w:val="000000"/>
          <w:sz w:val="24"/>
          <w:szCs w:val="24"/>
          <w:lang w:val="ru-RU"/>
        </w:rPr>
        <w:t xml:space="preserve"> </w:t>
      </w:r>
      <w:r>
        <w:rPr>
          <w:rFonts w:ascii="Times New Roman" w:hAnsi="Times New Roman"/>
          <w:color w:val="000000"/>
          <w:sz w:val="24"/>
          <w:szCs w:val="24"/>
        </w:rPr>
        <w:t>Товар, якість якого відповідає державним стандартам, технічним умовам</w:t>
      </w:r>
      <w:r>
        <w:rPr>
          <w:rFonts w:eastAsia="Calibri" w:ascii="Times New Roman" w:hAnsi="Times New Roman" w:eastAsiaTheme="minorHAnsi"/>
          <w:spacing w:val="-1"/>
          <w:sz w:val="24"/>
          <w:szCs w:val="24"/>
          <w:lang w:eastAsia="en-US"/>
        </w:rPr>
        <w:t xml:space="preserve"> та передбачати застосування заходів із захисту довкілля</w:t>
      </w:r>
      <w:r>
        <w:rPr>
          <w:rFonts w:ascii="Times New Roman" w:hAnsi="Times New Roman"/>
          <w:color w:val="000000"/>
          <w:sz w:val="24"/>
          <w:szCs w:val="24"/>
        </w:rPr>
        <w:t xml:space="preserve"> щодо показників якості такого роду/виду Товару.</w:t>
      </w:r>
    </w:p>
    <w:p>
      <w:pPr>
        <w:pStyle w:val="Normal"/>
        <w:spacing w:lineRule="auto" w:line="240" w:before="0" w:after="0"/>
        <w:ind w:firstLine="567"/>
        <w:jc w:val="both"/>
        <w:rPr>
          <w:sz w:val="24"/>
          <w:szCs w:val="24"/>
        </w:rPr>
      </w:pPr>
      <w:r>
        <w:rPr>
          <w:rFonts w:ascii="Times New Roman" w:hAnsi="Times New Roman"/>
          <w:color w:val="000000"/>
          <w:sz w:val="24"/>
          <w:szCs w:val="24"/>
        </w:rPr>
        <w:t xml:space="preserve">2.2. </w:t>
      </w:r>
      <w:r>
        <w:rPr>
          <w:rFonts w:ascii="Times New Roman" w:hAnsi="Times New Roman"/>
          <w:color w:val="000000"/>
          <w:sz w:val="24"/>
          <w:szCs w:val="24"/>
          <w:lang w:val="ru-RU"/>
        </w:rPr>
        <w:t>П</w:t>
      </w:r>
      <w:r>
        <w:rPr>
          <w:rFonts w:ascii="Times New Roman" w:hAnsi="Times New Roman"/>
          <w:color w:val="000000"/>
          <w:sz w:val="24"/>
          <w:szCs w:val="24"/>
        </w:rPr>
        <w:t xml:space="preserve">остачальник відповідає за належну якість Товару, а також зобов'язаний засвідчувати його якість </w:t>
      </w:r>
      <w:r>
        <w:rPr>
          <w:rFonts w:ascii="Times New Roman" w:hAnsi="Times New Roman"/>
          <w:sz w:val="24"/>
          <w:szCs w:val="24"/>
        </w:rPr>
        <w:t>копіями сертифікатів та/або копіями паспортів якості.</w:t>
      </w:r>
      <w:r>
        <w:rPr>
          <w:rFonts w:ascii="Times New Roman" w:hAnsi="Times New Roman"/>
          <w:color w:val="FF0000"/>
          <w:sz w:val="24"/>
          <w:szCs w:val="24"/>
        </w:rPr>
        <w:t xml:space="preserve">  </w:t>
      </w:r>
    </w:p>
    <w:p>
      <w:pPr>
        <w:pStyle w:val="Normal"/>
        <w:widowControl w:val="false"/>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rPr>
        <w:t>3</w:t>
      </w:r>
      <w:r>
        <w:rPr>
          <w:rFonts w:ascii="Times New Roman" w:hAnsi="Times New Roman"/>
          <w:sz w:val="24"/>
          <w:szCs w:val="24"/>
        </w:rPr>
        <w:t>. Кількість товару, яка підлягає закупівлі вказана у Специфікації (Додаток №1  до даного Договору).</w:t>
      </w:r>
    </w:p>
    <w:p>
      <w:pPr>
        <w:pStyle w:val="Normal"/>
        <w:widowControl w:val="false"/>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rPr>
        <w:t>4</w:t>
      </w:r>
      <w:r>
        <w:rPr>
          <w:rFonts w:ascii="Times New Roman" w:hAnsi="Times New Roman"/>
          <w:sz w:val="24"/>
          <w:szCs w:val="24"/>
        </w:rPr>
        <w:t>. Обсяги закупівлі товару можуть бути зменшені залежно від потреби та реального фінансування видатків у Покупця. У такому разі Сторони вносять відповідні зміни до цього Договору шляхом підписання додаткової угоди.</w:t>
      </w:r>
    </w:p>
    <w:p>
      <w:pPr>
        <w:pStyle w:val="Normal"/>
        <w:widowControl w:val="false"/>
        <w:jc w:val="both"/>
        <w:rPr/>
      </w:pPr>
      <w:r>
        <w:rPr>
          <w:rFonts w:eastAsia="Calibri" w:ascii="Times New Roman" w:hAnsi="Times New Roman"/>
          <w:color w:val="000000"/>
          <w:sz w:val="24"/>
          <w:szCs w:val="24"/>
          <w:lang w:val="uk-UA" w:eastAsia="en-US"/>
        </w:rPr>
        <w:t xml:space="preserve">       </w:t>
      </w:r>
      <w:r>
        <w:rPr>
          <w:rFonts w:eastAsia="Calibri" w:ascii="Times New Roman" w:hAnsi="Times New Roman"/>
          <w:color w:val="000000"/>
          <w:sz w:val="24"/>
          <w:szCs w:val="24"/>
          <w:lang w:val="uk-UA" w:eastAsia="en-US"/>
        </w:rPr>
        <w:t>2.</w:t>
      </w:r>
      <w:r>
        <w:rPr>
          <w:rFonts w:eastAsia="Calibri" w:ascii="Times New Roman" w:hAnsi="Times New Roman"/>
          <w:color w:val="000000"/>
          <w:sz w:val="24"/>
          <w:szCs w:val="24"/>
          <w:lang w:val="uk-UA" w:eastAsia="en-US"/>
        </w:rPr>
        <w:t>5</w:t>
      </w:r>
      <w:r>
        <w:rPr>
          <w:rFonts w:eastAsia="Calibri" w:ascii="Times New Roman" w:hAnsi="Times New Roman"/>
          <w:color w:val="000000"/>
          <w:sz w:val="24"/>
          <w:szCs w:val="24"/>
          <w:lang w:val="uk-UA" w:eastAsia="en-US"/>
        </w:rPr>
        <w:t xml:space="preserve">. Строк дії довірчого документу (талонів): </w:t>
      </w:r>
      <w:r>
        <w:rPr>
          <w:rStyle w:val="Style22"/>
          <w:rFonts w:eastAsia="Calibri" w:ascii="Times New Roman" w:hAnsi="Times New Roman"/>
          <w:color w:val="000000"/>
          <w:sz w:val="24"/>
          <w:szCs w:val="24"/>
          <w:lang w:val="ru-RU" w:eastAsia="en-US"/>
        </w:rPr>
        <w:t>з дати підписання договору до їх повного використання Замовником, але не менше</w:t>
      </w:r>
      <w:r>
        <w:rPr>
          <w:rStyle w:val="Style22"/>
          <w:rFonts w:eastAsia="Calibri" w:ascii="Times New Roman" w:hAnsi="Times New Roman"/>
          <w:color w:val="000000"/>
          <w:sz w:val="24"/>
          <w:szCs w:val="24"/>
          <w:lang w:val="uk-UA" w:eastAsia="en-US"/>
        </w:rPr>
        <w:t xml:space="preserve"> </w:t>
      </w:r>
      <w:r>
        <w:rPr>
          <w:rStyle w:val="Style22"/>
          <w:rFonts w:eastAsia="Calibri" w:ascii="Times New Roman" w:hAnsi="Times New Roman"/>
          <w:color w:val="000000"/>
          <w:sz w:val="24"/>
          <w:szCs w:val="24"/>
          <w:lang w:val="uk-UA" w:eastAsia="en-US"/>
        </w:rPr>
        <w:t>5</w:t>
      </w:r>
      <w:r>
        <w:rPr>
          <w:rStyle w:val="Style22"/>
          <w:rFonts w:eastAsia="Calibri" w:ascii="Times New Roman" w:hAnsi="Times New Roman"/>
          <w:color w:val="000000"/>
          <w:sz w:val="24"/>
          <w:szCs w:val="24"/>
          <w:lang w:val="uk-UA" w:eastAsia="en-US"/>
        </w:rPr>
        <w:t xml:space="preserve"> місяців</w:t>
      </w:r>
      <w:r>
        <w:rPr>
          <w:rStyle w:val="Style22"/>
          <w:rFonts w:eastAsia="Calibri" w:ascii="Times New Roman" w:hAnsi="Times New Roman"/>
          <w:color w:val="000000"/>
          <w:sz w:val="24"/>
          <w:szCs w:val="24"/>
          <w:lang w:val="ru-RU" w:eastAsia="en-US"/>
        </w:rPr>
        <w:t xml:space="preserve"> з моменту поставки.</w:t>
      </w:r>
    </w:p>
    <w:p>
      <w:pPr>
        <w:pStyle w:val="Normal"/>
        <w:spacing w:lineRule="auto" w:line="240" w:before="0" w:after="0"/>
        <w:ind w:firstLine="567"/>
        <w:jc w:val="both"/>
        <w:rPr>
          <w:sz w:val="24"/>
          <w:szCs w:val="24"/>
        </w:rPr>
      </w:pPr>
      <w:r>
        <w:rPr>
          <w:rFonts w:eastAsia="Calibri" w:ascii="Times New Roman" w:hAnsi="Times New Roman" w:eastAsiaTheme="minorHAnsi"/>
          <w:sz w:val="24"/>
          <w:szCs w:val="24"/>
          <w:lang w:val="ru-RU" w:eastAsia="en-US"/>
        </w:rPr>
        <w:t>2.</w:t>
      </w:r>
      <w:r>
        <w:rPr>
          <w:rFonts w:eastAsia="Calibri" w:ascii="Times New Roman" w:hAnsi="Times New Roman" w:eastAsiaTheme="minorHAnsi"/>
          <w:sz w:val="24"/>
          <w:szCs w:val="24"/>
          <w:lang w:val="uk-UA" w:eastAsia="en-US"/>
        </w:rPr>
        <w:t>6</w:t>
      </w:r>
      <w:r>
        <w:rPr>
          <w:rFonts w:eastAsia="Calibri" w:ascii="Times New Roman" w:hAnsi="Times New Roman" w:eastAsiaTheme="minorHAnsi"/>
          <w:sz w:val="24"/>
          <w:szCs w:val="24"/>
          <w:lang w:val="ru-RU" w:eastAsia="en-US"/>
        </w:rPr>
        <w:t xml:space="preserve">. Постачальник забезпечує передачу пального Замовнику через мережу власних, орендованих або на умовах </w:t>
      </w:r>
      <w:r>
        <w:rPr>
          <w:rFonts w:eastAsia="Calibri" w:ascii="Times New Roman" w:hAnsi="Times New Roman" w:eastAsiaTheme="minorHAnsi"/>
          <w:sz w:val="24"/>
          <w:szCs w:val="24"/>
          <w:lang w:val="ru-RU" w:eastAsia="ru-RU"/>
        </w:rPr>
        <w:t xml:space="preserve">партнерсько-договорних відносин </w:t>
      </w:r>
      <w:r>
        <w:rPr>
          <w:rFonts w:eastAsia="Calibri" w:ascii="Times New Roman" w:hAnsi="Times New Roman"/>
          <w:color w:val="000000"/>
          <w:sz w:val="24"/>
          <w:szCs w:val="24"/>
          <w:lang w:val="ru-RU" w:eastAsia="ru-RU"/>
        </w:rPr>
        <w:t>АЗС</w:t>
      </w:r>
      <w:r>
        <w:rPr>
          <w:rFonts w:eastAsia="Calibri" w:ascii="Times New Roman" w:hAnsi="Times New Roman" w:eastAsiaTheme="minorHAnsi"/>
          <w:sz w:val="24"/>
          <w:szCs w:val="24"/>
          <w:lang w:val="ru-RU" w:eastAsia="en-US"/>
        </w:rPr>
        <w:t>, яка/які розташована/ні на території</w:t>
      </w:r>
      <w:r>
        <w:rPr>
          <w:rFonts w:eastAsia="Calibri" w:ascii="Times New Roman" w:hAnsi="Times New Roman" w:eastAsiaTheme="minorHAnsi"/>
          <w:color w:val="000000"/>
          <w:sz w:val="24"/>
          <w:szCs w:val="24"/>
          <w:lang w:val="ru-RU" w:eastAsia="en-US"/>
        </w:rPr>
        <w:t xml:space="preserve"> Красноградського району</w:t>
      </w:r>
      <w:r>
        <w:rPr>
          <w:rFonts w:eastAsia="Calibri" w:ascii="Times New Roman" w:hAnsi="Times New Roman"/>
          <w:bCs/>
          <w:color w:val="000000"/>
          <w:sz w:val="24"/>
          <w:szCs w:val="24"/>
          <w:lang w:val="ru-RU" w:eastAsia="ru-RU"/>
        </w:rPr>
        <w:t xml:space="preserve"> та адреса їх розташування повинна знаходитися не більше</w:t>
      </w:r>
      <w:r>
        <w:rPr>
          <w:rFonts w:eastAsia="Calibri" w:ascii="Times New Roman" w:hAnsi="Times New Roman"/>
          <w:bCs/>
          <w:color w:val="000000"/>
          <w:sz w:val="24"/>
          <w:szCs w:val="24"/>
          <w:lang w:val="uk-UA" w:eastAsia="ru-RU"/>
        </w:rPr>
        <w:t xml:space="preserve"> 20 </w:t>
      </w:r>
      <w:r>
        <w:rPr>
          <w:rFonts w:eastAsia="Calibri" w:ascii="Times New Roman" w:hAnsi="Times New Roman"/>
          <w:bCs/>
          <w:color w:val="000000"/>
          <w:sz w:val="24"/>
          <w:szCs w:val="24"/>
          <w:lang w:val="ru-RU" w:eastAsia="ru-RU"/>
        </w:rPr>
        <w:t>км від місця знаходження Замовника</w:t>
      </w:r>
      <w:r>
        <w:rPr>
          <w:rFonts w:eastAsia="Calibri" w:ascii="Times New Roman" w:hAnsi="Times New Roman" w:eastAsiaTheme="minorHAnsi"/>
          <w:color w:val="000000"/>
          <w:sz w:val="24"/>
          <w:szCs w:val="24"/>
          <w:lang w:val="ru-RU" w:eastAsia="en-US"/>
        </w:rPr>
        <w:t>,</w:t>
      </w:r>
      <w:r>
        <w:rPr>
          <w:rFonts w:eastAsia="Calibri" w:ascii="Times New Roman" w:hAnsi="Times New Roman" w:eastAsiaTheme="minorHAnsi"/>
          <w:color w:val="FF0000"/>
          <w:sz w:val="24"/>
          <w:szCs w:val="24"/>
          <w:lang w:val="ru-RU" w:eastAsia="en-US"/>
        </w:rPr>
        <w:t xml:space="preserve"> </w:t>
      </w:r>
      <w:r>
        <w:rPr>
          <w:rFonts w:eastAsia="Calibri" w:ascii="Times New Roman" w:hAnsi="Times New Roman" w:eastAsiaTheme="minorHAnsi"/>
          <w:sz w:val="24"/>
          <w:szCs w:val="24"/>
          <w:lang w:val="ru-RU" w:eastAsia="en-US"/>
        </w:rPr>
        <w:t>в наступному режимі – безперервно, згідно кількості та номенклатури пального необхідного Замовнику.</w:t>
      </w:r>
    </w:p>
    <w:p>
      <w:pPr>
        <w:pStyle w:val="Normal"/>
        <w:spacing w:lineRule="atLeast" w:line="240" w:before="0" w:after="0"/>
        <w:ind w:hanging="0"/>
        <w:jc w:val="both"/>
        <w:rPr>
          <w:rFonts w:ascii="Times New Roman" w:hAnsi="Times New Roman" w:eastAsia="Batang"/>
          <w:color w:val="FF0000"/>
          <w:sz w:val="24"/>
          <w:szCs w:val="24"/>
        </w:rPr>
      </w:pPr>
      <w:r>
        <w:rPr>
          <w:rFonts w:eastAsia="Batang" w:ascii="Times New Roman" w:hAnsi="Times New Roman"/>
          <w:sz w:val="24"/>
          <w:szCs w:val="24"/>
          <w:lang w:val="uk-UA" w:eastAsia="en-US"/>
        </w:rPr>
        <w:t xml:space="preserve">     </w:t>
      </w:r>
      <w:r>
        <w:rPr>
          <w:rFonts w:eastAsia="Batang" w:ascii="Times New Roman" w:hAnsi="Times New Roman"/>
          <w:sz w:val="24"/>
          <w:szCs w:val="24"/>
          <w:lang w:val="uk-UA" w:eastAsia="en-US"/>
        </w:rPr>
        <w:t>2</w:t>
      </w:r>
      <w:r>
        <w:rPr>
          <w:rFonts w:eastAsia="Batang" w:ascii="Times New Roman" w:hAnsi="Times New Roman"/>
          <w:sz w:val="24"/>
          <w:szCs w:val="24"/>
          <w:lang w:val="ru-RU" w:eastAsia="en-US"/>
        </w:rPr>
        <w:t>.</w:t>
      </w:r>
      <w:r>
        <w:rPr>
          <w:rFonts w:eastAsia="Batang" w:ascii="Times New Roman" w:hAnsi="Times New Roman"/>
          <w:sz w:val="24"/>
          <w:szCs w:val="24"/>
          <w:lang w:val="uk-UA" w:eastAsia="en-US"/>
        </w:rPr>
        <w:t>7</w:t>
      </w:r>
      <w:r>
        <w:rPr>
          <w:rFonts w:eastAsia="Batang" w:ascii="Times New Roman" w:hAnsi="Times New Roman"/>
          <w:sz w:val="24"/>
          <w:szCs w:val="24"/>
          <w:lang w:val="ru-RU" w:eastAsia="en-US"/>
        </w:rPr>
        <w:t xml:space="preserve">. Місце поставки товару: </w:t>
      </w:r>
      <w:r>
        <w:rPr>
          <w:rFonts w:eastAsia="Calibri" w:ascii="Times New Roman" w:hAnsi="Times New Roman" w:eastAsiaTheme="minorHAnsi"/>
          <w:bCs/>
          <w:sz w:val="24"/>
          <w:szCs w:val="24"/>
          <w:lang w:val="ru-RU" w:eastAsia="en-US"/>
        </w:rPr>
        <w:t xml:space="preserve">: </w:t>
      </w:r>
      <w:r>
        <w:rPr>
          <w:rStyle w:val="Haddressformatter"/>
          <w:rFonts w:eastAsia="Calibri" w:ascii="Times New Roman" w:hAnsi="Times New Roman"/>
          <w:color w:val="333333"/>
          <w:sz w:val="24"/>
          <w:szCs w:val="24"/>
          <w:shd w:fill="FFFFFF" w:val="clear"/>
          <w:lang w:val="ru-RU" w:eastAsia="en-US"/>
        </w:rPr>
        <w:t>64003, Україна, Харківська область, смт. Кегичівка, Калинова 30.</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III. Ціна договору</w:t>
      </w:r>
    </w:p>
    <w:p>
      <w:pPr>
        <w:pStyle w:val="Normal"/>
        <w:spacing w:before="0" w:after="0"/>
        <w:ind w:firstLine="567"/>
        <w:rPr>
          <w:rFonts w:ascii="Times New Roman" w:hAnsi="Times New Roman" w:eastAsia="Batang"/>
          <w:b/>
          <w:b/>
          <w:sz w:val="24"/>
          <w:szCs w:val="24"/>
        </w:rPr>
      </w:pPr>
      <w:r>
        <w:rPr>
          <w:rFonts w:eastAsia="Batang" w:ascii="Times New Roman" w:hAnsi="Times New Roman"/>
          <w:sz w:val="24"/>
          <w:szCs w:val="24"/>
        </w:rPr>
        <w:t xml:space="preserve">3.1.Сума цього Договору становить:  ( </w:t>
      </w:r>
      <w:r>
        <w:rPr>
          <w:rFonts w:eastAsia="Batang" w:ascii="Times New Roman" w:hAnsi="Times New Roman"/>
          <w:i/>
          <w:sz w:val="24"/>
          <w:szCs w:val="24"/>
        </w:rPr>
        <w:t>цифрами і прописом</w:t>
      </w:r>
      <w:r>
        <w:rPr>
          <w:rFonts w:eastAsia="Batang" w:ascii="Times New Roman" w:hAnsi="Times New Roman"/>
          <w:sz w:val="24"/>
          <w:szCs w:val="24"/>
        </w:rPr>
        <w:t xml:space="preserve"> )</w:t>
      </w:r>
      <w:r>
        <w:rPr>
          <w:rFonts w:eastAsia="Batang" w:ascii="Times New Roman" w:hAnsi="Times New Roman"/>
          <w:sz w:val="24"/>
          <w:szCs w:val="24"/>
          <w:u w:val="single"/>
        </w:rPr>
        <w:t>___________   .()  грн.     00       коп., В т.ч. ( без)  ПДВ 20 % -    ______  грн.. 00   коп</w:t>
      </w:r>
      <w:r>
        <w:rPr>
          <w:rFonts w:ascii="Times New Roman" w:hAnsi="Times New Roman"/>
          <w:sz w:val="24"/>
          <w:szCs w:val="24"/>
        </w:rPr>
        <w:t>.</w:t>
      </w:r>
    </w:p>
    <w:p>
      <w:pPr>
        <w:pStyle w:val="Style24"/>
        <w:spacing w:before="0" w:after="0"/>
        <w:ind w:firstLine="567"/>
        <w:rPr>
          <w:rFonts w:ascii="Times New Roman" w:hAnsi="Times New Roman"/>
          <w:sz w:val="24"/>
          <w:szCs w:val="24"/>
        </w:rPr>
      </w:pPr>
      <w:r>
        <w:rPr>
          <w:rFonts w:ascii="Times New Roman" w:hAnsi="Times New Roman"/>
          <w:sz w:val="24"/>
          <w:szCs w:val="24"/>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встановленому законом порядку.</w:t>
      </w:r>
    </w:p>
    <w:p>
      <w:pPr>
        <w:pStyle w:val="Style24"/>
        <w:spacing w:before="0" w:after="0"/>
        <w:ind w:firstLine="708"/>
        <w:rPr>
          <w:rFonts w:ascii="Times New Roman" w:hAnsi="Times New Roman"/>
          <w:sz w:val="24"/>
          <w:szCs w:val="24"/>
        </w:rPr>
      </w:pPr>
      <w:r>
        <w:rPr>
          <w:rFonts w:ascii="Times New Roman" w:hAnsi="Times New Roman"/>
          <w:sz w:val="24"/>
          <w:szCs w:val="24"/>
        </w:rPr>
        <w:t xml:space="preserve">Ціна включає вартість поставки та включає податки, збори, вартість доставки, інші обов’язкові платежі до бюджетів, передбачені чинним законодавством України. </w:t>
      </w:r>
    </w:p>
    <w:p>
      <w:pPr>
        <w:pStyle w:val="Style24"/>
        <w:spacing w:before="0" w:after="0"/>
        <w:ind w:firstLine="708"/>
        <w:rPr>
          <w:rFonts w:ascii="Times New Roman" w:hAnsi="Times New Roman"/>
          <w:bCs/>
          <w:sz w:val="24"/>
          <w:szCs w:val="24"/>
        </w:rPr>
      </w:pPr>
      <w:r>
        <w:rPr>
          <w:rFonts w:ascii="Times New Roman" w:hAnsi="Times New Roman"/>
          <w:bCs/>
          <w:sz w:val="24"/>
          <w:szCs w:val="24"/>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pPr>
        <w:pStyle w:val="Normal"/>
        <w:spacing w:before="0" w:after="0"/>
        <w:ind w:firstLine="720"/>
        <w:jc w:val="both"/>
        <w:rPr>
          <w:rFonts w:ascii="Times New Roman" w:hAnsi="Times New Roman"/>
          <w:sz w:val="24"/>
          <w:szCs w:val="24"/>
        </w:rPr>
      </w:pPr>
      <w:r>
        <w:rPr>
          <w:rFonts w:ascii="Times New Roman" w:hAnsi="Times New Roman"/>
          <w:sz w:val="24"/>
          <w:szCs w:val="24"/>
        </w:rPr>
        <w:t>Ціна Товару не є постійною і може коливатись протягом строку дії цього Договору, виходячи зі змін кон’юнктури ринку (зміни цін на нафту на світовому та внутрішньому ринку, зміни у митному законодавстві, індексу інфляції, збільшення розміру податків, зборів та інших платежів), що підтверджується висновками компетентних органів.</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IV. Порядок здійснення оплати</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4.1. Розрахунки проводяться шляхом перерахування Замовником грошових коштів на розрахунковий рахунок Постачальника.</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4.2  Оплата за Товар здійснюється протягом 10 (десяти) робочих днів з дати поставки на підставі виставленого рахунку.</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4.3. Зобов’язання Замовника по оплаті Товару вважаються виконаними з моменту надходження грошових коштів за  Товар на розрахунковий рахунок Учасника.</w:t>
      </w:r>
    </w:p>
    <w:p>
      <w:pPr>
        <w:pStyle w:val="Normal"/>
        <w:shd w:val="clear" w:color="auto" w:fill="FFFFFF"/>
        <w:spacing w:before="0" w:after="0"/>
        <w:jc w:val="both"/>
        <w:rPr>
          <w:rFonts w:ascii="Times New Roman" w:hAnsi="Times New Roman"/>
          <w:sz w:val="24"/>
          <w:szCs w:val="24"/>
        </w:rPr>
      </w:pPr>
      <w:r>
        <w:rPr>
          <w:rFonts w:ascii="Times New Roman" w:hAnsi="Times New Roman"/>
          <w:sz w:val="24"/>
          <w:szCs w:val="24"/>
        </w:rPr>
        <w:t>4.4.  Здійснення попередньої оплати не передбачається.</w:t>
      </w:r>
    </w:p>
    <w:p>
      <w:pPr>
        <w:pStyle w:val="Normal"/>
        <w:shd w:val="clear" w:color="auto" w:fill="FFFFFF"/>
        <w:spacing w:before="0"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V. Поставка товарів</w:t>
      </w:r>
    </w:p>
    <w:p>
      <w:pPr>
        <w:pStyle w:val="Normal"/>
        <w:spacing w:lineRule="atLeast" w:line="240" w:before="0" w:after="0"/>
        <w:ind w:hanging="0"/>
        <w:jc w:val="both"/>
        <w:rPr>
          <w:rFonts w:ascii="Times New Roman" w:hAnsi="Times New Roman" w:eastAsia="Batang"/>
          <w:color w:val="FF0000"/>
          <w:sz w:val="24"/>
          <w:szCs w:val="24"/>
        </w:rPr>
      </w:pPr>
      <w:r>
        <w:rPr>
          <w:rFonts w:eastAsia="Batang" w:ascii="Times New Roman" w:hAnsi="Times New Roman"/>
          <w:color w:val="FF0000"/>
          <w:sz w:val="24"/>
          <w:szCs w:val="24"/>
        </w:rPr>
      </w:r>
    </w:p>
    <w:p>
      <w:pPr>
        <w:pStyle w:val="Normal"/>
        <w:spacing w:lineRule="atLeast" w:line="240" w:before="0" w:after="0"/>
        <w:ind w:hanging="0"/>
        <w:jc w:val="both"/>
        <w:rPr>
          <w:rFonts w:ascii="Times New Roman" w:hAnsi="Times New Roman" w:eastAsia="Batang"/>
          <w:color w:val="FF0000"/>
          <w:sz w:val="24"/>
          <w:szCs w:val="24"/>
        </w:rPr>
      </w:pPr>
      <w:r>
        <w:rPr>
          <w:rStyle w:val="Haddressformatter"/>
          <w:rFonts w:ascii="Times New Roman" w:hAnsi="Times New Roman"/>
          <w:color w:val="333333"/>
          <w:sz w:val="24"/>
          <w:szCs w:val="24"/>
          <w:shd w:fill="FFFFFF" w:val="clear"/>
        </w:rPr>
        <w:t xml:space="preserve">5.2. </w:t>
      </w:r>
      <w:r>
        <w:rPr>
          <w:rStyle w:val="Haddressformatter"/>
          <w:rFonts w:eastAsia="Batang" w:ascii="Times New Roman" w:hAnsi="Times New Roman"/>
          <w:color w:val="333333"/>
          <w:sz w:val="24"/>
          <w:szCs w:val="24"/>
          <w:shd w:fill="FFFFFF" w:val="clear"/>
          <w:lang w:val="uk-UA"/>
        </w:rPr>
        <w:t>Відпуск Товару з АЗС здійснюється за довірчими документами(талони) на отримання товару.</w:t>
      </w:r>
    </w:p>
    <w:p>
      <w:pPr>
        <w:pStyle w:val="Normal"/>
        <w:ind w:hanging="0"/>
        <w:jc w:val="both"/>
        <w:rPr>
          <w:rFonts w:ascii="Times New Roman" w:hAnsi="Times New Roman"/>
          <w:sz w:val="24"/>
          <w:szCs w:val="24"/>
        </w:rPr>
      </w:pPr>
      <w:r>
        <w:rPr>
          <w:rFonts w:ascii="Times New Roman" w:hAnsi="Times New Roman"/>
          <w:sz w:val="24"/>
          <w:szCs w:val="24"/>
          <w:lang w:val="uk-UA"/>
        </w:rPr>
        <w:t>5.3. Постачальник</w:t>
      </w:r>
      <w:r>
        <w:rPr>
          <w:rStyle w:val="Appleconvertedspace"/>
          <w:rFonts w:ascii="Times New Roman" w:hAnsi="Times New Roman"/>
          <w:sz w:val="24"/>
          <w:szCs w:val="24"/>
          <w:lang w:val="uk-UA"/>
        </w:rPr>
        <w:t xml:space="preserve"> </w:t>
      </w:r>
      <w:r>
        <w:rPr>
          <w:rFonts w:ascii="Times New Roman" w:hAnsi="Times New Roman"/>
          <w:sz w:val="24"/>
          <w:szCs w:val="24"/>
          <w:lang w:val="uk-UA"/>
        </w:rPr>
        <w:t xml:space="preserve">зобов’язаний в строк до 3 (трьох) робочих днів з дня отримання заявки від Замовника передати Замовнику </w:t>
      </w:r>
      <w:r>
        <w:rPr>
          <w:rFonts w:eastAsia="Arial" w:ascii="Times New Roman" w:hAnsi="Times New Roman"/>
          <w:sz w:val="24"/>
          <w:szCs w:val="24"/>
          <w:lang w:val="uk-UA"/>
        </w:rPr>
        <w:t>довірчого документу (талони)</w:t>
      </w:r>
      <w:r>
        <w:rPr>
          <w:rFonts w:ascii="Times New Roman" w:hAnsi="Times New Roman"/>
          <w:sz w:val="24"/>
          <w:szCs w:val="24"/>
          <w:lang w:val="uk-UA"/>
        </w:rPr>
        <w:t xml:space="preserve"> на отримання Товару в мережі автозаправних станцій Постачальника в асортименті та кількості, вказаній в заявці</w:t>
      </w:r>
      <w:r>
        <w:rPr>
          <w:rStyle w:val="Appleconvertedspace"/>
          <w:rFonts w:ascii="Times New Roman" w:hAnsi="Times New Roman"/>
          <w:sz w:val="24"/>
          <w:szCs w:val="24"/>
          <w:lang w:val="uk-UA"/>
        </w:rPr>
        <w:t xml:space="preserve"> </w:t>
      </w:r>
      <w:r>
        <w:rPr>
          <w:rFonts w:ascii="Times New Roman" w:hAnsi="Times New Roman"/>
          <w:sz w:val="24"/>
          <w:szCs w:val="24"/>
          <w:lang w:val="uk-UA"/>
        </w:rPr>
        <w:t>Замовника.</w:t>
      </w:r>
    </w:p>
    <w:p>
      <w:pPr>
        <w:pStyle w:val="Normal"/>
        <w:ind w:left="0" w:hanging="0"/>
        <w:jc w:val="both"/>
        <w:rPr/>
      </w:pPr>
      <w:r>
        <w:rPr>
          <w:rFonts w:ascii="Times New Roman" w:hAnsi="Times New Roman"/>
          <w:sz w:val="24"/>
          <w:szCs w:val="24"/>
        </w:rPr>
        <w:t xml:space="preserve">5.4. Датою передачі </w:t>
      </w:r>
      <w:r>
        <w:rPr>
          <w:rFonts w:eastAsia="Arial" w:ascii="Times New Roman" w:hAnsi="Times New Roman"/>
          <w:sz w:val="24"/>
          <w:szCs w:val="24"/>
        </w:rPr>
        <w:t>довірчого документу (талони)</w:t>
      </w:r>
      <w:r>
        <w:rPr>
          <w:rFonts w:ascii="Times New Roman" w:hAnsi="Times New Roman"/>
          <w:sz w:val="24"/>
          <w:szCs w:val="24"/>
        </w:rPr>
        <w:t xml:space="preserve"> на Товар у повному обсязі, відповідно до письмової заявки</w:t>
      </w:r>
      <w:r>
        <w:rPr>
          <w:rStyle w:val="Appleconvertedspace"/>
          <w:rFonts w:ascii="Times New Roman" w:hAnsi="Times New Roman"/>
          <w:sz w:val="24"/>
          <w:szCs w:val="24"/>
        </w:rPr>
        <w:t xml:space="preserve"> </w:t>
      </w:r>
      <w:r>
        <w:rPr>
          <w:rFonts w:ascii="Times New Roman" w:hAnsi="Times New Roman"/>
          <w:sz w:val="24"/>
          <w:szCs w:val="24"/>
          <w:lang w:val="uk-UA"/>
        </w:rPr>
        <w:t>Замовника</w:t>
      </w:r>
      <w:r>
        <w:rPr>
          <w:rStyle w:val="Appleconvertedspace"/>
          <w:rFonts w:ascii="Times New Roman" w:hAnsi="Times New Roman"/>
          <w:sz w:val="24"/>
          <w:szCs w:val="24"/>
        </w:rPr>
        <w:t xml:space="preserve">, </w:t>
      </w:r>
      <w:r>
        <w:rPr>
          <w:rFonts w:ascii="Times New Roman" w:hAnsi="Times New Roman"/>
          <w:sz w:val="24"/>
          <w:szCs w:val="24"/>
        </w:rPr>
        <w:t xml:space="preserve">вважається дата отримання </w:t>
      </w:r>
      <w:r>
        <w:rPr>
          <w:rFonts w:eastAsia="Arial" w:ascii="Times New Roman" w:hAnsi="Times New Roman"/>
          <w:sz w:val="24"/>
          <w:szCs w:val="24"/>
        </w:rPr>
        <w:t>довірчого документу (талони)</w:t>
      </w:r>
      <w:r>
        <w:rPr>
          <w:rFonts w:ascii="Times New Roman" w:hAnsi="Times New Roman"/>
          <w:sz w:val="24"/>
          <w:szCs w:val="24"/>
        </w:rPr>
        <w:t xml:space="preserve"> на Товар </w:t>
      </w:r>
      <w:r>
        <w:rPr>
          <w:rFonts w:ascii="Times New Roman" w:hAnsi="Times New Roman"/>
          <w:sz w:val="24"/>
          <w:szCs w:val="24"/>
          <w:lang w:val="uk-UA"/>
        </w:rPr>
        <w:t>Замовником</w:t>
      </w:r>
      <w:r>
        <w:rPr>
          <w:rFonts w:ascii="Times New Roman" w:hAnsi="Times New Roman"/>
          <w:sz w:val="24"/>
          <w:szCs w:val="24"/>
        </w:rPr>
        <w:t xml:space="preserve">. При передачі </w:t>
      </w:r>
      <w:r>
        <w:rPr>
          <w:rFonts w:eastAsia="Arial" w:ascii="Times New Roman" w:hAnsi="Times New Roman"/>
          <w:sz w:val="24"/>
          <w:szCs w:val="24"/>
        </w:rPr>
        <w:t>довірчого документу (талони)</w:t>
      </w:r>
      <w:r>
        <w:rPr>
          <w:rFonts w:ascii="Times New Roman" w:hAnsi="Times New Roman"/>
          <w:sz w:val="24"/>
          <w:szCs w:val="24"/>
        </w:rPr>
        <w:t xml:space="preserve"> </w:t>
      </w:r>
      <w:r>
        <w:rPr>
          <w:rFonts w:ascii="Times New Roman" w:hAnsi="Times New Roman"/>
          <w:sz w:val="24"/>
          <w:szCs w:val="24"/>
          <w:lang w:val="uk-UA"/>
        </w:rPr>
        <w:t>Замовник</w:t>
      </w:r>
      <w:r>
        <w:rPr>
          <w:rFonts w:ascii="Times New Roman" w:hAnsi="Times New Roman"/>
          <w:sz w:val="24"/>
          <w:szCs w:val="24"/>
        </w:rPr>
        <w:t xml:space="preserve"> надає наступні документи: видаткова накладна, підписана уповноваженим представником. </w:t>
      </w:r>
    </w:p>
    <w:p>
      <w:pPr>
        <w:pStyle w:val="ListParagraph"/>
        <w:ind w:left="0" w:hanging="0"/>
        <w:jc w:val="both"/>
        <w:rPr>
          <w:rFonts w:ascii="Times New Roman" w:hAnsi="Times New Roman"/>
        </w:rPr>
      </w:pPr>
      <w:r>
        <w:rPr>
          <w:rFonts w:ascii="Times New Roman" w:hAnsi="Times New Roman"/>
          <w:sz w:val="24"/>
          <w:szCs w:val="24"/>
          <w:lang w:val="uk-UA"/>
        </w:rPr>
        <w:t xml:space="preserve">5.5. Перехід права власності на Товар від Постачальника до Замовника та перехід ризиків випадкового знищення та випадкового пошкодження (псування) </w:t>
      </w:r>
      <w:r>
        <w:rPr>
          <w:rFonts w:eastAsia="Arial" w:ascii="Times New Roman" w:hAnsi="Times New Roman"/>
          <w:sz w:val="24"/>
          <w:szCs w:val="24"/>
          <w:lang w:val="uk-UA"/>
        </w:rPr>
        <w:t>довірчого документу (талони)</w:t>
      </w:r>
      <w:r>
        <w:rPr>
          <w:rFonts w:ascii="Times New Roman" w:hAnsi="Times New Roman"/>
          <w:sz w:val="24"/>
          <w:szCs w:val="24"/>
          <w:lang w:val="uk-UA"/>
        </w:rPr>
        <w:t xml:space="preserve"> на Товар відбувається  з дати передачі Постачальником </w:t>
      </w:r>
      <w:r>
        <w:rPr>
          <w:rFonts w:eastAsia="Arial" w:ascii="Times New Roman" w:hAnsi="Times New Roman"/>
          <w:sz w:val="24"/>
          <w:szCs w:val="24"/>
          <w:lang w:val="uk-UA"/>
        </w:rPr>
        <w:t>довірчого документу (талони)</w:t>
      </w:r>
      <w:r>
        <w:rPr>
          <w:rFonts w:ascii="Times New Roman" w:hAnsi="Times New Roman"/>
          <w:sz w:val="24"/>
          <w:szCs w:val="24"/>
          <w:lang w:val="uk-UA"/>
        </w:rPr>
        <w:t xml:space="preserve"> на Товар відповідно до умов цього Договору.</w:t>
      </w:r>
    </w:p>
    <w:p>
      <w:pPr>
        <w:pStyle w:val="Normal"/>
        <w:spacing w:lineRule="auto" w:line="240" w:before="0" w:after="0"/>
        <w:ind w:hanging="0"/>
        <w:jc w:val="both"/>
        <w:rPr/>
      </w:pPr>
      <w:r>
        <w:rPr>
          <w:rFonts w:ascii="Times New Roman" w:hAnsi="Times New Roman"/>
          <w:sz w:val="24"/>
          <w:szCs w:val="24"/>
        </w:rPr>
        <w:t xml:space="preserve">5.6. </w:t>
      </w:r>
      <w:r>
        <w:rPr>
          <w:rFonts w:ascii="Times New Roman" w:hAnsi="Times New Roman"/>
          <w:color w:val="000000"/>
          <w:sz w:val="24"/>
          <w:szCs w:val="24"/>
          <w:lang w:val="en-US"/>
        </w:rPr>
        <w:t>C</w:t>
      </w:r>
      <w:r>
        <w:rPr>
          <w:rFonts w:ascii="Times New Roman" w:hAnsi="Times New Roman"/>
          <w:color w:val="000000"/>
          <w:sz w:val="24"/>
          <w:szCs w:val="24"/>
        </w:rPr>
        <w:t>трок поставки Товару: до 31.12.2023 р.</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VI. Права та обов'язки сторін</w:t>
      </w:r>
    </w:p>
    <w:p>
      <w:pPr>
        <w:pStyle w:val="Normal"/>
        <w:widowControl w:val="false"/>
        <w:spacing w:before="0" w:after="0"/>
        <w:jc w:val="both"/>
        <w:rPr>
          <w:rFonts w:ascii="Times New Roman" w:hAnsi="Times New Roman"/>
          <w:b/>
          <w:b/>
          <w:sz w:val="24"/>
          <w:szCs w:val="24"/>
        </w:rPr>
      </w:pPr>
      <w:r>
        <w:rPr>
          <w:rFonts w:ascii="Times New Roman" w:hAnsi="Times New Roman"/>
          <w:b/>
          <w:sz w:val="24"/>
          <w:szCs w:val="24"/>
        </w:rPr>
        <w:t>6.1. Замовник зобов'язаний:</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поставлені товари;</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6.1.2. Приймати поставлені товари згідно з видатковою накладною.</w:t>
      </w:r>
    </w:p>
    <w:p>
      <w:pPr>
        <w:pStyle w:val="Normal"/>
        <w:widowControl w:val="false"/>
        <w:spacing w:before="0" w:after="0"/>
        <w:jc w:val="both"/>
        <w:rPr>
          <w:rFonts w:ascii="Times New Roman" w:hAnsi="Times New Roman"/>
          <w:b/>
          <w:b/>
          <w:sz w:val="24"/>
          <w:szCs w:val="24"/>
        </w:rPr>
      </w:pPr>
      <w:r>
        <w:rPr>
          <w:rFonts w:ascii="Times New Roman" w:hAnsi="Times New Roman"/>
          <w:b/>
          <w:sz w:val="24"/>
          <w:szCs w:val="24"/>
        </w:rPr>
        <w:t>6.2. Замовник має право:</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не менше ніж за 5 календарних днів;</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6.2.2. Здійснювати перевірку якості та відповідності Товару встановленим вимогам  та  строки поставки Товару, встановлені цим Договором;</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6.2.3. Зменшувати обсяг закупівлі товарів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pPr>
        <w:pStyle w:val="Normal"/>
        <w:widowControl w:val="false"/>
        <w:spacing w:before="0" w:after="0"/>
        <w:jc w:val="both"/>
        <w:rPr>
          <w:rFonts w:ascii="Times New Roman" w:hAnsi="Times New Roman"/>
          <w:b/>
          <w:b/>
          <w:sz w:val="24"/>
          <w:szCs w:val="24"/>
        </w:rPr>
      </w:pPr>
      <w:r>
        <w:rPr>
          <w:rFonts w:ascii="Times New Roman" w:hAnsi="Times New Roman"/>
          <w:b/>
          <w:sz w:val="24"/>
          <w:szCs w:val="24"/>
        </w:rPr>
        <w:t>6.3. Постачальник зобов'язаний:</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6.3.2. Нести всі ризики, які може зазнати Товар до моменту його передачі у власність Замовнику, крім форс-мажорних обставин.</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6.3.3. Забезпечити  поставку  товарів,  якість  яких  відповідає  умовам,  установленим розділом II цього Договору;</w:t>
      </w:r>
    </w:p>
    <w:p>
      <w:pPr>
        <w:pStyle w:val="Normal"/>
        <w:widowControl w:val="false"/>
        <w:shd w:val="clear" w:color="auto" w:fill="FFFFFF"/>
        <w:tabs>
          <w:tab w:val="clear" w:pos="708"/>
          <w:tab w:val="left" w:pos="1018" w:leader="none"/>
        </w:tabs>
        <w:spacing w:before="0" w:after="0"/>
        <w:jc w:val="both"/>
        <w:rPr>
          <w:rFonts w:ascii="Times New Roman" w:hAnsi="Times New Roman"/>
          <w:color w:val="000000"/>
          <w:sz w:val="24"/>
          <w:szCs w:val="24"/>
        </w:rPr>
      </w:pPr>
      <w:r>
        <w:rPr>
          <w:rFonts w:ascii="Times New Roman" w:hAnsi="Times New Roman"/>
          <w:sz w:val="24"/>
          <w:szCs w:val="24"/>
        </w:rPr>
        <w:t xml:space="preserve">6.3.4. </w:t>
      </w:r>
      <w:r>
        <w:rPr>
          <w:rFonts w:ascii="Times New Roman" w:hAnsi="Times New Roman"/>
          <w:color w:val="000000"/>
          <w:sz w:val="24"/>
          <w:szCs w:val="24"/>
        </w:rPr>
        <w:t xml:space="preserve">У разі неможливості виконати взяті на себе обов’язки по строкам, якості та кількості товару, який постачається, </w:t>
      </w:r>
      <w:r>
        <w:rPr>
          <w:rFonts w:ascii="Times New Roman" w:hAnsi="Times New Roman"/>
          <w:sz w:val="24"/>
          <w:szCs w:val="24"/>
        </w:rPr>
        <w:t xml:space="preserve">Постачальник </w:t>
      </w:r>
      <w:r>
        <w:rPr>
          <w:rFonts w:ascii="Times New Roman" w:hAnsi="Times New Roman"/>
          <w:color w:val="000000"/>
          <w:sz w:val="24"/>
          <w:szCs w:val="24"/>
        </w:rPr>
        <w:t xml:space="preserve">зобов’язаний повідомити Замовника у строк, не пізніше ніжза 5 </w:t>
      </w:r>
      <w:r>
        <w:rPr>
          <w:rFonts w:ascii="Times New Roman" w:hAnsi="Times New Roman"/>
          <w:sz w:val="24"/>
          <w:szCs w:val="24"/>
        </w:rPr>
        <w:t>календарних</w:t>
      </w:r>
      <w:r>
        <w:rPr>
          <w:rFonts w:ascii="Times New Roman" w:hAnsi="Times New Roman"/>
          <w:color w:val="000000"/>
          <w:sz w:val="24"/>
          <w:szCs w:val="24"/>
        </w:rPr>
        <w:t xml:space="preserve"> днів.</w:t>
      </w:r>
    </w:p>
    <w:p>
      <w:pPr>
        <w:pStyle w:val="Normal"/>
        <w:widowControl w:val="false"/>
        <w:spacing w:before="0" w:after="0"/>
        <w:jc w:val="both"/>
        <w:rPr>
          <w:rFonts w:ascii="Times New Roman" w:hAnsi="Times New Roman"/>
          <w:b/>
          <w:b/>
          <w:sz w:val="24"/>
          <w:szCs w:val="24"/>
        </w:rPr>
      </w:pPr>
      <w:r>
        <w:rPr>
          <w:rFonts w:ascii="Times New Roman" w:hAnsi="Times New Roman"/>
          <w:b/>
          <w:sz w:val="24"/>
          <w:szCs w:val="24"/>
        </w:rPr>
        <w:t>6.4. Постачальник має право:</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поставлені товари;</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6.4.2. На дострокову поставку товарів  за письмовим погодженням Замовника;</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6.4.3. Достроково розірвати цей Договір у разі настання умов, що спричинили неможливість виконати взяті на себе обов’язки по строкам, якості та кількості Товару, що поставляється  за Договором, повідомивши про це Замовника не менше ніж за 20 днів до дати розірвання Договору.</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VII. Відповідальність сторін</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7.3. У разі затримки поставки товару, заявленого Замовником, Учасник сплачує пеню у розмірі 0,1% від суми непоставленої заявленої кількості  товару за кожний день затримки.</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7.4. У разі несвоєчасної оплати Товару, Замовник сплачує Учаснику пеню у розмірі 0,1% від суми неоплаченого товару за кожний день прострочення платежу.</w:t>
      </w:r>
    </w:p>
    <w:p>
      <w:pPr>
        <w:pStyle w:val="Normal"/>
        <w:widowControl w:val="false"/>
        <w:shd w:val="clear" w:color="auto" w:fill="FFFFFF"/>
        <w:tabs>
          <w:tab w:val="clear" w:pos="708"/>
          <w:tab w:val="left" w:pos="851" w:leader="none"/>
        </w:tabs>
        <w:spacing w:before="0" w:after="0"/>
        <w:rPr>
          <w:rFonts w:ascii="Times New Roman" w:hAnsi="Times New Roman"/>
          <w:color w:val="000000"/>
          <w:sz w:val="24"/>
          <w:szCs w:val="24"/>
        </w:rPr>
      </w:pPr>
      <w:r>
        <w:rPr>
          <w:rFonts w:ascii="Times New Roman" w:hAnsi="Times New Roman"/>
          <w:color w:val="000000"/>
          <w:sz w:val="24"/>
          <w:szCs w:val="24"/>
        </w:rPr>
        <w:t>7.5. Сплата пені не звільняє Сторони від виконання прийнятих на себе зобов`язань по данному Договору.</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7.6.У разі неможливості виконати взяті на себе обов’язки по строках, якості та кількості Товару, який постачається, Учасник зобов’язаний повідомити Замовника у строк, не пізніше ніж за 5 календарних днів до кінцевої дати виконання взятих на себе зобов’язань.</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VIIІ. Обставини непереборної сили</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Normal"/>
        <w:widowControl w:val="false"/>
        <w:spacing w:before="0" w:after="0"/>
        <w:jc w:val="both"/>
        <w:rPr>
          <w:rFonts w:ascii="Times New Roman" w:hAnsi="Times New Roman"/>
          <w:b/>
          <w:b/>
          <w:sz w:val="24"/>
          <w:szCs w:val="24"/>
        </w:rPr>
      </w:pPr>
      <w:r>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ІX. Вирішення спорів</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b/>
          <w:b/>
          <w:bCs/>
          <w:sz w:val="24"/>
          <w:szCs w:val="24"/>
        </w:rPr>
      </w:pPr>
      <w:bookmarkStart w:id="6" w:name="108"/>
      <w:bookmarkStart w:id="7" w:name="111"/>
      <w:bookmarkEnd w:id="6"/>
      <w:bookmarkEnd w:id="7"/>
      <w:r>
        <w:rPr>
          <w:rFonts w:ascii="Times New Roman" w:hAnsi="Times New Roman"/>
          <w:b/>
          <w:bCs/>
          <w:sz w:val="24"/>
          <w:szCs w:val="24"/>
        </w:rPr>
        <w:t>Х. Вступ договору в силу та строк його дії</w:t>
      </w:r>
    </w:p>
    <w:p>
      <w:pPr>
        <w:pStyle w:val="Normal"/>
        <w:spacing w:before="0" w:after="0"/>
        <w:jc w:val="both"/>
        <w:rPr>
          <w:rFonts w:ascii="Times New Roman" w:hAnsi="Times New Roman"/>
          <w:sz w:val="24"/>
          <w:szCs w:val="24"/>
        </w:rPr>
      </w:pPr>
      <w:r>
        <w:rPr>
          <w:rFonts w:eastAsia="Batang" w:ascii="Times New Roman" w:hAnsi="Times New Roman"/>
          <w:sz w:val="24"/>
          <w:szCs w:val="24"/>
        </w:rPr>
        <w:t>10.1.Цей Договір набирає чинності з  дати підписання і діє до 31 грудня 2023 р.,</w:t>
      </w:r>
      <w:r>
        <w:rPr>
          <w:rFonts w:ascii="Times New Roman" w:hAnsi="Times New Roman"/>
          <w:bCs/>
          <w:sz w:val="24"/>
          <w:szCs w:val="24"/>
        </w:rPr>
        <w:t xml:space="preserve">а в частині розрахунків до повного його виконання, але у будь-якому </w:t>
      </w:r>
      <w:r>
        <w:rPr>
          <w:rFonts w:ascii="Times New Roman" w:hAnsi="Times New Roman"/>
          <w:sz w:val="24"/>
          <w:szCs w:val="24"/>
        </w:rPr>
        <w:t>випадку до повного виконання Сторонами своїх зобов'язань за даним Договором.</w:t>
      </w:r>
    </w:p>
    <w:p>
      <w:pPr>
        <w:pStyle w:val="Normal"/>
        <w:spacing w:before="0" w:after="0"/>
        <w:jc w:val="both"/>
        <w:rPr>
          <w:rFonts w:ascii="Times New Roman" w:hAnsi="Times New Roman"/>
          <w:sz w:val="24"/>
          <w:szCs w:val="24"/>
        </w:rPr>
      </w:pPr>
      <w:r>
        <w:rPr>
          <w:rFonts w:ascii="Times New Roman" w:hAnsi="Times New Roman"/>
          <w:sz w:val="24"/>
          <w:szCs w:val="24"/>
        </w:rPr>
        <w:t>10.2. Одностороння відмова від виконання зобов’язань за цим договором не допускається, крім випадків, передбачених договором.</w:t>
      </w:r>
    </w:p>
    <w:p>
      <w:pPr>
        <w:pStyle w:val="Normal"/>
        <w:spacing w:before="0" w:after="0"/>
        <w:rPr>
          <w:rFonts w:ascii="Times New Roman" w:hAnsi="Times New Roman"/>
          <w:b/>
          <w:b/>
          <w:sz w:val="24"/>
          <w:szCs w:val="24"/>
        </w:rPr>
      </w:pPr>
      <w:r>
        <w:rPr>
          <w:rFonts w:eastAsia="Batang" w:ascii="Times New Roman" w:hAnsi="Times New Roman"/>
          <w:sz w:val="24"/>
          <w:szCs w:val="24"/>
        </w:rPr>
        <w:t xml:space="preserve"> </w:t>
      </w:r>
      <w:r>
        <w:rPr>
          <w:rFonts w:eastAsia="Batang" w:ascii="Times New Roman" w:hAnsi="Times New Roman"/>
          <w:sz w:val="24"/>
          <w:szCs w:val="24"/>
        </w:rPr>
        <w:t>10.3.Цей Договір укладається і підписується у двох примірниках, що мають однакову юридичну силу.</w:t>
      </w:r>
    </w:p>
    <w:p>
      <w:pPr>
        <w:pStyle w:val="Normal"/>
        <w:spacing w:before="0" w:after="0"/>
        <w:jc w:val="center"/>
        <w:rPr>
          <w:rFonts w:ascii="Times New Roman" w:hAnsi="Times New Roman"/>
          <w:b/>
          <w:b/>
          <w:sz w:val="24"/>
          <w:szCs w:val="24"/>
        </w:rPr>
      </w:pPr>
      <w:r>
        <w:rPr>
          <w:rFonts w:ascii="Times New Roman" w:hAnsi="Times New Roman"/>
          <w:b/>
          <w:sz w:val="24"/>
          <w:szCs w:val="24"/>
        </w:rPr>
      </w:r>
    </w:p>
    <w:p>
      <w:pPr>
        <w:pStyle w:val="Normal"/>
        <w:spacing w:before="0" w:after="0"/>
        <w:jc w:val="center"/>
        <w:rPr>
          <w:rFonts w:ascii="Times New Roman" w:hAnsi="Times New Roman"/>
          <w:b/>
          <w:b/>
          <w:bCs/>
          <w:sz w:val="24"/>
          <w:szCs w:val="24"/>
        </w:rPr>
      </w:pPr>
      <w:r>
        <w:rPr>
          <w:rFonts w:ascii="Times New Roman" w:hAnsi="Times New Roman"/>
          <w:b/>
          <w:bCs/>
          <w:sz w:val="24"/>
          <w:szCs w:val="24"/>
        </w:rPr>
        <w:t>ХІ. Додаткові умови</w:t>
      </w:r>
    </w:p>
    <w:p>
      <w:pPr>
        <w:pStyle w:val="Normal"/>
        <w:spacing w:before="0" w:after="0"/>
        <w:jc w:val="both"/>
        <w:rPr>
          <w:rFonts w:ascii="Times New Roman" w:hAnsi="Times New Roman"/>
          <w:sz w:val="24"/>
          <w:szCs w:val="24"/>
        </w:rPr>
      </w:pPr>
      <w:r>
        <w:rPr>
          <w:rFonts w:ascii="Times New Roman" w:hAnsi="Times New Roman"/>
          <w:sz w:val="24"/>
          <w:szCs w:val="24"/>
        </w:rPr>
        <w:t>12.1.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spacing w:before="0" w:after="0"/>
        <w:jc w:val="both"/>
        <w:rPr>
          <w:rFonts w:ascii="Times New Roman" w:hAnsi="Times New Roman"/>
          <w:sz w:val="24"/>
          <w:szCs w:val="24"/>
        </w:rPr>
      </w:pPr>
      <w:r>
        <w:rPr>
          <w:rFonts w:ascii="Times New Roman" w:hAnsi="Times New Roman"/>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w:t>
      </w:r>
    </w:p>
    <w:p>
      <w:pPr>
        <w:pStyle w:val="Normal"/>
        <w:spacing w:before="0" w:after="0"/>
        <w:jc w:val="both"/>
        <w:rPr>
          <w:rFonts w:ascii="Times New Roman" w:hAnsi="Times New Roman"/>
          <w:sz w:val="24"/>
          <w:szCs w:val="24"/>
        </w:rPr>
      </w:pPr>
      <w:r>
        <w:rPr>
          <w:rFonts w:ascii="Times New Roman" w:hAnsi="Times New Roman"/>
          <w:sz w:val="24"/>
          <w:szCs w:val="24"/>
        </w:rPr>
        <w:t>12.3. Порядок змін умов договору наступний: у разі виникнення випадків, зазначених у п.12.2. цього Договору, або з інших причин, з</w:t>
      </w:r>
      <w:r>
        <w:rPr>
          <w:rFonts w:ascii="Times New Roman" w:hAnsi="Times New Roman"/>
          <w:bCs/>
          <w:sz w:val="24"/>
          <w:szCs w:val="24"/>
        </w:rPr>
        <w:t xml:space="preserve">міни умов договору </w:t>
      </w:r>
      <w:r>
        <w:rPr>
          <w:rFonts w:ascii="Times New Roman" w:hAnsi="Times New Roman"/>
          <w:sz w:val="24"/>
          <w:szCs w:val="24"/>
        </w:rPr>
        <w:t>можуть бути внесені тільки за домовленістю Сторін, які оформлюються додатковими угодами до цього Договору,</w:t>
      </w:r>
      <w:r>
        <w:rPr>
          <w:rFonts w:ascii="Times New Roman" w:hAnsi="Times New Roman"/>
          <w:bCs/>
          <w:sz w:val="24"/>
          <w:szCs w:val="24"/>
        </w:rPr>
        <w:t xml:space="preserve"> з обґрунтуванням внесення зазначених змін.</w:t>
      </w:r>
    </w:p>
    <w:p>
      <w:pPr>
        <w:pStyle w:val="Normal"/>
        <w:spacing w:before="0" w:after="0"/>
        <w:jc w:val="both"/>
        <w:rPr>
          <w:rFonts w:ascii="Times New Roman" w:hAnsi="Times New Roman"/>
          <w:sz w:val="24"/>
          <w:szCs w:val="24"/>
        </w:rPr>
      </w:pPr>
      <w:r>
        <w:rPr>
          <w:rFonts w:ascii="Times New Roman" w:hAnsi="Times New Roman"/>
          <w:sz w:val="24"/>
          <w:szCs w:val="24"/>
        </w:rPr>
        <w:t>12.4.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pPr>
        <w:pStyle w:val="Normal"/>
        <w:spacing w:before="0" w:after="0"/>
        <w:jc w:val="both"/>
        <w:rPr>
          <w:rFonts w:ascii="Times New Roman" w:hAnsi="Times New Roman"/>
          <w:sz w:val="24"/>
          <w:szCs w:val="24"/>
        </w:rPr>
      </w:pPr>
      <w:r>
        <w:rPr>
          <w:rFonts w:ascii="Times New Roman" w:hAnsi="Times New Roman"/>
          <w:sz w:val="24"/>
          <w:szCs w:val="24"/>
        </w:rPr>
        <w:t>12.5.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всі несприятливі наслідки покладаються на винну Сторону.</w:t>
      </w:r>
    </w:p>
    <w:p>
      <w:pPr>
        <w:pStyle w:val="Normal"/>
        <w:spacing w:before="0" w:after="0"/>
        <w:jc w:val="both"/>
        <w:rPr>
          <w:rFonts w:ascii="Times New Roman" w:hAnsi="Times New Roman"/>
          <w:sz w:val="24"/>
          <w:szCs w:val="24"/>
        </w:rPr>
      </w:pPr>
      <w:r>
        <w:rPr>
          <w:rFonts w:ascii="Times New Roman" w:hAnsi="Times New Roman"/>
          <w:sz w:val="24"/>
          <w:szCs w:val="24"/>
        </w:rPr>
        <w:t>12.6.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w:t>
      </w:r>
    </w:p>
    <w:p>
      <w:pPr>
        <w:pStyle w:val="Normal"/>
        <w:spacing w:before="0" w:after="0"/>
        <w:ind w:firstLine="426"/>
        <w:jc w:val="center"/>
        <w:rPr>
          <w:rFonts w:ascii="Times New Roman" w:hAnsi="Times New Roman"/>
          <w:b/>
          <w:b/>
          <w:sz w:val="24"/>
          <w:szCs w:val="24"/>
        </w:rPr>
      </w:pPr>
      <w:r>
        <w:rPr>
          <w:rFonts w:ascii="Times New Roman" w:hAnsi="Times New Roman"/>
          <w:b/>
          <w:sz w:val="24"/>
          <w:szCs w:val="24"/>
        </w:rPr>
      </w:r>
    </w:p>
    <w:p>
      <w:pPr>
        <w:pStyle w:val="Normal"/>
        <w:spacing w:lineRule="auto" w:line="264" w:before="0" w:after="0"/>
        <w:ind w:firstLine="567"/>
        <w:jc w:val="center"/>
        <w:rPr>
          <w:rFonts w:ascii="Times New Roman" w:hAnsi="Times New Roman" w:eastAsia="Batang"/>
          <w:b/>
          <w:b/>
          <w:sz w:val="24"/>
          <w:szCs w:val="24"/>
        </w:rPr>
      </w:pPr>
      <w:r>
        <w:rPr>
          <w:rFonts w:eastAsia="Batang" w:ascii="Times New Roman" w:hAnsi="Times New Roman"/>
          <w:b/>
          <w:sz w:val="24"/>
          <w:szCs w:val="24"/>
        </w:rPr>
        <w:t>XI</w:t>
      </w:r>
      <w:r>
        <w:rPr>
          <w:rFonts w:eastAsia="Batang" w:ascii="Times New Roman" w:hAnsi="Times New Roman"/>
          <w:b/>
          <w:sz w:val="24"/>
          <w:szCs w:val="24"/>
          <w:lang w:val="uk-UA"/>
        </w:rPr>
        <w:t>І</w:t>
      </w:r>
      <w:r>
        <w:rPr>
          <w:rFonts w:eastAsia="Batang" w:ascii="Times New Roman" w:hAnsi="Times New Roman"/>
          <w:b/>
          <w:sz w:val="24"/>
          <w:szCs w:val="24"/>
        </w:rPr>
        <w:t>. Додатки до договору</w:t>
      </w:r>
    </w:p>
    <w:p>
      <w:pPr>
        <w:pStyle w:val="Normal"/>
        <w:spacing w:lineRule="auto" w:line="264" w:before="0" w:after="0"/>
        <w:ind w:firstLine="567"/>
        <w:jc w:val="both"/>
        <w:rPr>
          <w:rFonts w:ascii="Times New Roman" w:hAnsi="Times New Roman" w:eastAsia="Batang"/>
          <w:sz w:val="24"/>
          <w:szCs w:val="24"/>
        </w:rPr>
      </w:pPr>
      <w:r>
        <w:rPr>
          <w:rFonts w:eastAsia="Batang" w:ascii="Times New Roman" w:hAnsi="Times New Roman"/>
          <w:sz w:val="24"/>
          <w:szCs w:val="24"/>
        </w:rPr>
        <w:t>14.1.Додаток № 1 - Специфікація товару. Додаток до Договору є його невід'ємною частиною.</w:t>
      </w:r>
    </w:p>
    <w:p>
      <w:pPr>
        <w:pStyle w:val="Normal"/>
        <w:spacing w:before="0" w:after="0"/>
        <w:jc w:val="center"/>
        <w:rPr>
          <w:rFonts w:ascii="Times New Roman" w:hAnsi="Times New Roman"/>
          <w:b/>
          <w:b/>
          <w:sz w:val="24"/>
          <w:szCs w:val="24"/>
        </w:rPr>
      </w:pPr>
      <w:r>
        <w:rPr>
          <w:rFonts w:ascii="Times New Roman" w:hAnsi="Times New Roman"/>
          <w:b/>
          <w:sz w:val="24"/>
          <w:szCs w:val="24"/>
        </w:rPr>
      </w:r>
    </w:p>
    <w:p>
      <w:pPr>
        <w:pStyle w:val="Normal"/>
        <w:spacing w:before="0" w:after="0"/>
        <w:jc w:val="center"/>
        <w:rPr>
          <w:rFonts w:ascii="Times New Roman" w:hAnsi="Times New Roman"/>
          <w:b/>
          <w:b/>
          <w:sz w:val="24"/>
          <w:szCs w:val="24"/>
        </w:rPr>
      </w:pPr>
      <w:r>
        <w:rPr>
          <w:rFonts w:eastAsia="Batang" w:ascii="Times New Roman" w:hAnsi="Times New Roman"/>
          <w:b/>
          <w:bCs/>
          <w:sz w:val="24"/>
          <w:szCs w:val="24"/>
        </w:rPr>
        <w:t>XI</w:t>
      </w:r>
      <w:r>
        <w:rPr>
          <w:rFonts w:eastAsia="Batang" w:ascii="Times New Roman" w:hAnsi="Times New Roman"/>
          <w:b/>
          <w:bCs/>
          <w:sz w:val="24"/>
          <w:szCs w:val="24"/>
          <w:lang w:val="uk-UA"/>
        </w:rPr>
        <w:t>ІІ</w:t>
      </w:r>
      <w:r>
        <w:rPr>
          <w:rFonts w:ascii="Times New Roman" w:hAnsi="Times New Roman"/>
          <w:b/>
          <w:bCs/>
          <w:sz w:val="24"/>
          <w:szCs w:val="24"/>
        </w:rPr>
        <w:t>.</w:t>
      </w:r>
      <w:r>
        <w:rPr>
          <w:rFonts w:ascii="Times New Roman" w:hAnsi="Times New Roman"/>
          <w:b/>
          <w:sz w:val="24"/>
          <w:szCs w:val="24"/>
        </w:rPr>
        <w:t xml:space="preserve"> АДРЕСИ ТА РЕКВІЗИТИ СТОРІН</w:t>
      </w:r>
    </w:p>
    <w:p>
      <w:pPr>
        <w:pStyle w:val="Normal"/>
        <w:spacing w:before="0" w:after="0"/>
        <w:jc w:val="center"/>
        <w:rPr>
          <w:rFonts w:ascii="Times New Roman" w:hAnsi="Times New Roman"/>
          <w:sz w:val="24"/>
          <w:szCs w:val="24"/>
        </w:rPr>
      </w:pPr>
      <w:r>
        <w:rPr>
          <w:rFonts w:ascii="Times New Roman" w:hAnsi="Times New Roman"/>
          <w:sz w:val="24"/>
          <w:szCs w:val="24"/>
        </w:rPr>
      </w:r>
    </w:p>
    <w:tbl>
      <w:tblPr>
        <w:tblW w:w="10022" w:type="dxa"/>
        <w:jc w:val="left"/>
        <w:tblInd w:w="109" w:type="dxa"/>
        <w:tblLayout w:type="fixed"/>
        <w:tblCellMar>
          <w:top w:w="0" w:type="dxa"/>
          <w:left w:w="108" w:type="dxa"/>
          <w:bottom w:w="0" w:type="dxa"/>
          <w:right w:w="108" w:type="dxa"/>
        </w:tblCellMar>
        <w:tblLook w:val="0000"/>
      </w:tblPr>
      <w:tblGrid>
        <w:gridCol w:w="5002"/>
        <w:gridCol w:w="5019"/>
      </w:tblGrid>
      <w:tr>
        <w:trPr>
          <w:trHeight w:val="2265" w:hRule="atLeast"/>
        </w:trPr>
        <w:tc>
          <w:tcPr>
            <w:tcW w:w="5002" w:type="dxa"/>
            <w:tcBorders/>
          </w:tcPr>
          <w:p>
            <w:pPr>
              <w:pStyle w:val="Normal"/>
              <w:widowControl w:val="false"/>
              <w:spacing w:lineRule="auto" w:line="264" w:before="0" w:after="0"/>
              <w:jc w:val="center"/>
              <w:rPr>
                <w:rFonts w:ascii="Times New Roman" w:hAnsi="Times New Roman" w:eastAsia="Batang"/>
                <w:b/>
                <w:b/>
                <w:spacing w:val="-1"/>
                <w:sz w:val="24"/>
                <w:szCs w:val="24"/>
                <w:u w:val="single"/>
              </w:rPr>
            </w:pPr>
            <w:r>
              <w:rPr>
                <w:rFonts w:eastAsia="Batang" w:ascii="Times New Roman" w:hAnsi="Times New Roman"/>
                <w:b/>
                <w:spacing w:val="-1"/>
                <w:sz w:val="24"/>
                <w:szCs w:val="24"/>
                <w:u w:val="single"/>
              </w:rPr>
            </w:r>
          </w:p>
          <w:p>
            <w:pPr>
              <w:pStyle w:val="Normal"/>
              <w:widowControl w:val="false"/>
              <w:spacing w:lineRule="auto" w:line="264" w:before="0" w:after="0"/>
              <w:jc w:val="center"/>
              <w:rPr>
                <w:rFonts w:ascii="Times New Roman" w:hAnsi="Times New Roman" w:eastAsia="Batang"/>
                <w:b/>
                <w:b/>
                <w:spacing w:val="-1"/>
                <w:sz w:val="24"/>
                <w:szCs w:val="24"/>
                <w:u w:val="single"/>
              </w:rPr>
            </w:pPr>
            <w:r>
              <w:rPr>
                <w:rFonts w:eastAsia="Batang" w:ascii="Times New Roman" w:hAnsi="Times New Roman"/>
                <w:b/>
                <w:spacing w:val="-1"/>
                <w:sz w:val="24"/>
                <w:szCs w:val="24"/>
                <w:u w:val="single"/>
              </w:rPr>
              <w:t>ЗАМОВНИК:</w:t>
            </w:r>
          </w:p>
          <w:p>
            <w:pPr>
              <w:pStyle w:val="Normal"/>
              <w:widowControl w:val="false"/>
              <w:spacing w:lineRule="auto" w:line="264" w:before="0" w:after="0"/>
              <w:rPr>
                <w:rFonts w:ascii="Times New Roman" w:hAnsi="Times New Roman"/>
                <w:sz w:val="24"/>
                <w:szCs w:val="24"/>
              </w:rPr>
            </w:pPr>
            <w:r>
              <w:rPr>
                <w:rFonts w:ascii="Times New Roman" w:hAnsi="Times New Roman"/>
                <w:sz w:val="24"/>
                <w:szCs w:val="24"/>
              </w:rPr>
            </w:r>
          </w:p>
        </w:tc>
        <w:tc>
          <w:tcPr>
            <w:tcW w:w="5019" w:type="dxa"/>
            <w:tcBorders/>
          </w:tcPr>
          <w:p>
            <w:pPr>
              <w:pStyle w:val="Normal"/>
              <w:widowControl w:val="false"/>
              <w:spacing w:lineRule="auto" w:line="264" w:before="0" w:after="0"/>
              <w:jc w:val="center"/>
              <w:rPr>
                <w:rFonts w:ascii="Times New Roman" w:hAnsi="Times New Roman"/>
                <w:b/>
                <w:b/>
                <w:sz w:val="24"/>
                <w:szCs w:val="24"/>
                <w:u w:val="single"/>
              </w:rPr>
            </w:pPr>
            <w:r>
              <w:rPr>
                <w:rFonts w:ascii="Times New Roman" w:hAnsi="Times New Roman"/>
                <w:b/>
                <w:sz w:val="24"/>
                <w:szCs w:val="24"/>
                <w:u w:val="single"/>
              </w:rPr>
            </w:r>
          </w:p>
          <w:p>
            <w:pPr>
              <w:pStyle w:val="Normal"/>
              <w:widowControl w:val="false"/>
              <w:spacing w:lineRule="auto" w:line="264" w:before="0" w:after="0"/>
              <w:jc w:val="center"/>
              <w:rPr>
                <w:rFonts w:ascii="Times New Roman" w:hAnsi="Times New Roman"/>
                <w:b/>
                <w:b/>
                <w:sz w:val="24"/>
                <w:szCs w:val="24"/>
              </w:rPr>
            </w:pPr>
            <w:r>
              <w:rPr>
                <w:rFonts w:ascii="Times New Roman" w:hAnsi="Times New Roman"/>
                <w:b/>
                <w:sz w:val="24"/>
                <w:szCs w:val="24"/>
                <w:u w:val="single"/>
              </w:rPr>
              <w:t>ПОСТАЧАЛЬНИК</w:t>
            </w:r>
            <w:r>
              <w:rPr>
                <w:rFonts w:ascii="Times New Roman" w:hAnsi="Times New Roman"/>
                <w:b/>
                <w:sz w:val="24"/>
                <w:szCs w:val="24"/>
              </w:rPr>
              <w:t>:</w:t>
            </w:r>
          </w:p>
          <w:p>
            <w:pPr>
              <w:pStyle w:val="Normal"/>
              <w:widowControl w:val="false"/>
              <w:spacing w:lineRule="auto" w:line="264" w:before="0" w:after="0"/>
              <w:rPr>
                <w:rFonts w:ascii="Times New Roman" w:hAnsi="Times New Roman"/>
                <w:sz w:val="24"/>
                <w:szCs w:val="24"/>
              </w:rPr>
            </w:pPr>
            <w:r>
              <w:rPr>
                <w:rFonts w:ascii="Times New Roman" w:hAnsi="Times New Roman"/>
                <w:sz w:val="24"/>
                <w:szCs w:val="24"/>
              </w:rPr>
            </w:r>
          </w:p>
        </w:tc>
      </w:tr>
    </w:tbl>
    <w:p>
      <w:pPr>
        <w:pStyle w:val="Normal"/>
        <w:shd w:val="clear" w:color="auto" w:fill="FFFFFF"/>
        <w:spacing w:lineRule="auto" w:line="264" w:before="0" w:after="0"/>
        <w:rPr>
          <w:rFonts w:ascii="Times New Roman" w:hAnsi="Times New Roman" w:eastAsia="Batang"/>
          <w:b/>
          <w:b/>
          <w:sz w:val="24"/>
          <w:szCs w:val="24"/>
        </w:rPr>
      </w:pPr>
      <w:r>
        <w:br w:type="page"/>
      </w:r>
      <w:r>
        <w:rPr>
          <w:rFonts w:eastAsia="Batang" w:ascii="Times New Roman" w:hAnsi="Times New Roman"/>
          <w:b/>
          <w:sz w:val="24"/>
          <w:szCs w:val="24"/>
        </w:rPr>
        <w:t xml:space="preserve">                                                                                                                                         </w:t>
      </w:r>
      <w:r>
        <w:rPr>
          <w:rFonts w:eastAsia="Batang" w:ascii="Times New Roman" w:hAnsi="Times New Roman"/>
          <w:b/>
          <w:sz w:val="24"/>
          <w:szCs w:val="24"/>
        </w:rPr>
        <w:t>Додаток № 1</w:t>
      </w:r>
    </w:p>
    <w:p>
      <w:pPr>
        <w:pStyle w:val="Normal"/>
        <w:shd w:val="clear" w:color="auto" w:fill="FFFFFF"/>
        <w:spacing w:lineRule="auto" w:line="264" w:before="0" w:after="0"/>
        <w:ind w:firstLine="567"/>
        <w:jc w:val="right"/>
        <w:rPr>
          <w:rFonts w:ascii="Times New Roman" w:hAnsi="Times New Roman" w:eastAsia="Batang"/>
          <w:b/>
          <w:b/>
          <w:sz w:val="24"/>
          <w:szCs w:val="24"/>
        </w:rPr>
      </w:pPr>
      <w:r>
        <w:rPr>
          <w:rFonts w:eastAsia="Batang" w:ascii="Times New Roman" w:hAnsi="Times New Roman"/>
          <w:b/>
          <w:sz w:val="24"/>
          <w:szCs w:val="24"/>
        </w:rPr>
        <w:t>до Договору № _____про закупівлю товарів</w:t>
      </w:r>
    </w:p>
    <w:p>
      <w:pPr>
        <w:pStyle w:val="Normal"/>
        <w:shd w:val="clear" w:color="auto" w:fill="FFFFFF"/>
        <w:spacing w:lineRule="auto" w:line="264" w:before="0" w:after="0"/>
        <w:ind w:firstLine="567"/>
        <w:jc w:val="right"/>
        <w:rPr>
          <w:rFonts w:ascii="Times New Roman" w:hAnsi="Times New Roman" w:eastAsia="Batang"/>
          <w:b/>
          <w:b/>
          <w:sz w:val="24"/>
          <w:szCs w:val="24"/>
        </w:rPr>
      </w:pPr>
      <w:r>
        <w:rPr>
          <w:rFonts w:eastAsia="Batang" w:ascii="Times New Roman" w:hAnsi="Times New Roman"/>
          <w:b/>
          <w:sz w:val="24"/>
          <w:szCs w:val="24"/>
        </w:rPr>
        <w:t>від «_____» ______ року</w:t>
      </w:r>
    </w:p>
    <w:p>
      <w:pPr>
        <w:pStyle w:val="Normal"/>
        <w:shd w:val="clear" w:color="auto" w:fill="FFFFFF"/>
        <w:spacing w:lineRule="auto" w:line="264" w:before="0" w:after="0"/>
        <w:ind w:firstLine="567"/>
        <w:jc w:val="both"/>
        <w:rPr>
          <w:rFonts w:ascii="Times New Roman" w:hAnsi="Times New Roman" w:eastAsia="Batang"/>
          <w:b/>
          <w:b/>
          <w:sz w:val="24"/>
          <w:szCs w:val="24"/>
        </w:rPr>
      </w:pPr>
      <w:r>
        <w:rPr>
          <w:rFonts w:eastAsia="Batang" w:ascii="Times New Roman" w:hAnsi="Times New Roman"/>
          <w:b/>
          <w:sz w:val="24"/>
          <w:szCs w:val="24"/>
        </w:rPr>
      </w:r>
    </w:p>
    <w:p>
      <w:pPr>
        <w:pStyle w:val="Normal"/>
        <w:shd w:val="clear" w:color="auto" w:fill="FFFFFF"/>
        <w:spacing w:lineRule="auto" w:line="264" w:before="0" w:after="0"/>
        <w:ind w:firstLine="567"/>
        <w:jc w:val="center"/>
        <w:rPr>
          <w:rFonts w:ascii="Times New Roman" w:hAnsi="Times New Roman" w:eastAsia="Batang"/>
          <w:b/>
          <w:b/>
          <w:sz w:val="24"/>
          <w:szCs w:val="24"/>
        </w:rPr>
      </w:pPr>
      <w:r>
        <w:rPr>
          <w:rFonts w:eastAsia="Batang" w:ascii="Times New Roman" w:hAnsi="Times New Roman"/>
          <w:b/>
          <w:sz w:val="24"/>
          <w:szCs w:val="24"/>
        </w:rPr>
        <w:t>СПЕЦИФІКАЦІЯ</w:t>
      </w:r>
    </w:p>
    <w:p>
      <w:pPr>
        <w:pStyle w:val="Normal"/>
        <w:spacing w:before="0" w:after="0"/>
        <w:ind w:firstLine="720"/>
        <w:jc w:val="center"/>
        <w:rPr>
          <w:rFonts w:ascii="Times New Roman" w:hAnsi="Times New Roman" w:eastAsia="MS Mincho"/>
          <w:sz w:val="24"/>
          <w:szCs w:val="24"/>
          <w:lang w:eastAsia="uk-UA"/>
        </w:rPr>
      </w:pPr>
      <w:r>
        <w:rPr>
          <w:rFonts w:ascii="Times New Roman" w:hAnsi="Times New Roman"/>
          <w:sz w:val="24"/>
          <w:szCs w:val="24"/>
        </w:rPr>
        <w:t xml:space="preserve">на закупівлю </w:t>
      </w:r>
      <w:r>
        <w:rPr>
          <w:rFonts w:ascii="Times New Roman" w:hAnsi="Times New Roman"/>
          <w:bCs/>
          <w:color w:val="000000"/>
          <w:sz w:val="24"/>
          <w:szCs w:val="24"/>
          <w:lang w:eastAsia="uk-UA"/>
        </w:rPr>
        <w:t>Пально-мастильні матеріали – дизельне пальне</w:t>
      </w:r>
      <w:r>
        <w:rPr>
          <w:rFonts w:eastAsia="MS Mincho" w:ascii="Times New Roman" w:hAnsi="Times New Roman"/>
          <w:sz w:val="24"/>
          <w:szCs w:val="24"/>
          <w:lang w:eastAsia="uk-UA"/>
        </w:rPr>
        <w:t xml:space="preserve"> </w:t>
      </w:r>
    </w:p>
    <w:p>
      <w:pPr>
        <w:pStyle w:val="Normal"/>
        <w:spacing w:before="0" w:after="0"/>
        <w:ind w:firstLine="720"/>
        <w:jc w:val="center"/>
        <w:rPr>
          <w:rFonts w:ascii="Times New Roman" w:hAnsi="Times New Roman" w:eastAsia="MS Mincho"/>
          <w:sz w:val="24"/>
          <w:szCs w:val="24"/>
          <w:lang w:eastAsia="uk-UA"/>
        </w:rPr>
      </w:pPr>
      <w:r>
        <w:rPr>
          <w:rFonts w:eastAsia="MS Mincho" w:ascii="Times New Roman" w:hAnsi="Times New Roman"/>
          <w:sz w:val="24"/>
          <w:szCs w:val="24"/>
          <w:lang w:eastAsia="uk-UA"/>
        </w:rPr>
        <w:t xml:space="preserve">код за ДК 021:2015: 09130000-9 - Нафта і дистиляти </w:t>
      </w:r>
    </w:p>
    <w:p>
      <w:pPr>
        <w:pStyle w:val="NormalWeb"/>
        <w:spacing w:lineRule="auto" w:line="264" w:before="0" w:afterAutospacing="0" w:after="0"/>
        <w:ind w:firstLine="567"/>
        <w:jc w:val="center"/>
        <w:rPr>
          <w:lang w:eastAsia="en-US"/>
        </w:rPr>
      </w:pPr>
      <w:r>
        <w:rPr>
          <w:lang w:eastAsia="en-US"/>
        </w:rPr>
      </w:r>
    </w:p>
    <w:tbl>
      <w:tblPr>
        <w:tblW w:w="9781" w:type="dxa"/>
        <w:jc w:val="left"/>
        <w:tblInd w:w="40" w:type="dxa"/>
        <w:tblLayout w:type="fixed"/>
        <w:tblCellMar>
          <w:top w:w="0" w:type="dxa"/>
          <w:left w:w="40" w:type="dxa"/>
          <w:bottom w:w="0" w:type="dxa"/>
          <w:right w:w="40" w:type="dxa"/>
        </w:tblCellMar>
        <w:tblLook w:val="0000"/>
      </w:tblPr>
      <w:tblGrid>
        <w:gridCol w:w="709"/>
        <w:gridCol w:w="2632"/>
        <w:gridCol w:w="1133"/>
        <w:gridCol w:w="1135"/>
        <w:gridCol w:w="1416"/>
        <w:gridCol w:w="1479"/>
        <w:gridCol w:w="1276"/>
      </w:tblGrid>
      <w:tr>
        <w:trPr>
          <w:trHeight w:val="1287" w:hRule="exac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tLeast" w:line="240" w:before="0" w:after="0"/>
              <w:jc w:val="center"/>
              <w:rPr>
                <w:rFonts w:ascii="Times New Roman" w:hAnsi="Times New Roman"/>
                <w:sz w:val="24"/>
                <w:szCs w:val="24"/>
                <w:u w:val="single"/>
              </w:rPr>
            </w:pPr>
            <w:r>
              <w:rPr>
                <w:rFonts w:ascii="Times New Roman" w:hAnsi="Times New Roman"/>
                <w:sz w:val="24"/>
                <w:szCs w:val="24"/>
                <w:u w:val="single"/>
              </w:rPr>
              <w:t>№</w:t>
            </w:r>
          </w:p>
          <w:p>
            <w:pPr>
              <w:pStyle w:val="Normal"/>
              <w:widowControl w:val="false"/>
              <w:shd w:val="clear" w:color="auto" w:fill="FFFFFF"/>
              <w:spacing w:lineRule="atLeast" w:line="240" w:before="0" w:after="0"/>
              <w:jc w:val="center"/>
              <w:rPr>
                <w:rFonts w:ascii="Times New Roman" w:hAnsi="Times New Roman"/>
                <w:sz w:val="24"/>
                <w:szCs w:val="24"/>
                <w:u w:val="single"/>
              </w:rPr>
            </w:pPr>
            <w:r>
              <w:rPr>
                <w:rFonts w:ascii="Times New Roman" w:hAnsi="Times New Roman"/>
                <w:sz w:val="24"/>
                <w:szCs w:val="24"/>
                <w:u w:val="single"/>
              </w:rPr>
              <w:t>п/п</w:t>
            </w:r>
          </w:p>
        </w:tc>
        <w:tc>
          <w:tcPr>
            <w:tcW w:w="2632"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240" w:before="0" w:after="0"/>
              <w:jc w:val="center"/>
              <w:rPr>
                <w:rFonts w:ascii="Times New Roman" w:hAnsi="Times New Roman"/>
                <w:sz w:val="24"/>
                <w:szCs w:val="24"/>
                <w:u w:val="single"/>
              </w:rPr>
            </w:pPr>
            <w:r>
              <w:rPr>
                <w:rFonts w:ascii="Times New Roman" w:hAnsi="Times New Roman"/>
                <w:sz w:val="24"/>
                <w:szCs w:val="24"/>
                <w:u w:val="single"/>
              </w:rPr>
            </w:r>
          </w:p>
          <w:p>
            <w:pPr>
              <w:pStyle w:val="Normal"/>
              <w:widowControl w:val="false"/>
              <w:spacing w:lineRule="atLeast" w:line="240" w:before="0" w:after="0"/>
              <w:jc w:val="center"/>
              <w:rPr>
                <w:rFonts w:ascii="Times New Roman" w:hAnsi="Times New Roman"/>
                <w:sz w:val="24"/>
                <w:szCs w:val="24"/>
                <w:u w:val="single"/>
              </w:rPr>
            </w:pPr>
            <w:r>
              <w:rPr>
                <w:rFonts w:ascii="Times New Roman" w:hAnsi="Times New Roman"/>
                <w:sz w:val="24"/>
                <w:szCs w:val="24"/>
                <w:u w:val="single"/>
              </w:rPr>
              <w:t>Найменування товару</w:t>
            </w:r>
          </w:p>
        </w:tc>
        <w:tc>
          <w:tcPr>
            <w:tcW w:w="1133"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240" w:before="0" w:after="0"/>
              <w:jc w:val="center"/>
              <w:rPr>
                <w:rFonts w:ascii="Times New Roman" w:hAnsi="Times New Roman"/>
                <w:sz w:val="24"/>
                <w:szCs w:val="24"/>
                <w:u w:val="single"/>
              </w:rPr>
            </w:pPr>
            <w:r>
              <w:rPr>
                <w:rFonts w:ascii="Times New Roman" w:hAnsi="Times New Roman"/>
                <w:sz w:val="24"/>
                <w:szCs w:val="24"/>
                <w:u w:val="single"/>
              </w:rPr>
            </w:r>
          </w:p>
          <w:p>
            <w:pPr>
              <w:pStyle w:val="Normal"/>
              <w:widowControl w:val="false"/>
              <w:spacing w:lineRule="atLeast" w:line="240" w:before="0" w:after="0"/>
              <w:jc w:val="center"/>
              <w:rPr>
                <w:rFonts w:ascii="Times New Roman" w:hAnsi="Times New Roman"/>
                <w:sz w:val="24"/>
                <w:szCs w:val="24"/>
                <w:u w:val="single"/>
              </w:rPr>
            </w:pPr>
            <w:r>
              <w:rPr>
                <w:rFonts w:ascii="Times New Roman" w:hAnsi="Times New Roman"/>
                <w:sz w:val="24"/>
                <w:szCs w:val="24"/>
                <w:u w:val="single"/>
              </w:rPr>
              <w:t>Одиниця виміру</w:t>
            </w:r>
          </w:p>
        </w:tc>
        <w:tc>
          <w:tcPr>
            <w:tcW w:w="113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240" w:before="0" w:after="0"/>
              <w:jc w:val="center"/>
              <w:rPr>
                <w:rFonts w:ascii="Times New Roman" w:hAnsi="Times New Roman"/>
                <w:sz w:val="24"/>
                <w:szCs w:val="24"/>
                <w:u w:val="single"/>
              </w:rPr>
            </w:pPr>
            <w:r>
              <w:rPr>
                <w:rFonts w:ascii="Times New Roman" w:hAnsi="Times New Roman"/>
                <w:sz w:val="24"/>
                <w:szCs w:val="24"/>
                <w:u w:val="single"/>
              </w:rPr>
              <w:t>Кількість</w:t>
            </w:r>
          </w:p>
        </w:tc>
        <w:tc>
          <w:tcPr>
            <w:tcW w:w="14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lineRule="atLeast" w:line="240" w:before="0" w:after="0"/>
              <w:jc w:val="center"/>
              <w:rPr>
                <w:rFonts w:ascii="Times New Roman" w:hAnsi="Times New Roman"/>
                <w:sz w:val="24"/>
                <w:szCs w:val="24"/>
                <w:u w:val="single"/>
              </w:rPr>
            </w:pPr>
            <w:r>
              <w:rPr>
                <w:rFonts w:ascii="Times New Roman" w:hAnsi="Times New Roman"/>
                <w:sz w:val="24"/>
                <w:szCs w:val="24"/>
                <w:u w:val="single"/>
              </w:rPr>
              <w:t>Ціна за одиницю, грн. без ПДВ</w:t>
            </w:r>
          </w:p>
        </w:tc>
        <w:tc>
          <w:tcPr>
            <w:tcW w:w="147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tLeast" w:line="240" w:before="0" w:after="0"/>
              <w:jc w:val="center"/>
              <w:rPr>
                <w:rFonts w:ascii="Times New Roman" w:hAnsi="Times New Roman"/>
                <w:sz w:val="24"/>
                <w:szCs w:val="24"/>
                <w:u w:val="single"/>
              </w:rPr>
            </w:pPr>
            <w:r>
              <w:rPr>
                <w:rFonts w:ascii="Times New Roman" w:hAnsi="Times New Roman"/>
                <w:sz w:val="24"/>
                <w:szCs w:val="24"/>
                <w:u w:val="single"/>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lineRule="atLeast" w:line="240" w:before="0" w:after="0"/>
              <w:jc w:val="center"/>
              <w:rPr>
                <w:rFonts w:ascii="Times New Roman" w:hAnsi="Times New Roman"/>
                <w:sz w:val="24"/>
                <w:szCs w:val="24"/>
              </w:rPr>
            </w:pPr>
            <w:r>
              <w:rPr>
                <w:rFonts w:ascii="Times New Roman" w:hAnsi="Times New Roman"/>
                <w:sz w:val="24"/>
                <w:szCs w:val="24"/>
                <w:u w:val="single"/>
              </w:rPr>
              <w:t>Загальна ціна,  грн. з ПДВ</w:t>
            </w:r>
          </w:p>
        </w:tc>
      </w:tr>
      <w:tr>
        <w:trPr>
          <w:trHeight w:val="1346" w:hRule="exact"/>
        </w:trPr>
        <w:tc>
          <w:tcPr>
            <w:tcW w:w="70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before="0" w:after="0"/>
              <w:jc w:val="center"/>
              <w:rPr>
                <w:rFonts w:ascii="Times New Roman" w:hAnsi="Times New Roman"/>
                <w:sz w:val="24"/>
                <w:szCs w:val="24"/>
                <w:shd w:fill="FFFF00" w:val="clear"/>
              </w:rPr>
            </w:pPr>
            <w:r>
              <w:rPr>
                <w:rFonts w:ascii="Times New Roman" w:hAnsi="Times New Roman"/>
                <w:sz w:val="24"/>
                <w:szCs w:val="24"/>
              </w:rPr>
              <w:t>1</w:t>
            </w:r>
          </w:p>
        </w:tc>
        <w:tc>
          <w:tcPr>
            <w:tcW w:w="2632"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before="0" w:after="0"/>
              <w:rPr>
                <w:rFonts w:ascii="Times New Roman" w:hAnsi="Times New Roman"/>
                <w:sz w:val="24"/>
                <w:szCs w:val="24"/>
              </w:rPr>
            </w:pPr>
            <w:r>
              <w:rPr>
                <w:rFonts w:ascii="Times New Roman" w:hAnsi="Times New Roman"/>
                <w:bCs/>
                <w:color w:val="000000"/>
                <w:sz w:val="24"/>
                <w:szCs w:val="24"/>
                <w:lang w:eastAsia="uk-UA"/>
              </w:rPr>
              <w:t>Пально-мастильні матеріали – дизельне пальне</w:t>
            </w:r>
          </w:p>
        </w:tc>
        <w:tc>
          <w:tcPr>
            <w:tcW w:w="1133"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before="0" w:after="0"/>
              <w:jc w:val="center"/>
              <w:rPr>
                <w:rFonts w:ascii="Times New Roman" w:hAnsi="Times New Roman"/>
                <w:sz w:val="24"/>
                <w:szCs w:val="24"/>
              </w:rPr>
            </w:pPr>
            <w:r>
              <w:rPr>
                <w:rFonts w:ascii="Times New Roman" w:hAnsi="Times New Roman"/>
                <w:sz w:val="24"/>
                <w:szCs w:val="24"/>
              </w:rPr>
              <w:t>л</w:t>
            </w:r>
          </w:p>
        </w:tc>
        <w:tc>
          <w:tcPr>
            <w:tcW w:w="1135"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3500</w:t>
            </w:r>
          </w:p>
        </w:tc>
        <w:tc>
          <w:tcPr>
            <w:tcW w:w="14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before="0" w:after="0"/>
              <w:jc w:val="center"/>
              <w:rPr>
                <w:rFonts w:ascii="Times New Roman" w:hAnsi="Times New Roman"/>
                <w:sz w:val="24"/>
                <w:szCs w:val="24"/>
              </w:rPr>
            </w:pPr>
            <w:r>
              <w:rPr>
                <w:rFonts w:ascii="Times New Roman" w:hAnsi="Times New Roman"/>
                <w:sz w:val="24"/>
                <w:szCs w:val="24"/>
              </w:rPr>
            </w:r>
          </w:p>
        </w:tc>
        <w:tc>
          <w:tcPr>
            <w:tcW w:w="1479"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before="0" w:after="0"/>
              <w:jc w:val="center"/>
              <w:rPr>
                <w:rFonts w:ascii="Times New Roman" w:hAnsi="Times New Roman"/>
                <w:sz w:val="24"/>
                <w:szCs w:val="24"/>
              </w:rPr>
            </w:pPr>
            <w:r>
              <w:rPr>
                <w:rFonts w:ascii="Times New Roman" w:hAnsi="Times New Roman"/>
                <w:sz w:val="24"/>
                <w:szCs w:val="24"/>
              </w:rPr>
            </w:r>
          </w:p>
        </w:tc>
      </w:tr>
      <w:tr>
        <w:trPr>
          <w:trHeight w:val="20" w:hRule="atLeast"/>
        </w:trPr>
        <w:tc>
          <w:tcPr>
            <w:tcW w:w="8504"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pPr>
              <w:pStyle w:val="Normal"/>
              <w:widowControl w:val="false"/>
              <w:spacing w:before="0" w:after="0"/>
              <w:ind w:right="-43" w:firstLine="326"/>
              <w:rPr>
                <w:rFonts w:ascii="Times New Roman" w:hAnsi="Times New Roman"/>
                <w:sz w:val="24"/>
                <w:szCs w:val="24"/>
              </w:rPr>
            </w:pPr>
            <w:r>
              <w:rPr>
                <w:rFonts w:ascii="Times New Roman" w:hAnsi="Times New Roman"/>
                <w:b/>
                <w:bCs/>
                <w:color w:val="000000"/>
                <w:sz w:val="24"/>
                <w:szCs w:val="24"/>
              </w:rPr>
              <w:t>Загальна вартість, грн. без ПДВ:</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pPr>
              <w:pStyle w:val="Normal"/>
              <w:widowControl w:val="false"/>
              <w:spacing w:before="0" w:after="0"/>
              <w:ind w:right="-43" w:hanging="0"/>
              <w:jc w:val="center"/>
              <w:rPr>
                <w:rFonts w:ascii="Times New Roman" w:hAnsi="Times New Roman"/>
                <w:sz w:val="24"/>
                <w:szCs w:val="24"/>
              </w:rPr>
            </w:pPr>
            <w:r>
              <w:rPr>
                <w:rFonts w:ascii="Times New Roman" w:hAnsi="Times New Roman"/>
                <w:sz w:val="24"/>
                <w:szCs w:val="24"/>
              </w:rPr>
            </w:r>
          </w:p>
        </w:tc>
      </w:tr>
      <w:tr>
        <w:trPr>
          <w:trHeight w:val="101" w:hRule="atLeast"/>
        </w:trPr>
        <w:tc>
          <w:tcPr>
            <w:tcW w:w="8504"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pPr>
              <w:pStyle w:val="Normal"/>
              <w:widowControl w:val="false"/>
              <w:spacing w:before="0" w:after="0"/>
              <w:ind w:right="-43" w:firstLine="326"/>
              <w:rPr>
                <w:rFonts w:ascii="Times New Roman" w:hAnsi="Times New Roman"/>
                <w:b/>
                <w:b/>
                <w:bCs/>
                <w:color w:val="000000"/>
                <w:sz w:val="24"/>
                <w:szCs w:val="24"/>
              </w:rPr>
            </w:pPr>
            <w:r>
              <w:rPr>
                <w:rFonts w:ascii="Times New Roman" w:hAnsi="Times New Roman"/>
                <w:b/>
                <w:bCs/>
                <w:color w:val="000000"/>
                <w:sz w:val="24"/>
                <w:szCs w:val="24"/>
              </w:rPr>
              <w:t>ПДВ 20%, грн.</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pPr>
              <w:pStyle w:val="Normal"/>
              <w:widowControl w:val="false"/>
              <w:spacing w:before="0" w:after="0"/>
              <w:ind w:right="-43" w:hanging="0"/>
              <w:rPr>
                <w:rFonts w:ascii="Times New Roman" w:hAnsi="Times New Roman"/>
                <w:b/>
                <w:b/>
                <w:bCs/>
                <w:color w:val="000000"/>
                <w:sz w:val="24"/>
                <w:szCs w:val="24"/>
              </w:rPr>
            </w:pPr>
            <w:r>
              <w:rPr>
                <w:rFonts w:ascii="Times New Roman" w:hAnsi="Times New Roman"/>
                <w:b/>
                <w:bCs/>
                <w:color w:val="000000"/>
                <w:sz w:val="24"/>
                <w:szCs w:val="24"/>
              </w:rPr>
            </w:r>
          </w:p>
        </w:tc>
      </w:tr>
      <w:tr>
        <w:trPr>
          <w:trHeight w:val="20" w:hRule="atLeast"/>
        </w:trPr>
        <w:tc>
          <w:tcPr>
            <w:tcW w:w="8504"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pPr>
              <w:pStyle w:val="Normal"/>
              <w:widowControl w:val="false"/>
              <w:spacing w:before="0" w:after="0"/>
              <w:ind w:right="-43" w:firstLine="326"/>
              <w:rPr>
                <w:rFonts w:ascii="Times New Roman" w:hAnsi="Times New Roman"/>
                <w:b/>
                <w:b/>
                <w:bCs/>
                <w:color w:val="000000"/>
                <w:sz w:val="24"/>
                <w:szCs w:val="24"/>
              </w:rPr>
            </w:pPr>
            <w:r>
              <w:rPr>
                <w:rFonts w:ascii="Times New Roman" w:hAnsi="Times New Roman"/>
                <w:b/>
                <w:bCs/>
                <w:color w:val="000000"/>
                <w:sz w:val="24"/>
                <w:szCs w:val="24"/>
              </w:rPr>
              <w:t>Загальна вартість, грн. з ПДВ:</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pPr>
              <w:pStyle w:val="Normal"/>
              <w:widowControl w:val="false"/>
              <w:spacing w:before="0" w:after="0"/>
              <w:ind w:right="-43" w:hanging="0"/>
              <w:rPr>
                <w:rFonts w:ascii="Times New Roman" w:hAnsi="Times New Roman"/>
                <w:b/>
                <w:b/>
                <w:bCs/>
                <w:color w:val="000000"/>
                <w:sz w:val="24"/>
                <w:szCs w:val="24"/>
              </w:rPr>
            </w:pPr>
            <w:r>
              <w:rPr>
                <w:rFonts w:ascii="Times New Roman" w:hAnsi="Times New Roman"/>
                <w:b/>
                <w:bCs/>
                <w:color w:val="000000"/>
                <w:sz w:val="24"/>
                <w:szCs w:val="24"/>
              </w:rPr>
            </w:r>
          </w:p>
        </w:tc>
      </w:tr>
    </w:tbl>
    <w:p>
      <w:pPr>
        <w:pStyle w:val="Normal"/>
        <w:tabs>
          <w:tab w:val="clear" w:pos="708"/>
          <w:tab w:val="left" w:pos="0" w:leader="none"/>
          <w:tab w:val="center" w:pos="4153" w:leader="none"/>
          <w:tab w:val="right" w:pos="8306" w:leader="none"/>
        </w:tabs>
        <w:spacing w:before="0" w:after="0"/>
        <w:rPr>
          <w:rFonts w:ascii="Times New Roman" w:hAnsi="Times New Roman"/>
          <w:b/>
          <w:b/>
          <w:sz w:val="24"/>
          <w:szCs w:val="24"/>
        </w:rPr>
      </w:pPr>
      <w:r>
        <w:rPr>
          <w:rFonts w:ascii="Times New Roman" w:hAnsi="Times New Roman"/>
          <w:b/>
          <w:sz w:val="24"/>
          <w:szCs w:val="24"/>
        </w:rPr>
      </w:r>
    </w:p>
    <w:p>
      <w:pPr>
        <w:pStyle w:val="BodyTextIndent2"/>
        <w:tabs>
          <w:tab w:val="clear" w:pos="708"/>
          <w:tab w:val="left" w:pos="540" w:leader="none"/>
        </w:tabs>
        <w:spacing w:lineRule="auto" w:line="240" w:before="0" w:after="0"/>
        <w:ind w:left="0" w:firstLine="567"/>
        <w:jc w:val="both"/>
        <w:rPr/>
      </w:pPr>
      <w:r>
        <w:rPr/>
      </w:r>
    </w:p>
    <w:p>
      <w:pPr>
        <w:pStyle w:val="BodyTextIndent2"/>
        <w:tabs>
          <w:tab w:val="clear" w:pos="708"/>
          <w:tab w:val="left" w:pos="540" w:leader="none"/>
        </w:tabs>
        <w:spacing w:lineRule="auto" w:line="240" w:before="0" w:after="0"/>
        <w:ind w:left="0" w:firstLine="567"/>
        <w:jc w:val="both"/>
        <w:rPr/>
      </w:pPr>
      <w:r>
        <w:rPr/>
      </w:r>
    </w:p>
    <w:p>
      <w:pPr>
        <w:pStyle w:val="NormalWeb"/>
        <w:spacing w:lineRule="auto" w:line="264" w:before="0" w:afterAutospacing="0" w:after="0"/>
        <w:ind w:firstLine="567"/>
        <w:jc w:val="both"/>
        <w:rPr>
          <w:lang w:val="uk-UA"/>
        </w:rPr>
      </w:pPr>
      <w:r>
        <w:rPr>
          <w:lang w:val="uk-UA"/>
        </w:rPr>
      </w:r>
    </w:p>
    <w:p>
      <w:pPr>
        <w:pStyle w:val="NormalWeb"/>
        <w:spacing w:lineRule="auto" w:line="264" w:before="0" w:afterAutospacing="0" w:after="0"/>
        <w:jc w:val="both"/>
        <w:rPr>
          <w:lang w:val="uk-UA"/>
        </w:rPr>
      </w:pPr>
      <w:r>
        <w:rPr>
          <w:lang w:val="uk-UA"/>
        </w:rPr>
      </w:r>
    </w:p>
    <w:tbl>
      <w:tblPr>
        <w:tblW w:w="10022" w:type="dxa"/>
        <w:jc w:val="left"/>
        <w:tblInd w:w="109" w:type="dxa"/>
        <w:tblLayout w:type="fixed"/>
        <w:tblCellMar>
          <w:top w:w="0" w:type="dxa"/>
          <w:left w:w="108" w:type="dxa"/>
          <w:bottom w:w="0" w:type="dxa"/>
          <w:right w:w="108" w:type="dxa"/>
        </w:tblCellMar>
        <w:tblLook w:val="0000"/>
      </w:tblPr>
      <w:tblGrid>
        <w:gridCol w:w="5002"/>
        <w:gridCol w:w="5019"/>
      </w:tblGrid>
      <w:tr>
        <w:trPr>
          <w:trHeight w:val="2265" w:hRule="atLeast"/>
        </w:trPr>
        <w:tc>
          <w:tcPr>
            <w:tcW w:w="5002" w:type="dxa"/>
            <w:tcBorders/>
          </w:tcPr>
          <w:p>
            <w:pPr>
              <w:pStyle w:val="Normal"/>
              <w:widowControl w:val="false"/>
              <w:spacing w:lineRule="auto" w:line="264" w:before="0" w:after="0"/>
              <w:jc w:val="center"/>
              <w:rPr>
                <w:rFonts w:ascii="Times New Roman" w:hAnsi="Times New Roman" w:eastAsia="Batang"/>
                <w:b/>
                <w:b/>
                <w:spacing w:val="-1"/>
                <w:sz w:val="24"/>
                <w:szCs w:val="24"/>
                <w:u w:val="single"/>
              </w:rPr>
            </w:pPr>
            <w:r>
              <w:rPr>
                <w:rFonts w:eastAsia="Batang" w:ascii="Times New Roman" w:hAnsi="Times New Roman"/>
                <w:b/>
                <w:spacing w:val="-1"/>
                <w:sz w:val="24"/>
                <w:szCs w:val="24"/>
                <w:u w:val="single"/>
              </w:rPr>
              <w:t>ЗАМОВНИК:</w:t>
            </w:r>
          </w:p>
          <w:p>
            <w:pPr>
              <w:pStyle w:val="Normal"/>
              <w:widowControl w:val="false"/>
              <w:spacing w:lineRule="auto" w:line="264" w:before="0" w:after="0"/>
              <w:rPr>
                <w:rFonts w:ascii="Times New Roman" w:hAnsi="Times New Roman"/>
                <w:sz w:val="24"/>
                <w:szCs w:val="24"/>
              </w:rPr>
            </w:pPr>
            <w:r>
              <w:rPr>
                <w:rFonts w:ascii="Times New Roman" w:hAnsi="Times New Roman"/>
                <w:sz w:val="24"/>
                <w:szCs w:val="24"/>
              </w:rPr>
            </w:r>
          </w:p>
        </w:tc>
        <w:tc>
          <w:tcPr>
            <w:tcW w:w="5019" w:type="dxa"/>
            <w:tcBorders/>
          </w:tcPr>
          <w:p>
            <w:pPr>
              <w:pStyle w:val="Normal"/>
              <w:widowControl w:val="false"/>
              <w:spacing w:lineRule="auto" w:line="264" w:before="0" w:after="0"/>
              <w:jc w:val="center"/>
              <w:rPr>
                <w:rFonts w:ascii="Times New Roman" w:hAnsi="Times New Roman"/>
                <w:b/>
                <w:b/>
                <w:sz w:val="24"/>
                <w:szCs w:val="24"/>
              </w:rPr>
            </w:pPr>
            <w:r>
              <w:rPr>
                <w:rFonts w:ascii="Times New Roman" w:hAnsi="Times New Roman"/>
                <w:b/>
                <w:sz w:val="24"/>
                <w:szCs w:val="24"/>
                <w:u w:val="single"/>
              </w:rPr>
              <w:t>ПОСТАЧАЛЬНИК</w:t>
            </w:r>
            <w:r>
              <w:rPr>
                <w:rFonts w:ascii="Times New Roman" w:hAnsi="Times New Roman"/>
                <w:b/>
                <w:sz w:val="24"/>
                <w:szCs w:val="24"/>
              </w:rPr>
              <w:t>:</w:t>
            </w:r>
          </w:p>
          <w:p>
            <w:pPr>
              <w:pStyle w:val="Normal"/>
              <w:widowControl w:val="false"/>
              <w:spacing w:lineRule="auto" w:line="264" w:before="0" w:after="0"/>
              <w:rPr>
                <w:rFonts w:ascii="Times New Roman" w:hAnsi="Times New Roman"/>
                <w:sz w:val="24"/>
                <w:szCs w:val="24"/>
              </w:rPr>
            </w:pPr>
            <w:r>
              <w:rPr>
                <w:rFonts w:ascii="Times New Roman" w:hAnsi="Times New Roman"/>
                <w:sz w:val="24"/>
                <w:szCs w:val="24"/>
              </w:rPr>
            </w:r>
          </w:p>
        </w:tc>
      </w:tr>
    </w:tbl>
    <w:p>
      <w:pPr>
        <w:pStyle w:val="Normal"/>
        <w:spacing w:before="0" w:after="0"/>
        <w:rPr>
          <w:rFonts w:ascii="Times New Roman" w:hAnsi="Times New Roman"/>
          <w:b/>
          <w:b/>
          <w:sz w:val="24"/>
          <w:szCs w:val="24"/>
        </w:rPr>
      </w:pPr>
      <w:r>
        <w:rPr>
          <w:rFonts w:ascii="Times New Roman" w:hAnsi="Times New Roman"/>
          <w:b/>
          <w:sz w:val="24"/>
          <w:szCs w:val="24"/>
        </w:rPr>
      </w:r>
    </w:p>
    <w:p>
      <w:pPr>
        <w:pStyle w:val="Normal"/>
        <w:widowControl w:val="false"/>
        <w:tabs>
          <w:tab w:val="clear" w:pos="708"/>
          <w:tab w:val="left" w:pos="4860" w:leader="none"/>
        </w:tabs>
        <w:spacing w:before="0" w:after="0"/>
        <w:jc w:val="right"/>
        <w:rPr>
          <w:rFonts w:ascii="Times New Roman" w:hAnsi="Times New Roman"/>
          <w:b/>
          <w:b/>
          <w:bCs/>
          <w:iCs/>
          <w:color w:val="000000"/>
          <w:sz w:val="24"/>
          <w:szCs w:val="24"/>
        </w:rPr>
      </w:pPr>
      <w:r>
        <w:rPr>
          <w:rFonts w:ascii="Times New Roman" w:hAnsi="Times New Roman"/>
          <w:b/>
          <w:bCs/>
          <w:iCs/>
          <w:color w:val="000000"/>
          <w:sz w:val="24"/>
          <w:szCs w:val="24"/>
        </w:rPr>
      </w:r>
    </w:p>
    <w:p>
      <w:pPr>
        <w:pStyle w:val="Normal"/>
        <w:widowControl w:val="false"/>
        <w:suppressAutoHyphens w:val="true"/>
        <w:spacing w:lineRule="auto" w:line="360" w:before="0" w:after="0"/>
        <w:rPr>
          <w:rFonts w:ascii="Times New Roman" w:hAnsi="Times New Roman"/>
          <w:sz w:val="24"/>
          <w:szCs w:val="24"/>
        </w:rPr>
      </w:pPr>
      <w:r>
        <w:rPr>
          <w:rFonts w:ascii="Times New Roman" w:hAnsi="Times New Roman"/>
          <w:b/>
          <w:i/>
          <w:iCs/>
          <w:sz w:val="24"/>
          <w:szCs w:val="24"/>
          <w:lang w:eastAsia="ar-SA"/>
        </w:rPr>
        <w:t>*Примітки до Додатку № 2 тендерної документації:</w:t>
      </w:r>
    </w:p>
    <w:p>
      <w:pPr>
        <w:pStyle w:val="Normal"/>
        <w:widowControl w:val="false"/>
        <w:suppressAutoHyphens w:val="true"/>
        <w:spacing w:lineRule="auto" w:line="360" w:before="0" w:after="0"/>
        <w:ind w:firstLine="720"/>
        <w:jc w:val="both"/>
        <w:rPr>
          <w:rFonts w:ascii="Times New Roman" w:hAnsi="Times New Roman"/>
          <w:i/>
          <w:i/>
          <w:sz w:val="24"/>
          <w:szCs w:val="24"/>
          <w:lang w:eastAsia="ar-SA"/>
        </w:rPr>
      </w:pPr>
      <w:r>
        <w:rPr>
          <w:rFonts w:ascii="Times New Roman" w:hAnsi="Times New Roman"/>
          <w:sz w:val="24"/>
          <w:szCs w:val="24"/>
          <w:lang w:eastAsia="ar-SA"/>
        </w:rPr>
        <w:t xml:space="preserve">1. </w:t>
      </w:r>
      <w:r>
        <w:rPr>
          <w:rFonts w:ascii="Times New Roman" w:hAnsi="Times New Roman"/>
          <w:i/>
          <w:sz w:val="24"/>
          <w:szCs w:val="24"/>
          <w:lang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замовником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тому числі у випадках передбачених чинним законодавством у сфері державних закупівель та/або у разі зміни діючого законодавства України).</w:t>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t>ДОДАТОК 3</w:t>
      </w:r>
    </w:p>
    <w:p>
      <w:pPr>
        <w:pStyle w:val="Normal"/>
        <w:spacing w:lineRule="auto" w:line="240" w:before="0" w:after="0"/>
        <w:ind w:left="-567" w:hanging="0"/>
        <w:jc w:val="right"/>
        <w:rPr>
          <w:rFonts w:ascii="Times New Roman" w:hAnsi="Times New Roman"/>
          <w:b/>
          <w:b/>
          <w:sz w:val="24"/>
          <w:szCs w:val="24"/>
        </w:rPr>
      </w:pPr>
      <w:r>
        <w:rPr>
          <w:rFonts w:ascii="Times New Roman" w:hAnsi="Times New Roman"/>
          <w:b/>
          <w:sz w:val="24"/>
          <w:szCs w:val="24"/>
        </w:rPr>
        <w:t>до тендерної документації</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1"/>
        <w:jc w:val="center"/>
        <w:rPr>
          <w:rFonts w:ascii="Times New Roman" w:hAnsi="Times New Roman"/>
          <w:sz w:val="24"/>
          <w:szCs w:val="24"/>
          <w:lang w:val="ru-RU"/>
        </w:rPr>
      </w:pPr>
      <w:r>
        <w:rPr>
          <w:rFonts w:ascii="Times New Roman" w:hAnsi="Times New Roman"/>
          <w:sz w:val="24"/>
          <w:szCs w:val="24"/>
        </w:rPr>
        <w:t xml:space="preserve">Тендерна пропозиція </w:t>
      </w:r>
      <w:r>
        <w:rPr>
          <w:rFonts w:ascii="Times New Roman" w:hAnsi="Times New Roman"/>
          <w:sz w:val="24"/>
          <w:szCs w:val="24"/>
          <w:lang w:val="ru-RU"/>
        </w:rPr>
        <w:t>(</w:t>
      </w:r>
      <w:r>
        <w:rPr>
          <w:rFonts w:ascii="Times New Roman" w:hAnsi="Times New Roman"/>
          <w:b w:val="false"/>
          <w:i/>
          <w:sz w:val="24"/>
          <w:szCs w:val="24"/>
          <w:lang w:val="ru-RU"/>
        </w:rPr>
        <w:t>подається учасником на фірмовому бланку</w:t>
      </w:r>
      <w:r>
        <w:rPr>
          <w:rFonts w:ascii="Times New Roman" w:hAnsi="Times New Roman"/>
          <w:sz w:val="24"/>
          <w:szCs w:val="24"/>
          <w:lang w:val="ru-RU"/>
        </w:rPr>
        <w:t>)</w:t>
      </w:r>
    </w:p>
    <w:p>
      <w:pPr>
        <w:pStyle w:val="Style24"/>
        <w:jc w:val="both"/>
        <w:rPr>
          <w:rFonts w:ascii="Times New Roman" w:hAnsi="Times New Roman"/>
          <w:b/>
          <w:b/>
          <w:sz w:val="24"/>
          <w:szCs w:val="24"/>
        </w:rPr>
      </w:pPr>
      <w:r>
        <w:rPr>
          <w:rFonts w:ascii="Times New Roman" w:hAnsi="Times New Roman"/>
          <w:b/>
          <w:sz w:val="24"/>
          <w:szCs w:val="24"/>
        </w:rPr>
      </w:r>
    </w:p>
    <w:p>
      <w:pPr>
        <w:pStyle w:val="Style24"/>
        <w:spacing w:before="0" w:after="0"/>
        <w:ind w:firstLine="567"/>
        <w:jc w:val="both"/>
        <w:rPr>
          <w:rFonts w:ascii="Times New Roman" w:hAnsi="Times New Roman"/>
          <w:b/>
          <w:b/>
          <w:color w:val="000000" w:themeColor="text1"/>
          <w:sz w:val="24"/>
          <w:szCs w:val="24"/>
        </w:rPr>
      </w:pPr>
      <w:r>
        <w:rPr>
          <w:rFonts w:ascii="Times New Roman" w:hAnsi="Times New Roman"/>
          <w:sz w:val="24"/>
          <w:szCs w:val="24"/>
        </w:rPr>
        <w:t>Ми,</w:t>
      </w:r>
      <w:r>
        <w:rPr>
          <w:rFonts w:ascii="Times New Roman" w:hAnsi="Times New Roman"/>
          <w:sz w:val="24"/>
          <w:szCs w:val="24"/>
          <w:u w:val="single"/>
        </w:rPr>
        <w:tab/>
      </w:r>
      <w:r>
        <w:rPr>
          <w:rFonts w:ascii="Times New Roman" w:hAnsi="Times New Roman"/>
          <w:sz w:val="24"/>
          <w:szCs w:val="24"/>
        </w:rPr>
        <w:t>(</w:t>
      </w:r>
      <w:r>
        <w:rPr>
          <w:rFonts w:ascii="Times New Roman" w:hAnsi="Times New Roman"/>
          <w:i/>
          <w:sz w:val="24"/>
          <w:szCs w:val="24"/>
        </w:rPr>
        <w:t>повне найменування учасника</w:t>
      </w:r>
      <w:r>
        <w:rPr>
          <w:rFonts w:ascii="Times New Roman" w:hAnsi="Times New Roman"/>
          <w:sz w:val="24"/>
          <w:szCs w:val="24"/>
        </w:rPr>
        <w:t xml:space="preserve">), надаємо свою тендерну пропозицію, щодо участі у процедурі закупівлі </w:t>
      </w:r>
      <w:r>
        <w:rPr>
          <w:rFonts w:ascii="Times New Roman" w:hAnsi="Times New Roman"/>
          <w:b/>
          <w:bCs/>
          <w:color w:val="000000"/>
          <w:sz w:val="24"/>
          <w:szCs w:val="24"/>
          <w:lang w:eastAsia="uk-UA"/>
        </w:rPr>
        <w:t>Пально-мастильні матеріали – дизельне пальне</w:t>
      </w:r>
      <w:r>
        <w:rPr>
          <w:rFonts w:ascii="Times New Roman" w:hAnsi="Times New Roman"/>
          <w:b/>
          <w:color w:val="000000" w:themeColor="text1"/>
          <w:sz w:val="24"/>
          <w:szCs w:val="24"/>
        </w:rPr>
        <w:t xml:space="preserve"> </w:t>
      </w:r>
    </w:p>
    <w:p>
      <w:pPr>
        <w:pStyle w:val="Style24"/>
        <w:spacing w:before="0" w:after="0"/>
        <w:jc w:val="both"/>
        <w:rPr>
          <w:rFonts w:ascii="Times New Roman" w:hAnsi="Times New Roman"/>
          <w:b/>
          <w:b/>
          <w:color w:val="000000" w:themeColor="text1"/>
          <w:sz w:val="24"/>
          <w:szCs w:val="24"/>
        </w:rPr>
      </w:pPr>
      <w:r>
        <w:rPr>
          <w:rFonts w:ascii="Times New Roman" w:hAnsi="Times New Roman"/>
          <w:b/>
          <w:color w:val="000000" w:themeColor="text1"/>
          <w:sz w:val="24"/>
          <w:szCs w:val="24"/>
        </w:rPr>
        <w:t xml:space="preserve">Код ДК 021:2015: </w:t>
      </w:r>
      <w:r>
        <w:rPr>
          <w:rFonts w:ascii="Times New Roman" w:hAnsi="Times New Roman"/>
          <w:b/>
          <w:bCs/>
          <w:color w:val="000000"/>
          <w:sz w:val="24"/>
          <w:szCs w:val="24"/>
          <w:lang w:eastAsia="uk-UA"/>
        </w:rPr>
        <w:t>09130000-9 – Нафта і дистиляти</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згідно із Законом та відповідно установленим</w:t>
      </w:r>
      <w:r>
        <w:rPr>
          <w:rFonts w:ascii="Times New Roman" w:hAnsi="Times New Roman"/>
          <w:sz w:val="24"/>
          <w:szCs w:val="24"/>
        </w:rPr>
        <w:t xml:space="preserve"> технічним та іншим вимогам Замовника торгів.</w:t>
      </w:r>
    </w:p>
    <w:p>
      <w:pPr>
        <w:pStyle w:val="Style24"/>
        <w:ind w:firstLine="567"/>
        <w:jc w:val="both"/>
        <w:rPr>
          <w:rFonts w:ascii="Times New Roman" w:hAnsi="Times New Roman"/>
          <w:color w:val="000000" w:themeColor="text1"/>
          <w:sz w:val="24"/>
          <w:szCs w:val="24"/>
        </w:rPr>
      </w:pPr>
      <w:r>
        <w:rPr>
          <w:rFonts w:ascii="Times New Roman" w:hAnsi="Times New Roman"/>
          <w:sz w:val="24"/>
          <w:szCs w:val="24"/>
        </w:rPr>
        <w:t xml:space="preserve">Вивчивши тендерну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w:t>
      </w:r>
      <w:r>
        <w:rPr>
          <w:rFonts w:ascii="Times New Roman" w:hAnsi="Times New Roman"/>
          <w:color w:val="000000" w:themeColor="text1"/>
          <w:sz w:val="24"/>
          <w:szCs w:val="24"/>
        </w:rPr>
        <w:t>погоджуємося виконати вимоги Замовника та Договору за наступними цінами:</w:t>
      </w:r>
    </w:p>
    <w:p>
      <w:pPr>
        <w:pStyle w:val="Style24"/>
        <w:rPr>
          <w:rFonts w:ascii="Times New Roman" w:hAnsi="Times New Roman"/>
          <w:color w:val="000000" w:themeColor="text1"/>
          <w:sz w:val="24"/>
          <w:szCs w:val="24"/>
        </w:rPr>
      </w:pPr>
      <w:r>
        <w:rPr>
          <w:rFonts w:ascii="Times New Roman" w:hAnsi="Times New Roman"/>
          <w:color w:val="000000" w:themeColor="text1"/>
          <w:sz w:val="24"/>
          <w:szCs w:val="24"/>
        </w:rPr>
      </w:r>
    </w:p>
    <w:tbl>
      <w:tblPr>
        <w:tblStyle w:val="TableNormal"/>
        <w:tblW w:w="9430" w:type="dxa"/>
        <w:jc w:val="left"/>
        <w:tblInd w:w="214" w:type="dxa"/>
        <w:tblLayout w:type="fixed"/>
        <w:tblCellMar>
          <w:top w:w="0" w:type="dxa"/>
          <w:left w:w="5" w:type="dxa"/>
          <w:bottom w:w="0" w:type="dxa"/>
          <w:right w:w="5" w:type="dxa"/>
        </w:tblCellMar>
        <w:tblLook w:val="01e0"/>
      </w:tblPr>
      <w:tblGrid>
        <w:gridCol w:w="925"/>
        <w:gridCol w:w="2830"/>
        <w:gridCol w:w="3188"/>
        <w:gridCol w:w="1130"/>
        <w:gridCol w:w="1357"/>
      </w:tblGrid>
      <w:tr>
        <w:trPr>
          <w:trHeight w:val="1194"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75" w:right="141" w:hanging="3"/>
              <w:jc w:val="center"/>
              <w:rPr>
                <w:rFonts w:cs="Times New Roman"/>
                <w:b/>
                <w:b/>
                <w:color w:val="000000" w:themeColor="text1"/>
                <w:sz w:val="24"/>
                <w:szCs w:val="24"/>
              </w:rPr>
            </w:pPr>
            <w:r>
              <w:rPr>
                <w:rFonts w:cs="Times New Roman"/>
                <w:b/>
                <w:color w:val="000000" w:themeColor="text1"/>
                <w:kern w:val="0"/>
                <w:sz w:val="24"/>
                <w:szCs w:val="24"/>
                <w:lang w:bidi="ar-SA"/>
              </w:rPr>
              <w:t xml:space="preserve">№ </w:t>
            </w:r>
            <w:r>
              <w:rPr>
                <w:rFonts w:cs="Times New Roman"/>
                <w:b/>
                <w:color w:val="000000" w:themeColor="text1"/>
                <w:kern w:val="0"/>
                <w:sz w:val="24"/>
                <w:szCs w:val="24"/>
                <w:lang w:bidi="ar-SA"/>
              </w:rPr>
              <w:t>п/п</w:t>
            </w:r>
          </w:p>
        </w:tc>
        <w:tc>
          <w:tcPr>
            <w:tcW w:w="28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b/>
                <w:b/>
                <w:color w:val="000000" w:themeColor="text1"/>
                <w:sz w:val="24"/>
                <w:szCs w:val="24"/>
              </w:rPr>
            </w:pPr>
            <w:r>
              <w:rPr>
                <w:rFonts w:cs="Times New Roman"/>
                <w:b/>
                <w:color w:val="000000" w:themeColor="text1"/>
                <w:sz w:val="24"/>
                <w:szCs w:val="24"/>
              </w:rPr>
            </w:r>
          </w:p>
          <w:p>
            <w:pPr>
              <w:pStyle w:val="TableParagraph"/>
              <w:widowControl w:val="false"/>
              <w:suppressAutoHyphens w:val="true"/>
              <w:spacing w:before="0" w:after="0"/>
              <w:jc w:val="left"/>
              <w:rPr>
                <w:rFonts w:cs="Times New Roman"/>
                <w:b/>
                <w:b/>
                <w:color w:val="000000" w:themeColor="text1"/>
                <w:sz w:val="24"/>
                <w:szCs w:val="24"/>
              </w:rPr>
            </w:pPr>
            <w:r>
              <w:rPr>
                <w:rFonts w:cs="Times New Roman"/>
                <w:b/>
                <w:color w:val="000000" w:themeColor="text1"/>
                <w:kern w:val="0"/>
                <w:sz w:val="24"/>
                <w:szCs w:val="24"/>
                <w:lang w:bidi="ar-SA"/>
              </w:rPr>
              <w:t xml:space="preserve"> </w:t>
            </w:r>
            <w:r>
              <w:rPr>
                <w:rFonts w:cs="Times New Roman"/>
                <w:b/>
                <w:color w:val="000000" w:themeColor="text1"/>
                <w:kern w:val="0"/>
                <w:sz w:val="24"/>
                <w:szCs w:val="24"/>
                <w:lang w:bidi="ar-SA"/>
              </w:rPr>
              <w:t>Найменування товару</w:t>
            </w:r>
          </w:p>
          <w:p>
            <w:pPr>
              <w:pStyle w:val="Normal"/>
              <w:widowControl w:val="false"/>
              <w:suppressAutoHyphens w:val="true"/>
              <w:spacing w:before="0" w:after="200"/>
              <w:jc w:val="left"/>
              <w:rPr>
                <w:rFonts w:ascii="Times New Roman" w:hAnsi="Times New Roman" w:cs="Times New Roman"/>
                <w:sz w:val="24"/>
                <w:szCs w:val="24"/>
              </w:rPr>
            </w:pPr>
            <w:r>
              <w:rPr>
                <w:rFonts w:cs="Times New Roman" w:ascii="Times New Roman" w:hAnsi="Times New Roman"/>
                <w:sz w:val="22"/>
                <w:szCs w:val="24"/>
              </w:rPr>
            </w:r>
          </w:p>
          <w:p>
            <w:pPr>
              <w:pStyle w:val="Normal"/>
              <w:widowControl w:val="false"/>
              <w:suppressAutoHyphens w:val="true"/>
              <w:spacing w:before="0" w:after="200"/>
              <w:jc w:val="left"/>
              <w:rPr>
                <w:rFonts w:ascii="Times New Roman" w:hAnsi="Times New Roman" w:cs="Times New Roman"/>
                <w:sz w:val="24"/>
                <w:szCs w:val="24"/>
              </w:rPr>
            </w:pPr>
            <w:r>
              <w:rPr>
                <w:rFonts w:cs="Times New Roman" w:ascii="Times New Roman" w:hAnsi="Times New Roman"/>
                <w:sz w:val="22"/>
                <w:szCs w:val="24"/>
              </w:rPr>
            </w:r>
          </w:p>
        </w:tc>
        <w:tc>
          <w:tcPr>
            <w:tcW w:w="31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p>
            <w:pPr>
              <w:pStyle w:val="TableParagraph"/>
              <w:widowControl w:val="false"/>
              <w:suppressAutoHyphens w:val="true"/>
              <w:spacing w:before="0" w:after="0"/>
              <w:ind w:left="299" w:right="212" w:hanging="65"/>
              <w:jc w:val="center"/>
              <w:rPr>
                <w:rFonts w:cs="Times New Roman"/>
                <w:b/>
                <w:b/>
                <w:color w:val="000000" w:themeColor="text1"/>
                <w:sz w:val="24"/>
                <w:szCs w:val="24"/>
              </w:rPr>
            </w:pPr>
            <w:r>
              <w:rPr>
                <w:rFonts w:cs="Times New Roman"/>
                <w:b/>
                <w:color w:val="000000" w:themeColor="text1"/>
                <w:kern w:val="0"/>
                <w:sz w:val="24"/>
                <w:szCs w:val="24"/>
                <w:lang w:bidi="ar-SA"/>
              </w:rPr>
              <w:t>Вартість за од. товару</w:t>
            </w:r>
          </w:p>
        </w:tc>
        <w:tc>
          <w:tcPr>
            <w:tcW w:w="1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42" w:right="136" w:hanging="286"/>
              <w:jc w:val="left"/>
              <w:rPr>
                <w:rFonts w:cs="Times New Roman"/>
                <w:b/>
                <w:b/>
                <w:color w:val="000000" w:themeColor="text1"/>
                <w:sz w:val="24"/>
                <w:szCs w:val="24"/>
              </w:rPr>
            </w:pPr>
            <w:r>
              <w:rPr>
                <w:rFonts w:cs="Times New Roman"/>
                <w:b/>
                <w:color w:val="000000" w:themeColor="text1"/>
                <w:kern w:val="0"/>
                <w:sz w:val="24"/>
                <w:szCs w:val="24"/>
                <w:lang w:bidi="ar-SA"/>
              </w:rPr>
              <w:t>Кількість</w:t>
            </w:r>
          </w:p>
          <w:p>
            <w:pPr>
              <w:pStyle w:val="TableParagraph"/>
              <w:widowControl w:val="false"/>
              <w:suppressAutoHyphens w:val="true"/>
              <w:spacing w:before="0" w:after="0"/>
              <w:ind w:left="195" w:hanging="0"/>
              <w:jc w:val="left"/>
              <w:rPr>
                <w:rFonts w:cs="Times New Roman"/>
                <w:b/>
                <w:b/>
                <w:color w:val="000000" w:themeColor="text1"/>
                <w:sz w:val="24"/>
                <w:szCs w:val="24"/>
              </w:rPr>
            </w:pPr>
            <w:r>
              <w:rPr>
                <w:rFonts w:cs="Times New Roman"/>
                <w:b/>
                <w:color w:val="000000" w:themeColor="text1"/>
                <w:sz w:val="24"/>
                <w:szCs w:val="24"/>
              </w:rPr>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76" w:hanging="0"/>
              <w:jc w:val="left"/>
              <w:rPr>
                <w:rFonts w:cs="Times New Roman"/>
                <w:b/>
                <w:b/>
                <w:color w:val="000000" w:themeColor="text1"/>
                <w:sz w:val="24"/>
                <w:szCs w:val="24"/>
              </w:rPr>
            </w:pPr>
            <w:r>
              <w:rPr>
                <w:rFonts w:cs="Times New Roman"/>
                <w:b/>
                <w:color w:val="000000" w:themeColor="text1"/>
                <w:kern w:val="0"/>
                <w:sz w:val="24"/>
                <w:szCs w:val="24"/>
                <w:lang w:bidi="ar-SA"/>
              </w:rPr>
              <w:t>Вартість, грн. з ПДВ</w:t>
            </w:r>
          </w:p>
        </w:tc>
      </w:tr>
      <w:tr>
        <w:trPr>
          <w:trHeight w:val="275"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88" w:right="78" w:hanging="0"/>
              <w:jc w:val="center"/>
              <w:rPr>
                <w:rFonts w:cs="Times New Roman"/>
                <w:b/>
                <w:b/>
                <w:color w:val="000000" w:themeColor="text1"/>
                <w:sz w:val="24"/>
                <w:szCs w:val="24"/>
              </w:rPr>
            </w:pPr>
            <w:r>
              <w:rPr>
                <w:rFonts w:cs="Times New Roman"/>
                <w:b/>
                <w:color w:val="000000" w:themeColor="text1"/>
                <w:sz w:val="24"/>
                <w:szCs w:val="24"/>
              </w:rPr>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6" w:leader="none"/>
              </w:tabs>
              <w:suppressAutoHyphens w:val="true"/>
              <w:spacing w:before="0" w:after="200"/>
              <w:jc w:val="center"/>
              <w:rPr>
                <w:rFonts w:ascii="Times New Roman" w:hAnsi="Times New Roman" w:cs="Times New Roman"/>
                <w:sz w:val="24"/>
                <w:szCs w:val="24"/>
                <w:lang w:eastAsia="ru-RU"/>
              </w:rPr>
            </w:pPr>
            <w:r>
              <w:rPr>
                <w:rFonts w:cs="Times New Roman" w:ascii="Times New Roman" w:hAnsi="Times New Roman"/>
                <w:sz w:val="22"/>
                <w:szCs w:val="24"/>
                <w:lang w:eastAsia="ru-RU"/>
              </w:rPr>
            </w:r>
          </w:p>
          <w:p>
            <w:pPr>
              <w:pStyle w:val="Normal"/>
              <w:widowControl w:val="false"/>
              <w:suppressAutoHyphens w:val="true"/>
              <w:spacing w:before="0" w:after="20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2"/>
                <w:szCs w:val="24"/>
              </w:rPr>
            </w:r>
          </w:p>
        </w:tc>
        <w:tc>
          <w:tcPr>
            <w:tcW w:w="31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c>
          <w:tcPr>
            <w:tcW w:w="1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378" w:hanging="0"/>
              <w:jc w:val="right"/>
              <w:rPr>
                <w:rFonts w:cs="Times New Roman"/>
                <w:color w:val="000000" w:themeColor="text1"/>
                <w:sz w:val="24"/>
                <w:szCs w:val="24"/>
              </w:rPr>
            </w:pPr>
            <w:r>
              <w:rPr>
                <w:rFonts w:cs="Times New Roman"/>
                <w:color w:val="000000" w:themeColor="text1"/>
                <w:sz w:val="24"/>
                <w:szCs w:val="24"/>
              </w:rPr>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r>
      <w:tr>
        <w:trPr>
          <w:trHeight w:val="275" w:hRule="atLeast"/>
        </w:trPr>
        <w:tc>
          <w:tcPr>
            <w:tcW w:w="9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88" w:hanging="0"/>
              <w:jc w:val="center"/>
              <w:rPr>
                <w:rFonts w:cs="Times New Roman"/>
                <w:b/>
                <w:b/>
                <w:color w:val="000000" w:themeColor="text1"/>
                <w:sz w:val="24"/>
                <w:szCs w:val="24"/>
              </w:rPr>
            </w:pPr>
            <w:r>
              <w:rPr>
                <w:rFonts w:cs="Times New Roman"/>
                <w:b/>
                <w:color w:val="000000" w:themeColor="text1"/>
                <w:kern w:val="0"/>
                <w:sz w:val="24"/>
                <w:szCs w:val="24"/>
                <w:lang w:bidi="ar-SA"/>
              </w:rPr>
              <w:t>Всього:</w:t>
            </w:r>
          </w:p>
        </w:tc>
        <w:tc>
          <w:tcPr>
            <w:tcW w:w="8505"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cs="Times New Roman"/>
                <w:color w:val="000000" w:themeColor="text1"/>
                <w:sz w:val="24"/>
                <w:szCs w:val="24"/>
              </w:rPr>
            </w:pPr>
            <w:r>
              <w:rPr>
                <w:rFonts w:cs="Times New Roman"/>
                <w:color w:val="000000" w:themeColor="text1"/>
                <w:sz w:val="24"/>
                <w:szCs w:val="24"/>
              </w:rPr>
            </w:r>
          </w:p>
        </w:tc>
      </w:tr>
    </w:tbl>
    <w:p>
      <w:pPr>
        <w:pStyle w:val="Style24"/>
        <w:rPr>
          <w:rFonts w:ascii="Times New Roman" w:hAnsi="Times New Roman"/>
          <w:color w:val="000000" w:themeColor="text1"/>
          <w:sz w:val="24"/>
          <w:szCs w:val="24"/>
        </w:rPr>
      </w:pPr>
      <w:r>
        <w:rPr>
          <w:rFonts w:ascii="Times New Roman" w:hAnsi="Times New Roman"/>
          <w:color w:val="000000" w:themeColor="text1"/>
          <w:sz w:val="24"/>
          <w:szCs w:val="24"/>
        </w:rPr>
      </w:r>
    </w:p>
    <w:p>
      <w:pPr>
        <w:pStyle w:val="1"/>
        <w:tabs>
          <w:tab w:val="clear" w:pos="708"/>
          <w:tab w:val="left" w:pos="7873" w:leader="none"/>
          <w:tab w:val="left" w:pos="7950" w:leader="none"/>
        </w:tabs>
        <w:ind w:left="810" w:right="2953" w:hanging="60"/>
        <w:rPr>
          <w:rFonts w:ascii="Times New Roman" w:hAnsi="Times New Roman"/>
          <w:b w:val="false"/>
          <w:b w:val="false"/>
          <w:color w:val="000000" w:themeColor="text1"/>
          <w:sz w:val="24"/>
          <w:szCs w:val="24"/>
          <w:u w:val="single"/>
        </w:rPr>
      </w:pPr>
      <w:r>
        <w:rPr>
          <w:rFonts w:ascii="Times New Roman" w:hAnsi="Times New Roman"/>
          <w:color w:val="000000" w:themeColor="text1"/>
          <w:sz w:val="24"/>
          <w:szCs w:val="24"/>
        </w:rPr>
        <w:t>Загальна ціна пропозиції, грн.,без ПДВ</w:t>
      </w:r>
      <w:r>
        <w:rPr>
          <w:rFonts w:ascii="Times New Roman" w:hAnsi="Times New Roman"/>
          <w:b w:val="false"/>
          <w:color w:val="000000" w:themeColor="text1"/>
          <w:sz w:val="24"/>
          <w:szCs w:val="24"/>
          <w:u w:val="single"/>
        </w:rPr>
        <w:tab/>
      </w:r>
    </w:p>
    <w:p>
      <w:pPr>
        <w:pStyle w:val="1"/>
        <w:tabs>
          <w:tab w:val="clear" w:pos="708"/>
          <w:tab w:val="left" w:pos="7873" w:leader="none"/>
          <w:tab w:val="left" w:pos="7950" w:leader="none"/>
        </w:tabs>
        <w:ind w:left="810" w:right="2953" w:hanging="60"/>
        <w:rPr>
          <w:rFonts w:ascii="Times New Roman" w:hAnsi="Times New Roman"/>
          <w:b w:val="false"/>
          <w:b w:val="false"/>
          <w:color w:val="000000" w:themeColor="text1"/>
          <w:sz w:val="24"/>
          <w:szCs w:val="24"/>
        </w:rPr>
      </w:pPr>
      <w:r>
        <w:rPr>
          <w:rFonts w:ascii="Times New Roman" w:hAnsi="Times New Roman"/>
          <w:color w:val="000000" w:themeColor="text1"/>
          <w:sz w:val="24"/>
          <w:szCs w:val="24"/>
        </w:rPr>
        <w:t>Загальна ціна пропозиції, грн., з ПДВ</w:t>
      </w:r>
      <w:r>
        <w:rPr>
          <w:rFonts w:ascii="Times New Roman" w:hAnsi="Times New Roman"/>
          <w:b w:val="false"/>
          <w:color w:val="000000" w:themeColor="text1"/>
          <w:sz w:val="24"/>
          <w:szCs w:val="24"/>
          <w:u w:val="single"/>
        </w:rPr>
        <w:tab/>
        <w:tab/>
      </w:r>
    </w:p>
    <w:p>
      <w:pPr>
        <w:pStyle w:val="Normal"/>
        <w:spacing w:lineRule="auto" w:line="240" w:before="0" w:after="0"/>
        <w:ind w:left="4590" w:hanging="0"/>
        <w:rPr>
          <w:rFonts w:ascii="Times New Roman" w:hAnsi="Times New Roman"/>
          <w:i/>
          <w:i/>
          <w:color w:val="000000" w:themeColor="text1"/>
          <w:sz w:val="24"/>
          <w:szCs w:val="24"/>
        </w:rPr>
      </w:pPr>
      <w:r>
        <w:rPr>
          <w:rFonts w:ascii="Times New Roman" w:hAnsi="Times New Roman"/>
          <w:i/>
          <w:color w:val="000000" w:themeColor="text1"/>
          <w:sz w:val="24"/>
          <w:szCs w:val="24"/>
        </w:rPr>
        <w:t>(сума цифрами та прописом)</w:t>
      </w:r>
    </w:p>
    <w:p>
      <w:pPr>
        <w:pStyle w:val="Style24"/>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t>Посада, П.І.Б. керівника або уповноваженої особи</w:t>
        <w:tab/>
        <w:tab/>
        <w:tab/>
        <w:tab/>
        <w:tab/>
        <w:t xml:space="preserve"> Підпис М.П.</w:t>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360" w:before="0" w:after="0"/>
        <w:ind w:firstLine="720"/>
        <w:jc w:val="both"/>
        <w:rPr>
          <w:rFonts w:ascii="Times New Roman" w:hAnsi="Times New Roman"/>
          <w:i/>
          <w:i/>
          <w:sz w:val="24"/>
          <w:szCs w:val="24"/>
          <w:lang w:eastAsia="ar-SA"/>
        </w:rPr>
      </w:pPr>
      <w:r>
        <w:rPr/>
      </w:r>
    </w:p>
    <w:sectPr>
      <w:headerReference w:type="default" r:id="rId2"/>
      <w:type w:val="nextPage"/>
      <w:pgSz w:w="11906" w:h="16838"/>
      <w:pgMar w:left="1560" w:right="711" w:gutter="0" w:header="708" w:top="765" w:footer="0" w:bottom="68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33</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Table Grid" w:locked="1"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3aa2"/>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en-US" w:bidi="ar-SA"/>
    </w:rPr>
  </w:style>
  <w:style w:type="paragraph" w:styleId="1">
    <w:name w:val="Heading 1"/>
    <w:basedOn w:val="Normal"/>
    <w:next w:val="Normal"/>
    <w:link w:val="11"/>
    <w:qFormat/>
    <w:locked/>
    <w:rsid w:val="00c87109"/>
    <w:pPr>
      <w:keepNext w:val="true"/>
      <w:spacing w:before="240" w:after="60"/>
      <w:outlineLvl w:val="0"/>
    </w:pPr>
    <w:rPr>
      <w:rFonts w:ascii="Calibri Light" w:hAnsi="Calibri Light" w:eastAsia="Times New Roman"/>
      <w:b/>
      <w:bCs/>
      <w:kern w:val="2"/>
      <w:sz w:val="32"/>
      <w:szCs w:val="32"/>
    </w:rPr>
  </w:style>
  <w:style w:type="paragraph" w:styleId="2">
    <w:name w:val="Heading 2"/>
    <w:basedOn w:val="Normal"/>
    <w:next w:val="Normal"/>
    <w:link w:val="22"/>
    <w:semiHidden/>
    <w:unhideWhenUsed/>
    <w:qFormat/>
    <w:locked/>
    <w:rsid w:val="006b729a"/>
    <w:pPr>
      <w:keepNext w:val="true"/>
      <w:spacing w:before="240" w:after="60"/>
      <w:outlineLvl w:val="1"/>
    </w:pPr>
    <w:rPr>
      <w:rFonts w:ascii="Cambria" w:hAnsi="Cambria" w:eastAsia="Times New Roman"/>
      <w:b/>
      <w:bCs/>
      <w:i/>
      <w:iCs/>
      <w:sz w:val="28"/>
      <w:szCs w:val="28"/>
    </w:rPr>
  </w:style>
  <w:style w:type="paragraph" w:styleId="6">
    <w:name w:val="Heading 6"/>
    <w:basedOn w:val="Normal"/>
    <w:next w:val="Normal"/>
    <w:link w:val="61"/>
    <w:qFormat/>
    <w:locked/>
    <w:rsid w:val="00ac15c8"/>
    <w:pPr>
      <w:keepNext w:val="true"/>
      <w:spacing w:lineRule="auto" w:line="240" w:before="60" w:after="0"/>
      <w:jc w:val="center"/>
      <w:outlineLvl w:val="5"/>
    </w:pPr>
    <w:rPr>
      <w:rFonts w:ascii="Times New Roman" w:hAnsi="Times New Roman" w:eastAsia="Times New Roman"/>
      <w:b/>
      <w:sz w:val="32"/>
      <w:szCs w:val="20"/>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uiPriority w:val="99"/>
    <w:qFormat/>
    <w:locked/>
    <w:rsid w:val="00c420e7"/>
    <w:rPr>
      <w:rFonts w:cs="Times New Roman"/>
    </w:rPr>
  </w:style>
  <w:style w:type="character" w:styleId="Style12" w:customStyle="1">
    <w:name w:val="Нижний колонтитул Знак"/>
    <w:uiPriority w:val="99"/>
    <w:qFormat/>
    <w:locked/>
    <w:rsid w:val="00c420e7"/>
    <w:rPr>
      <w:rFonts w:cs="Times New Roman"/>
    </w:rPr>
  </w:style>
  <w:style w:type="character" w:styleId="Rvts0" w:customStyle="1">
    <w:name w:val="rvts0"/>
    <w:qFormat/>
    <w:rsid w:val="00c22326"/>
    <w:rPr>
      <w:rFonts w:cs="Times New Roman"/>
    </w:rPr>
  </w:style>
  <w:style w:type="character" w:styleId="Style13">
    <w:name w:val="Hyperlink"/>
    <w:uiPriority w:val="99"/>
    <w:rsid w:val="000e1cdd"/>
    <w:rPr>
      <w:rFonts w:cs="Times New Roman"/>
      <w:color w:val="0000FF"/>
      <w:u w:val="single"/>
    </w:rPr>
  </w:style>
  <w:style w:type="character" w:styleId="Style14" w:customStyle="1">
    <w:name w:val="Схема документа Знак"/>
    <w:link w:val="DocumentMap"/>
    <w:uiPriority w:val="99"/>
    <w:semiHidden/>
    <w:qFormat/>
    <w:rsid w:val="000d7fa8"/>
    <w:rPr>
      <w:rFonts w:ascii="Times New Roman" w:hAnsi="Times New Roman"/>
      <w:sz w:val="0"/>
      <w:szCs w:val="0"/>
      <w:lang w:eastAsia="en-US"/>
    </w:rPr>
  </w:style>
  <w:style w:type="character" w:styleId="Appleconvertedspace" w:customStyle="1">
    <w:name w:val="apple-converted-space"/>
    <w:uiPriority w:val="99"/>
    <w:qFormat/>
    <w:rsid w:val="00f70ce5"/>
    <w:rPr>
      <w:rFonts w:cs="Times New Roman"/>
    </w:rPr>
  </w:style>
  <w:style w:type="character" w:styleId="Style15" w:customStyle="1">
    <w:name w:val="Текст выноски Знак"/>
    <w:link w:val="BalloonText"/>
    <w:uiPriority w:val="99"/>
    <w:semiHidden/>
    <w:qFormat/>
    <w:rsid w:val="00242e89"/>
    <w:rPr>
      <w:rFonts w:ascii="Tahoma" w:hAnsi="Tahoma" w:cs="Tahoma"/>
      <w:sz w:val="16"/>
      <w:szCs w:val="16"/>
      <w:lang w:eastAsia="en-US"/>
    </w:rPr>
  </w:style>
  <w:style w:type="character" w:styleId="61" w:customStyle="1">
    <w:name w:val="Заголовок 6 Знак"/>
    <w:qFormat/>
    <w:rsid w:val="00ac15c8"/>
    <w:rPr>
      <w:rFonts w:ascii="Times New Roman" w:hAnsi="Times New Roman" w:eastAsia="Times New Roman"/>
      <w:b/>
      <w:sz w:val="32"/>
      <w:lang w:val="uk-UA"/>
    </w:rPr>
  </w:style>
  <w:style w:type="character" w:styleId="21" w:customStyle="1">
    <w:name w:val="Основной текст 2 Знак"/>
    <w:link w:val="BodyText2"/>
    <w:uiPriority w:val="99"/>
    <w:semiHidden/>
    <w:qFormat/>
    <w:rsid w:val="00ac15c8"/>
    <w:rPr>
      <w:sz w:val="22"/>
      <w:szCs w:val="22"/>
      <w:lang w:eastAsia="en-US"/>
    </w:rPr>
  </w:style>
  <w:style w:type="character" w:styleId="Style16" w:customStyle="1">
    <w:name w:val="Название Знак"/>
    <w:qFormat/>
    <w:rsid w:val="00ac15c8"/>
    <w:rPr>
      <w:rFonts w:ascii="Arial" w:hAnsi="Arial" w:eastAsia="Times New Roman"/>
      <w:b/>
      <w:sz w:val="18"/>
      <w:lang w:val="uk-UA"/>
    </w:rPr>
  </w:style>
  <w:style w:type="character" w:styleId="Style17" w:customStyle="1">
    <w:name w:val="Подзаголовок Знак"/>
    <w:qFormat/>
    <w:rsid w:val="00ac15c8"/>
    <w:rPr>
      <w:rFonts w:ascii="Times New Roman" w:hAnsi="Times New Roman" w:eastAsia="Times New Roman"/>
      <w:b/>
      <w:sz w:val="24"/>
      <w:szCs w:val="24"/>
      <w:lang w:val="en-GB" w:eastAsia="en-US"/>
    </w:rPr>
  </w:style>
  <w:style w:type="character" w:styleId="Style18" w:customStyle="1">
    <w:name w:val="Заголовок Знак"/>
    <w:link w:val="12"/>
    <w:qFormat/>
    <w:rsid w:val="00ac15c8"/>
    <w:rPr>
      <w:rFonts w:ascii="Calibri Light" w:hAnsi="Calibri Light" w:eastAsia="Times New Roman" w:cs="Times New Roman"/>
      <w:b/>
      <w:bCs/>
      <w:kern w:val="2"/>
      <w:sz w:val="32"/>
      <w:szCs w:val="32"/>
      <w:lang w:val="uk-UA" w:eastAsia="en-US"/>
    </w:rPr>
  </w:style>
  <w:style w:type="character" w:styleId="Annotationreference">
    <w:name w:val="annotation reference"/>
    <w:uiPriority w:val="99"/>
    <w:semiHidden/>
    <w:unhideWhenUsed/>
    <w:qFormat/>
    <w:rsid w:val="009c769c"/>
    <w:rPr>
      <w:sz w:val="16"/>
      <w:szCs w:val="16"/>
    </w:rPr>
  </w:style>
  <w:style w:type="character" w:styleId="Style19" w:customStyle="1">
    <w:name w:val="Текст примечания Знак"/>
    <w:link w:val="Annotationtext"/>
    <w:uiPriority w:val="99"/>
    <w:semiHidden/>
    <w:qFormat/>
    <w:rsid w:val="009c769c"/>
    <w:rPr>
      <w:lang w:eastAsia="en-US"/>
    </w:rPr>
  </w:style>
  <w:style w:type="character" w:styleId="Style20" w:customStyle="1">
    <w:name w:val="Основной текст Знак"/>
    <w:uiPriority w:val="99"/>
    <w:semiHidden/>
    <w:qFormat/>
    <w:rsid w:val="00484efd"/>
    <w:rPr>
      <w:sz w:val="22"/>
      <w:szCs w:val="22"/>
      <w:lang w:val="uk-UA"/>
    </w:rPr>
  </w:style>
  <w:style w:type="character" w:styleId="11" w:customStyle="1">
    <w:name w:val="Заголовок 1 Знак"/>
    <w:qFormat/>
    <w:rsid w:val="00c87109"/>
    <w:rPr>
      <w:rFonts w:ascii="Calibri Light" w:hAnsi="Calibri Light" w:eastAsia="Times New Roman" w:cs="Times New Roman"/>
      <w:b/>
      <w:bCs/>
      <w:kern w:val="2"/>
      <w:sz w:val="32"/>
      <w:szCs w:val="32"/>
      <w:lang w:val="uk-UA"/>
    </w:rPr>
  </w:style>
  <w:style w:type="character" w:styleId="22" w:customStyle="1">
    <w:name w:val="Заголовок 2 Знак"/>
    <w:semiHidden/>
    <w:qFormat/>
    <w:rsid w:val="006b729a"/>
    <w:rPr>
      <w:rFonts w:ascii="Cambria" w:hAnsi="Cambria" w:eastAsia="Times New Roman" w:cs="Times New Roman"/>
      <w:b/>
      <w:bCs/>
      <w:i/>
      <w:iCs/>
      <w:sz w:val="28"/>
      <w:szCs w:val="28"/>
      <w:lang w:val="uk-UA" w:eastAsia="en-US"/>
    </w:rPr>
  </w:style>
  <w:style w:type="character" w:styleId="Haddressformatter" w:customStyle="1">
    <w:name w:val="h-address-formatter"/>
    <w:basedOn w:val="DefaultParagraphFont"/>
    <w:qFormat/>
    <w:rsid w:val="00412d86"/>
    <w:rPr/>
  </w:style>
  <w:style w:type="character" w:styleId="Rvts23" w:customStyle="1">
    <w:name w:val="rvts23"/>
    <w:basedOn w:val="DefaultParagraphFont"/>
    <w:qFormat/>
    <w:rsid w:val="007d46dd"/>
    <w:rPr/>
  </w:style>
  <w:style w:type="character" w:styleId="Rvts9" w:customStyle="1">
    <w:name w:val="rvts9"/>
    <w:basedOn w:val="DefaultParagraphFont"/>
    <w:qFormat/>
    <w:rsid w:val="007d46dd"/>
    <w:rPr/>
  </w:style>
  <w:style w:type="character" w:styleId="Strong">
    <w:name w:val="Strong"/>
    <w:basedOn w:val="DefaultParagraphFont"/>
    <w:uiPriority w:val="22"/>
    <w:qFormat/>
    <w:locked/>
    <w:rsid w:val="005f6c7c"/>
    <w:rPr>
      <w:b/>
      <w:bCs/>
    </w:rPr>
  </w:style>
  <w:style w:type="character" w:styleId="Style21" w:customStyle="1">
    <w:name w:val="Абзац списка Знак"/>
    <w:link w:val="ListParagraph"/>
    <w:uiPriority w:val="34"/>
    <w:qFormat/>
    <w:locked/>
    <w:rsid w:val="005f6c7c"/>
    <w:rPr>
      <w:sz w:val="22"/>
      <w:szCs w:val="22"/>
      <w:lang w:val="uk-UA" w:eastAsia="en-US"/>
    </w:rPr>
  </w:style>
  <w:style w:type="character" w:styleId="23" w:customStyle="1">
    <w:name w:val="Основной текст с отступом 2 Знак"/>
    <w:basedOn w:val="DefaultParagraphFont"/>
    <w:link w:val="BodyTextIndent2"/>
    <w:uiPriority w:val="99"/>
    <w:semiHidden/>
    <w:qFormat/>
    <w:rsid w:val="002a6eb4"/>
    <w:rPr>
      <w:rFonts w:ascii="Times New Roman" w:hAnsi="Times New Roman" w:eastAsia="Times New Roman"/>
      <w:sz w:val="24"/>
      <w:szCs w:val="24"/>
    </w:rPr>
  </w:style>
  <w:style w:type="character" w:styleId="Style22">
    <w:name w:val="Emphasis"/>
    <w:qFormat/>
    <w:rPr>
      <w:i/>
      <w:iCs/>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link w:val="Style20"/>
    <w:uiPriority w:val="99"/>
    <w:semiHidden/>
    <w:unhideWhenUsed/>
    <w:rsid w:val="00484efd"/>
    <w:pPr>
      <w:spacing w:before="0" w:after="12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Покажчик"/>
    <w:basedOn w:val="Normal"/>
    <w:qFormat/>
    <w:pPr>
      <w:suppressLineNumbers/>
    </w:pPr>
    <w:rPr>
      <w:rFonts w:cs="Arial"/>
      <w:lang w:val="zxx" w:eastAsia="zxx" w:bidi="zxx"/>
    </w:rPr>
  </w:style>
  <w:style w:type="paragraph" w:styleId="Style28">
    <w:name w:val="Верхній і нижній колонтитули"/>
    <w:basedOn w:val="Normal"/>
    <w:qFormat/>
    <w:pPr/>
    <w:rPr/>
  </w:style>
  <w:style w:type="paragraph" w:styleId="Style29">
    <w:name w:val="Header"/>
    <w:basedOn w:val="Normal"/>
    <w:link w:val="Style11"/>
    <w:uiPriority w:val="99"/>
    <w:rsid w:val="00c420e7"/>
    <w:pPr>
      <w:tabs>
        <w:tab w:val="clear" w:pos="708"/>
        <w:tab w:val="center" w:pos="4819" w:leader="none"/>
        <w:tab w:val="right" w:pos="9639" w:leader="none"/>
      </w:tabs>
      <w:spacing w:lineRule="auto" w:line="240" w:before="0" w:after="0"/>
    </w:pPr>
    <w:rPr>
      <w:sz w:val="20"/>
      <w:szCs w:val="20"/>
    </w:rPr>
  </w:style>
  <w:style w:type="paragraph" w:styleId="Style30">
    <w:name w:val="Footer"/>
    <w:basedOn w:val="Normal"/>
    <w:link w:val="Style12"/>
    <w:uiPriority w:val="99"/>
    <w:rsid w:val="00c420e7"/>
    <w:pPr>
      <w:tabs>
        <w:tab w:val="clear" w:pos="708"/>
        <w:tab w:val="center" w:pos="4819" w:leader="none"/>
        <w:tab w:val="right" w:pos="9639" w:leader="none"/>
      </w:tabs>
      <w:spacing w:lineRule="auto" w:line="240" w:before="0" w:after="0"/>
    </w:pPr>
    <w:rPr>
      <w:sz w:val="20"/>
      <w:szCs w:val="20"/>
    </w:rPr>
  </w:style>
  <w:style w:type="paragraph" w:styleId="NoSpacing">
    <w:name w:val="No Spacing"/>
    <w:uiPriority w:val="1"/>
    <w:qFormat/>
    <w:rsid w:val="00a45ceb"/>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ListParagraph">
    <w:name w:val="List Paragraph"/>
    <w:basedOn w:val="Normal"/>
    <w:link w:val="Style21"/>
    <w:uiPriority w:val="34"/>
    <w:qFormat/>
    <w:rsid w:val="008f6a1f"/>
    <w:pPr>
      <w:spacing w:before="0" w:after="200"/>
      <w:ind w:left="720" w:hanging="0"/>
      <w:contextualSpacing/>
    </w:pPr>
    <w:rPr/>
  </w:style>
  <w:style w:type="paragraph" w:styleId="DocumentMap">
    <w:name w:val="Document Map"/>
    <w:basedOn w:val="Normal"/>
    <w:link w:val="Style14"/>
    <w:uiPriority w:val="99"/>
    <w:semiHidden/>
    <w:qFormat/>
    <w:rsid w:val="00a247d0"/>
    <w:pPr>
      <w:shd w:val="clear" w:color="auto" w:fill="000080"/>
    </w:pPr>
    <w:rPr>
      <w:rFonts w:ascii="Times New Roman" w:hAnsi="Times New Roman"/>
      <w:sz w:val="0"/>
      <w:szCs w:val="0"/>
    </w:rPr>
  </w:style>
  <w:style w:type="paragraph" w:styleId="Rvps2" w:customStyle="1">
    <w:name w:val="rvps2"/>
    <w:basedOn w:val="Normal"/>
    <w:qFormat/>
    <w:rsid w:val="00f70ce5"/>
    <w:pPr>
      <w:spacing w:lineRule="auto" w:line="240" w:beforeAutospacing="1" w:afterAutospacing="1"/>
    </w:pPr>
    <w:rPr>
      <w:rFonts w:ascii="Times New Roman" w:hAnsi="Times New Roman"/>
      <w:sz w:val="24"/>
      <w:szCs w:val="24"/>
      <w:lang w:eastAsia="uk-UA"/>
    </w:rPr>
  </w:style>
  <w:style w:type="paragraph" w:styleId="BalloonText">
    <w:name w:val="Balloon Text"/>
    <w:basedOn w:val="Normal"/>
    <w:link w:val="Style15"/>
    <w:uiPriority w:val="99"/>
    <w:semiHidden/>
    <w:unhideWhenUsed/>
    <w:qFormat/>
    <w:rsid w:val="00242e89"/>
    <w:pPr>
      <w:spacing w:lineRule="auto" w:line="240" w:before="0" w:after="0"/>
    </w:pPr>
    <w:rPr>
      <w:rFonts w:ascii="Tahoma" w:hAnsi="Tahoma"/>
      <w:sz w:val="16"/>
      <w:szCs w:val="16"/>
    </w:rPr>
  </w:style>
  <w:style w:type="paragraph" w:styleId="BodyText2">
    <w:name w:val="Body Text 2"/>
    <w:basedOn w:val="Normal"/>
    <w:link w:val="21"/>
    <w:uiPriority w:val="99"/>
    <w:semiHidden/>
    <w:unhideWhenUsed/>
    <w:qFormat/>
    <w:rsid w:val="00ac15c8"/>
    <w:pPr>
      <w:spacing w:lineRule="auto" w:line="480" w:before="0" w:after="120"/>
    </w:pPr>
    <w:rPr/>
  </w:style>
  <w:style w:type="paragraph" w:styleId="Style31">
    <w:name w:val="Subtitle"/>
    <w:basedOn w:val="Normal"/>
    <w:link w:val="Style17"/>
    <w:qFormat/>
    <w:locked/>
    <w:rsid w:val="00ac15c8"/>
    <w:pPr>
      <w:spacing w:lineRule="auto" w:line="360" w:before="0" w:after="0"/>
      <w:jc w:val="center"/>
    </w:pPr>
    <w:rPr>
      <w:rFonts w:ascii="Times New Roman" w:hAnsi="Times New Roman" w:eastAsia="Times New Roman"/>
      <w:b/>
      <w:sz w:val="24"/>
      <w:szCs w:val="24"/>
      <w:lang w:val="en-GB"/>
    </w:rPr>
  </w:style>
  <w:style w:type="paragraph" w:styleId="12" w:customStyle="1">
    <w:name w:val="Заголовок1"/>
    <w:basedOn w:val="Normal"/>
    <w:next w:val="Normal"/>
    <w:link w:val="Style18"/>
    <w:qFormat/>
    <w:locked/>
    <w:rsid w:val="00ac15c8"/>
    <w:pPr>
      <w:spacing w:before="240" w:after="60"/>
      <w:jc w:val="center"/>
      <w:outlineLvl w:val="0"/>
    </w:pPr>
    <w:rPr>
      <w:rFonts w:ascii="Calibri Light" w:hAnsi="Calibri Light" w:eastAsia="Times New Roman"/>
      <w:b/>
      <w:bCs/>
      <w:kern w:val="2"/>
      <w:sz w:val="32"/>
      <w:szCs w:val="32"/>
    </w:rPr>
  </w:style>
  <w:style w:type="paragraph" w:styleId="NormalWeb">
    <w:name w:val="Normal (Web)"/>
    <w:basedOn w:val="Normal"/>
    <w:uiPriority w:val="99"/>
    <w:unhideWhenUsed/>
    <w:qFormat/>
    <w:rsid w:val="00781ab7"/>
    <w:pPr>
      <w:spacing w:lineRule="auto" w:line="240" w:beforeAutospacing="1" w:afterAutospacing="1"/>
    </w:pPr>
    <w:rPr>
      <w:rFonts w:ascii="Times New Roman" w:hAnsi="Times New Roman" w:eastAsia="Times New Roman"/>
      <w:sz w:val="24"/>
      <w:szCs w:val="24"/>
      <w:lang w:val="ru-RU" w:eastAsia="ru-RU"/>
    </w:rPr>
  </w:style>
  <w:style w:type="paragraph" w:styleId="Annotationtext">
    <w:name w:val="annotation text"/>
    <w:basedOn w:val="Normal"/>
    <w:link w:val="Style19"/>
    <w:uiPriority w:val="99"/>
    <w:semiHidden/>
    <w:unhideWhenUsed/>
    <w:qFormat/>
    <w:rsid w:val="009c769c"/>
    <w:pPr>
      <w:spacing w:lineRule="auto" w:line="240"/>
    </w:pPr>
    <w:rPr>
      <w:sz w:val="20"/>
      <w:szCs w:val="20"/>
    </w:rPr>
  </w:style>
  <w:style w:type="paragraph" w:styleId="13" w:customStyle="1">
    <w:name w:val="Обычный1"/>
    <w:uiPriority w:val="99"/>
    <w:qFormat/>
    <w:rsid w:val="00234e91"/>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4" w:customStyle="1">
    <w:name w:val="Без интервала1"/>
    <w:uiPriority w:val="1"/>
    <w:qFormat/>
    <w:rsid w:val="0048567f"/>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TableParagraph" w:customStyle="1">
    <w:name w:val="Table Paragraph"/>
    <w:basedOn w:val="Normal"/>
    <w:uiPriority w:val="1"/>
    <w:qFormat/>
    <w:rsid w:val="00bd1ddb"/>
    <w:pPr>
      <w:widowControl w:val="false"/>
      <w:spacing w:lineRule="auto" w:line="240" w:before="0" w:after="0"/>
      <w:ind w:left="107" w:hanging="0"/>
    </w:pPr>
    <w:rPr>
      <w:rFonts w:ascii="Times New Roman" w:hAnsi="Times New Roman" w:eastAsia="Times New Roman"/>
    </w:rPr>
  </w:style>
  <w:style w:type="paragraph" w:styleId="LOnormal" w:customStyle="1">
    <w:name w:val="LO-normal"/>
    <w:qFormat/>
    <w:rsid w:val="00f028ff"/>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andard" w:customStyle="1">
    <w:name w:val="Standard"/>
    <w:qFormat/>
    <w:rsid w:val="007d46dd"/>
    <w:pPr>
      <w:widowControl/>
      <w:suppressAutoHyphens w:val="true"/>
      <w:bidi w:val="0"/>
      <w:spacing w:before="0" w:after="0"/>
      <w:jc w:val="left"/>
      <w:textAlignment w:val="baseline"/>
    </w:pPr>
    <w:rPr>
      <w:rFonts w:ascii="Times New Roman CYR" w:hAnsi="Times New Roman CYR" w:eastAsia="Times New Roman" w:cs="Times New Roman CYR"/>
      <w:color w:val="auto"/>
      <w:kern w:val="2"/>
      <w:sz w:val="24"/>
      <w:szCs w:val="24"/>
      <w:lang w:val="ru-RU" w:eastAsia="zh-CN" w:bidi="ar-SA"/>
    </w:rPr>
  </w:style>
  <w:style w:type="paragraph" w:styleId="BodyTextIndent2">
    <w:name w:val="Body Text Indent 2"/>
    <w:basedOn w:val="Normal"/>
    <w:link w:val="23"/>
    <w:uiPriority w:val="99"/>
    <w:semiHidden/>
    <w:unhideWhenUsed/>
    <w:qFormat/>
    <w:rsid w:val="002a6eb4"/>
    <w:pPr>
      <w:spacing w:lineRule="auto" w:line="480" w:before="0" w:after="120"/>
      <w:ind w:left="283" w:hanging="0"/>
    </w:pPr>
    <w:rPr>
      <w:rFonts w:ascii="Times New Roman" w:hAnsi="Times New Roman" w:eastAsia="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d">
    <w:name w:val="Table Grid"/>
    <w:basedOn w:val="a1"/>
    <w:uiPriority w:val="39"/>
    <w:rsid w:val="008945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Сетка таблицы1"/>
    <w:uiPriority w:val="59"/>
    <w:rsid w:val="00d258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
    <w:name w:val="4"/>
    <w:basedOn w:val="a1"/>
    <w:rsid w:val="001550a7"/>
    <w:rPr>
      <w:sz w:val="22"/>
      <w:szCs w:val="22"/>
    </w:rPr>
    <w:tblPr>
      <w:tblStyleRowBandSize w:val="1"/>
      <w:tblStyleColBandSize w:val="1"/>
      <w:tblCellMar>
        <w:top w:w="0" w:type="dxa"/>
        <w:left w:w="115" w:type="dxa"/>
        <w:bottom w:w="0" w:type="dxa"/>
        <w:right w:w="115" w:type="dxa"/>
      </w:tblCellMar>
    </w:tblPr>
  </w:style>
  <w:style w:type="table" w:customStyle="1" w:styleId="TableNormal">
    <w:name w:val="Table Normal"/>
    <w:uiPriority w:val="2"/>
    <w:semiHidden/>
    <w:unhideWhenUsed/>
    <w:qFormat/>
    <w:rsid w:val="002a6eb4"/>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0AFB-4F38-4784-96A6-440DECF5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Application>LibreOffice/7.4.2.3$Windows_X86_64 LibreOffice_project/382eef1f22670f7f4118c8c2dd222ec7ad009daf</Application>
  <AppVersion>15.0000</AppVersion>
  <Pages>33</Pages>
  <Words>9482</Words>
  <Characters>64081</Characters>
  <CharactersWithSpaces>73818</CharactersWithSpaces>
  <Paragraphs>434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2023-02-02T12:23:00Z</dcterms:created>
  <dc:creator>User</dc:creator>
  <dc:description/>
  <dc:language>uk-UA</dc:language>
  <cp:lastModifiedBy/>
  <cp:lastPrinted>2021-10-12T08:47:00Z</cp:lastPrinted>
  <dcterms:modified xsi:type="dcterms:W3CDTF">2023-07-27T13:13:00Z</dcterms:modified>
  <cp:revision>21</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file>