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F3EA" w14:textId="616E4F9B" w:rsidR="00126884" w:rsidRPr="00784A63" w:rsidRDefault="002728DC">
      <w:pPr>
        <w:jc w:val="right"/>
        <w:rPr>
          <w:lang w:val="ru-RU"/>
        </w:rPr>
      </w:pPr>
      <w:r w:rsidRPr="002728DC">
        <w:rPr>
          <w:rFonts w:ascii="Times New Roman" w:eastAsia="Times New Roman" w:hAnsi="Times New Roman" w:cs="Times New Roman"/>
          <w:sz w:val="24"/>
          <w:szCs w:val="24"/>
        </w:rPr>
        <w:t xml:space="preserve">Додаток </w:t>
      </w:r>
      <w:r w:rsidRPr="00784A63">
        <w:rPr>
          <w:rFonts w:ascii="Times New Roman" w:eastAsia="Times New Roman" w:hAnsi="Times New Roman" w:cs="Times New Roman"/>
          <w:sz w:val="24"/>
          <w:szCs w:val="24"/>
          <w:lang w:val="ru-RU"/>
        </w:rPr>
        <w:t>4</w:t>
      </w:r>
    </w:p>
    <w:p w14:paraId="2B8E5357" w14:textId="77777777" w:rsidR="00126884" w:rsidRDefault="002728DC">
      <w:pPr>
        <w:jc w:val="right"/>
      </w:pPr>
      <w:r w:rsidRPr="002728DC">
        <w:rPr>
          <w:rFonts w:ascii="Times New Roman" w:eastAsia="Times New Roman" w:hAnsi="Times New Roman" w:cs="Times New Roman"/>
          <w:sz w:val="24"/>
          <w:szCs w:val="24"/>
        </w:rPr>
        <w:t>до тендерної документації</w:t>
      </w:r>
    </w:p>
    <w:p w14:paraId="0E2009D9" w14:textId="77777777" w:rsidR="00126884" w:rsidRDefault="002728DC">
      <w:r>
        <w:rPr>
          <w:rFonts w:ascii="Times New Roman" w:eastAsia="Times New Roman" w:hAnsi="Times New Roman" w:cs="Times New Roman"/>
          <w:sz w:val="24"/>
          <w:szCs w:val="24"/>
        </w:rPr>
        <w:t xml:space="preserve"> </w:t>
      </w:r>
    </w:p>
    <w:p w14:paraId="7E268A1E" w14:textId="77777777" w:rsidR="00126884" w:rsidRDefault="002728DC">
      <w:pPr>
        <w:jc w:val="center"/>
      </w:pPr>
      <w:r>
        <w:rPr>
          <w:rFonts w:ascii="Times New Roman" w:eastAsia="Times New Roman" w:hAnsi="Times New Roman" w:cs="Times New Roman"/>
          <w:b/>
          <w:sz w:val="28"/>
          <w:szCs w:val="28"/>
          <w:u w:val="single"/>
        </w:rPr>
        <w:t>Медико - технічні, якісні та кількісні вимоги до предмету закупівлі</w:t>
      </w:r>
    </w:p>
    <w:p w14:paraId="278D9B42" w14:textId="77777777" w:rsidR="00126884" w:rsidRDefault="00126884"/>
    <w:tbl>
      <w:tblPr>
        <w:tblStyle w:val="aa"/>
        <w:tblW w:w="9660" w:type="dxa"/>
        <w:tblLayout w:type="fixed"/>
        <w:tblLook w:val="04A0" w:firstRow="1" w:lastRow="0" w:firstColumn="1" w:lastColumn="0" w:noHBand="0" w:noVBand="1"/>
      </w:tblPr>
      <w:tblGrid>
        <w:gridCol w:w="400"/>
        <w:gridCol w:w="1880"/>
        <w:gridCol w:w="4060"/>
        <w:gridCol w:w="960"/>
        <w:gridCol w:w="720"/>
        <w:gridCol w:w="1640"/>
      </w:tblGrid>
      <w:tr w:rsidR="00126884" w14:paraId="20937AB1" w14:textId="77777777">
        <w:tc>
          <w:tcPr>
            <w:tcW w:w="400" w:type="dxa"/>
          </w:tcPr>
          <w:p w14:paraId="7E89FE47" w14:textId="77777777" w:rsidR="00126884" w:rsidRDefault="002728DC">
            <w:r>
              <w:rPr>
                <w:rFonts w:ascii="Times New Roman" w:eastAsia="Times New Roman" w:hAnsi="Times New Roman" w:cs="Times New Roman"/>
                <w:b/>
                <w:sz w:val="23"/>
                <w:szCs w:val="23"/>
              </w:rPr>
              <w:t>№</w:t>
            </w:r>
          </w:p>
        </w:tc>
        <w:tc>
          <w:tcPr>
            <w:tcW w:w="1880" w:type="dxa"/>
          </w:tcPr>
          <w:p w14:paraId="0EECD8B1" w14:textId="5ED16409" w:rsidR="00126884" w:rsidRDefault="002728DC">
            <w:r>
              <w:rPr>
                <w:rFonts w:ascii="Times New Roman" w:eastAsia="Times New Roman" w:hAnsi="Times New Roman" w:cs="Times New Roman"/>
                <w:b/>
                <w:sz w:val="23"/>
                <w:szCs w:val="23"/>
              </w:rPr>
              <w:t>Назва засобу</w:t>
            </w:r>
          </w:p>
        </w:tc>
        <w:tc>
          <w:tcPr>
            <w:tcW w:w="4060" w:type="dxa"/>
          </w:tcPr>
          <w:p w14:paraId="2F41AB2F" w14:textId="77777777" w:rsidR="00126884" w:rsidRDefault="002728DC">
            <w:r>
              <w:rPr>
                <w:rFonts w:ascii="Times New Roman" w:eastAsia="Times New Roman" w:hAnsi="Times New Roman" w:cs="Times New Roman"/>
                <w:b/>
                <w:sz w:val="23"/>
                <w:szCs w:val="23"/>
              </w:rPr>
              <w:t>Вимоги до технічних характеристик</w:t>
            </w:r>
          </w:p>
        </w:tc>
        <w:tc>
          <w:tcPr>
            <w:tcW w:w="960" w:type="dxa"/>
          </w:tcPr>
          <w:p w14:paraId="0550FC59" w14:textId="77777777" w:rsidR="00126884" w:rsidRDefault="002728DC">
            <w:r>
              <w:rPr>
                <w:rFonts w:ascii="Times New Roman" w:eastAsia="Times New Roman" w:hAnsi="Times New Roman" w:cs="Times New Roman"/>
                <w:b/>
                <w:sz w:val="23"/>
                <w:szCs w:val="23"/>
              </w:rPr>
              <w:t>Од. виміру</w:t>
            </w:r>
          </w:p>
        </w:tc>
        <w:tc>
          <w:tcPr>
            <w:tcW w:w="720" w:type="dxa"/>
          </w:tcPr>
          <w:p w14:paraId="0EEDA6BF" w14:textId="77777777" w:rsidR="00126884" w:rsidRDefault="002728DC">
            <w:r>
              <w:rPr>
                <w:rFonts w:ascii="Times New Roman" w:eastAsia="Times New Roman" w:hAnsi="Times New Roman" w:cs="Times New Roman"/>
                <w:b/>
                <w:sz w:val="23"/>
                <w:szCs w:val="23"/>
              </w:rPr>
              <w:t>К-сть</w:t>
            </w:r>
          </w:p>
        </w:tc>
        <w:tc>
          <w:tcPr>
            <w:tcW w:w="1640" w:type="dxa"/>
          </w:tcPr>
          <w:p w14:paraId="4E229AA5" w14:textId="77777777" w:rsidR="00126884" w:rsidRDefault="002728DC">
            <w:r>
              <w:rPr>
                <w:rFonts w:ascii="Times New Roman" w:eastAsia="Times New Roman" w:hAnsi="Times New Roman" w:cs="Times New Roman"/>
                <w:b/>
                <w:sz w:val="23"/>
                <w:szCs w:val="23"/>
              </w:rPr>
              <w:t>Відповідність вимогам Так/ні</w:t>
            </w:r>
          </w:p>
        </w:tc>
      </w:tr>
      <w:tr w:rsidR="00126884" w14:paraId="01895016" w14:textId="77777777">
        <w:tc>
          <w:tcPr>
            <w:tcW w:w="400" w:type="dxa"/>
          </w:tcPr>
          <w:p w14:paraId="54D6AE78" w14:textId="77777777" w:rsidR="00126884" w:rsidRDefault="002728DC">
            <w:pPr>
              <w:jc w:val="center"/>
            </w:pPr>
            <w:r>
              <w:rPr>
                <w:rFonts w:ascii="Times New Roman" w:eastAsia="Times New Roman" w:hAnsi="Times New Roman" w:cs="Times New Roman"/>
                <w:b/>
                <w:sz w:val="24"/>
                <w:szCs w:val="24"/>
              </w:rPr>
              <w:t>1</w:t>
            </w:r>
          </w:p>
        </w:tc>
        <w:tc>
          <w:tcPr>
            <w:tcW w:w="1880" w:type="dxa"/>
          </w:tcPr>
          <w:p w14:paraId="4AF00716" w14:textId="77777777" w:rsidR="00126884" w:rsidRDefault="002728DC">
            <w:pPr>
              <w:jc w:val="center"/>
            </w:pPr>
            <w:r>
              <w:rPr>
                <w:rFonts w:ascii="Times New Roman" w:eastAsia="Times New Roman" w:hAnsi="Times New Roman" w:cs="Times New Roman"/>
                <w:b/>
                <w:sz w:val="24"/>
                <w:szCs w:val="24"/>
              </w:rPr>
              <w:t>2</w:t>
            </w:r>
          </w:p>
        </w:tc>
        <w:tc>
          <w:tcPr>
            <w:tcW w:w="4060" w:type="dxa"/>
          </w:tcPr>
          <w:p w14:paraId="754CBA7E" w14:textId="77777777" w:rsidR="00126884" w:rsidRDefault="002728DC">
            <w:pPr>
              <w:jc w:val="center"/>
            </w:pPr>
            <w:r>
              <w:rPr>
                <w:rFonts w:ascii="Times New Roman" w:eastAsia="Times New Roman" w:hAnsi="Times New Roman" w:cs="Times New Roman"/>
                <w:b/>
                <w:sz w:val="24"/>
                <w:szCs w:val="24"/>
              </w:rPr>
              <w:t>3</w:t>
            </w:r>
          </w:p>
        </w:tc>
        <w:tc>
          <w:tcPr>
            <w:tcW w:w="960" w:type="dxa"/>
          </w:tcPr>
          <w:p w14:paraId="1B9B7C5F" w14:textId="77777777" w:rsidR="00126884" w:rsidRDefault="002728DC">
            <w:pPr>
              <w:jc w:val="center"/>
            </w:pPr>
            <w:r>
              <w:rPr>
                <w:rFonts w:ascii="Times New Roman" w:eastAsia="Times New Roman" w:hAnsi="Times New Roman" w:cs="Times New Roman"/>
                <w:b/>
                <w:sz w:val="24"/>
                <w:szCs w:val="24"/>
              </w:rPr>
              <w:t>4</w:t>
            </w:r>
          </w:p>
        </w:tc>
        <w:tc>
          <w:tcPr>
            <w:tcW w:w="720" w:type="dxa"/>
          </w:tcPr>
          <w:p w14:paraId="36FF0115" w14:textId="77777777" w:rsidR="00126884" w:rsidRDefault="002728DC">
            <w:pPr>
              <w:jc w:val="center"/>
            </w:pPr>
            <w:r>
              <w:rPr>
                <w:rFonts w:ascii="Times New Roman" w:eastAsia="Times New Roman" w:hAnsi="Times New Roman" w:cs="Times New Roman"/>
                <w:b/>
                <w:sz w:val="24"/>
                <w:szCs w:val="24"/>
              </w:rPr>
              <w:t>5</w:t>
            </w:r>
          </w:p>
        </w:tc>
        <w:tc>
          <w:tcPr>
            <w:tcW w:w="1640" w:type="dxa"/>
          </w:tcPr>
          <w:p w14:paraId="6FD961C9" w14:textId="77777777" w:rsidR="00126884" w:rsidRDefault="002728DC">
            <w:pPr>
              <w:jc w:val="center"/>
            </w:pPr>
            <w:r>
              <w:rPr>
                <w:rFonts w:ascii="Times New Roman" w:eastAsia="Times New Roman" w:hAnsi="Times New Roman" w:cs="Times New Roman"/>
                <w:b/>
                <w:sz w:val="24"/>
                <w:szCs w:val="24"/>
              </w:rPr>
              <w:t>6</w:t>
            </w:r>
          </w:p>
        </w:tc>
      </w:tr>
      <w:tr w:rsidR="00126884" w14:paraId="0FC91AA5" w14:textId="77777777">
        <w:tc>
          <w:tcPr>
            <w:tcW w:w="400" w:type="dxa"/>
          </w:tcPr>
          <w:p w14:paraId="0BD21D68" w14:textId="77777777" w:rsidR="00126884" w:rsidRDefault="002728DC">
            <w:r>
              <w:rPr>
                <w:rFonts w:ascii="Times New Roman" w:eastAsia="Times New Roman" w:hAnsi="Times New Roman" w:cs="Times New Roman"/>
                <w:b/>
                <w:sz w:val="24"/>
                <w:szCs w:val="24"/>
              </w:rPr>
              <w:t>1.</w:t>
            </w:r>
          </w:p>
        </w:tc>
        <w:tc>
          <w:tcPr>
            <w:tcW w:w="1880" w:type="dxa"/>
          </w:tcPr>
          <w:p w14:paraId="16BEE837" w14:textId="77777777" w:rsidR="00126884" w:rsidRDefault="002728DC">
            <w:r>
              <w:rPr>
                <w:rFonts w:ascii="Times New Roman" w:eastAsia="Times New Roman" w:hAnsi="Times New Roman" w:cs="Times New Roman"/>
                <w:sz w:val="24"/>
                <w:szCs w:val="24"/>
              </w:rPr>
              <w:t>Дезінфекційний засіб "БЛЮ ЛАЙН ЕКСТРА"  або  еквівалент, 1000 мл</w:t>
            </w:r>
          </w:p>
        </w:tc>
        <w:tc>
          <w:tcPr>
            <w:tcW w:w="4060" w:type="dxa"/>
          </w:tcPr>
          <w:p w14:paraId="34DF4542" w14:textId="77777777" w:rsidR="00126884" w:rsidRDefault="002728DC">
            <w:r>
              <w:rPr>
                <w:rFonts w:ascii="Times New Roman" w:eastAsia="Times New Roman" w:hAnsi="Times New Roman" w:cs="Times New Roman"/>
                <w:sz w:val="24"/>
                <w:szCs w:val="24"/>
              </w:rPr>
              <w:t>1. Готовий до застосування засіб з вмістом спирту.</w:t>
            </w:r>
            <w:r>
              <w:rPr>
                <w:rFonts w:ascii="Times New Roman" w:eastAsia="Times New Roman" w:hAnsi="Times New Roman" w:cs="Times New Roman"/>
                <w:sz w:val="24"/>
                <w:szCs w:val="24"/>
              </w:rPr>
              <w:br/>
              <w:t>2. Вміст діючих речовин: спирт етиловий не менше - 59,0 %; спирт н-</w:t>
            </w:r>
            <w:proofErr w:type="spellStart"/>
            <w:r>
              <w:rPr>
                <w:rFonts w:ascii="Times New Roman" w:eastAsia="Times New Roman" w:hAnsi="Times New Roman" w:cs="Times New Roman"/>
                <w:sz w:val="24"/>
                <w:szCs w:val="24"/>
              </w:rPr>
              <w:t>пропіловий</w:t>
            </w:r>
            <w:proofErr w:type="spellEnd"/>
            <w:r>
              <w:rPr>
                <w:rFonts w:ascii="Times New Roman" w:eastAsia="Times New Roman" w:hAnsi="Times New Roman" w:cs="Times New Roman"/>
                <w:sz w:val="24"/>
                <w:szCs w:val="24"/>
              </w:rPr>
              <w:t xml:space="preserve"> – не менше 4,0%; спирт </w:t>
            </w:r>
            <w:proofErr w:type="spellStart"/>
            <w:r>
              <w:rPr>
                <w:rFonts w:ascii="Times New Roman" w:eastAsia="Times New Roman" w:hAnsi="Times New Roman" w:cs="Times New Roman"/>
                <w:sz w:val="24"/>
                <w:szCs w:val="24"/>
              </w:rPr>
              <w:t>ізопропіловий</w:t>
            </w:r>
            <w:proofErr w:type="spellEnd"/>
            <w:r>
              <w:rPr>
                <w:rFonts w:ascii="Times New Roman" w:eastAsia="Times New Roman" w:hAnsi="Times New Roman" w:cs="Times New Roman"/>
                <w:sz w:val="24"/>
                <w:szCs w:val="24"/>
              </w:rPr>
              <w:t xml:space="preserve"> – не менше 4,0%; </w:t>
            </w:r>
            <w:proofErr w:type="spellStart"/>
            <w:r>
              <w:rPr>
                <w:rFonts w:ascii="Times New Roman" w:eastAsia="Times New Roman" w:hAnsi="Times New Roman" w:cs="Times New Roman"/>
                <w:sz w:val="24"/>
                <w:szCs w:val="24"/>
              </w:rPr>
              <w:t>феноксіетанол</w:t>
            </w:r>
            <w:proofErr w:type="spellEnd"/>
            <w:r>
              <w:rPr>
                <w:rFonts w:ascii="Times New Roman" w:eastAsia="Times New Roman" w:hAnsi="Times New Roman" w:cs="Times New Roman"/>
                <w:sz w:val="24"/>
                <w:szCs w:val="24"/>
              </w:rPr>
              <w:t xml:space="preserve"> у проміжку 0,05 – 0,15%. Показники цього пункту мають бути підтверджені Витягом з державного реєстру дезінфекційних засобів.</w:t>
            </w:r>
            <w:r>
              <w:rPr>
                <w:rFonts w:ascii="Times New Roman" w:eastAsia="Times New Roman" w:hAnsi="Times New Roman" w:cs="Times New Roman"/>
                <w:sz w:val="24"/>
                <w:szCs w:val="24"/>
              </w:rPr>
              <w:br/>
              <w:t>3. Засіб для антисептичної обробки шкіри пацієнтів.</w:t>
            </w:r>
            <w:r>
              <w:rPr>
                <w:rFonts w:ascii="Times New Roman" w:eastAsia="Times New Roman" w:hAnsi="Times New Roman" w:cs="Times New Roman"/>
                <w:sz w:val="24"/>
                <w:szCs w:val="24"/>
              </w:rPr>
              <w:br/>
              <w:t xml:space="preserve">4. Засобу повинні бути притаманні протимікробні властивості проти грампозитивних та </w:t>
            </w:r>
            <w:proofErr w:type="spellStart"/>
            <w:r>
              <w:rPr>
                <w:rFonts w:ascii="Times New Roman" w:eastAsia="Times New Roman" w:hAnsi="Times New Roman" w:cs="Times New Roman"/>
                <w:sz w:val="24"/>
                <w:szCs w:val="24"/>
              </w:rPr>
              <w:t>грамнегативних</w:t>
            </w:r>
            <w:proofErr w:type="spellEnd"/>
            <w:r>
              <w:rPr>
                <w:rFonts w:ascii="Times New Roman" w:eastAsia="Times New Roman" w:hAnsi="Times New Roman" w:cs="Times New Roman"/>
                <w:sz w:val="24"/>
                <w:szCs w:val="24"/>
              </w:rPr>
              <w:t xml:space="preserve"> бактерій, включаючи збудників внутрішньо- лікарняних інфекцій S. </w:t>
            </w:r>
            <w:proofErr w:type="spellStart"/>
            <w:r>
              <w:rPr>
                <w:rFonts w:ascii="Times New Roman" w:eastAsia="Times New Roman" w:hAnsi="Times New Roman" w:cs="Times New Roman"/>
                <w:sz w:val="24"/>
                <w:szCs w:val="24"/>
              </w:rPr>
              <w:t>aureus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coli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P.aeruginosa</w:t>
            </w:r>
            <w:proofErr w:type="spellEnd"/>
            <w:r>
              <w:rPr>
                <w:rFonts w:ascii="Times New Roman" w:eastAsia="Times New Roman" w:hAnsi="Times New Roman" w:cs="Times New Roman"/>
                <w:sz w:val="24"/>
                <w:szCs w:val="24"/>
              </w:rPr>
              <w:t>, MRSA (</w:t>
            </w:r>
            <w:proofErr w:type="spellStart"/>
            <w:r>
              <w:rPr>
                <w:rFonts w:ascii="Times New Roman" w:eastAsia="Times New Roman" w:hAnsi="Times New Roman" w:cs="Times New Roman"/>
                <w:sz w:val="24"/>
                <w:szCs w:val="24"/>
              </w:rPr>
              <w:t>мультирезистентний</w:t>
            </w:r>
            <w:proofErr w:type="spellEnd"/>
            <w:r>
              <w:rPr>
                <w:rFonts w:ascii="Times New Roman" w:eastAsia="Times New Roman" w:hAnsi="Times New Roman" w:cs="Times New Roman"/>
                <w:sz w:val="24"/>
                <w:szCs w:val="24"/>
              </w:rPr>
              <w:t xml:space="preserve"> стафілокок), та збудників туберкульозу; </w:t>
            </w:r>
            <w:proofErr w:type="spellStart"/>
            <w:r>
              <w:rPr>
                <w:rFonts w:ascii="Times New Roman" w:eastAsia="Times New Roman" w:hAnsi="Times New Roman" w:cs="Times New Roman"/>
                <w:sz w:val="24"/>
                <w:szCs w:val="24"/>
              </w:rPr>
              <w:t>віруліцидні</w:t>
            </w:r>
            <w:proofErr w:type="spellEnd"/>
            <w:r>
              <w:rPr>
                <w:rFonts w:ascii="Times New Roman" w:eastAsia="Times New Roman" w:hAnsi="Times New Roman" w:cs="Times New Roman"/>
                <w:sz w:val="24"/>
                <w:szCs w:val="24"/>
              </w:rPr>
              <w:t xml:space="preserve">, включаючи гепатити В і С, ВІЛ/СНІД, фунгіцидні (щодо грибів роду </w:t>
            </w:r>
            <w:proofErr w:type="spellStart"/>
            <w:r>
              <w:rPr>
                <w:rFonts w:ascii="Times New Roman" w:eastAsia="Times New Roman" w:hAnsi="Times New Roman" w:cs="Times New Roman"/>
                <w:sz w:val="24"/>
                <w:szCs w:val="24"/>
              </w:rPr>
              <w:t>Candida</w:t>
            </w:r>
            <w:proofErr w:type="spellEnd"/>
            <w:r>
              <w:rPr>
                <w:rFonts w:ascii="Times New Roman" w:eastAsia="Times New Roman" w:hAnsi="Times New Roman" w:cs="Times New Roman"/>
                <w:sz w:val="24"/>
                <w:szCs w:val="24"/>
              </w:rPr>
              <w:t>) властивості. Показники цього пункту мають бути підтверджені інструкцією із використання засобу від виробника.</w:t>
            </w:r>
            <w:r>
              <w:rPr>
                <w:rFonts w:ascii="Times New Roman" w:eastAsia="Times New Roman" w:hAnsi="Times New Roman" w:cs="Times New Roman"/>
                <w:sz w:val="24"/>
                <w:szCs w:val="24"/>
              </w:rPr>
              <w:br/>
              <w:t>5. Гарантійний термін придатності засобу за дотримання умов зберігання у герметичному пакуванні виробника не менше 3 років з дати виробництва, що має бути підтверджено інструкцією щодо застосування засобу від виробника.</w:t>
            </w:r>
            <w:r>
              <w:rPr>
                <w:rFonts w:ascii="Times New Roman" w:eastAsia="Times New Roman" w:hAnsi="Times New Roman" w:cs="Times New Roman"/>
                <w:sz w:val="24"/>
                <w:szCs w:val="24"/>
              </w:rPr>
              <w:br/>
              <w:t>6. Засіб повинен бути розфасований по 1000 мл.</w:t>
            </w:r>
          </w:p>
        </w:tc>
        <w:tc>
          <w:tcPr>
            <w:tcW w:w="960" w:type="dxa"/>
          </w:tcPr>
          <w:p w14:paraId="7470CACE" w14:textId="77777777" w:rsidR="00126884" w:rsidRDefault="002728DC">
            <w:r>
              <w:rPr>
                <w:rFonts w:ascii="Times New Roman" w:eastAsia="Times New Roman" w:hAnsi="Times New Roman" w:cs="Times New Roman"/>
                <w:b/>
                <w:sz w:val="24"/>
                <w:szCs w:val="24"/>
              </w:rPr>
              <w:t>шт.</w:t>
            </w:r>
          </w:p>
        </w:tc>
        <w:tc>
          <w:tcPr>
            <w:tcW w:w="720" w:type="dxa"/>
          </w:tcPr>
          <w:p w14:paraId="26213085" w14:textId="77777777" w:rsidR="00126884" w:rsidRDefault="002728DC">
            <w:r>
              <w:rPr>
                <w:rFonts w:ascii="Times New Roman" w:eastAsia="Times New Roman" w:hAnsi="Times New Roman" w:cs="Times New Roman"/>
                <w:b/>
                <w:sz w:val="24"/>
                <w:szCs w:val="24"/>
              </w:rPr>
              <w:t>50</w:t>
            </w:r>
          </w:p>
        </w:tc>
        <w:tc>
          <w:tcPr>
            <w:tcW w:w="1640" w:type="dxa"/>
          </w:tcPr>
          <w:p w14:paraId="624F1AEE" w14:textId="77777777" w:rsidR="00126884" w:rsidRDefault="00126884"/>
        </w:tc>
      </w:tr>
      <w:tr w:rsidR="00126884" w14:paraId="5D1338B9" w14:textId="77777777">
        <w:tc>
          <w:tcPr>
            <w:tcW w:w="400" w:type="dxa"/>
          </w:tcPr>
          <w:p w14:paraId="310FDAEC" w14:textId="77777777" w:rsidR="00126884" w:rsidRDefault="002728DC">
            <w:r>
              <w:rPr>
                <w:rFonts w:ascii="Times New Roman" w:eastAsia="Times New Roman" w:hAnsi="Times New Roman" w:cs="Times New Roman"/>
                <w:b/>
                <w:sz w:val="24"/>
                <w:szCs w:val="24"/>
              </w:rPr>
              <w:t>2.</w:t>
            </w:r>
          </w:p>
        </w:tc>
        <w:tc>
          <w:tcPr>
            <w:tcW w:w="1880" w:type="dxa"/>
          </w:tcPr>
          <w:p w14:paraId="484E654D" w14:textId="77777777" w:rsidR="00126884" w:rsidRDefault="002728DC">
            <w:r>
              <w:rPr>
                <w:rFonts w:ascii="Times New Roman" w:eastAsia="Times New Roman" w:hAnsi="Times New Roman" w:cs="Times New Roman"/>
                <w:sz w:val="24"/>
                <w:szCs w:val="24"/>
              </w:rPr>
              <w:t xml:space="preserve">Дезінфекційний засіб "БЛЮ ЛАЙН ЕКСТРА"  або  </w:t>
            </w:r>
            <w:r>
              <w:rPr>
                <w:rFonts w:ascii="Times New Roman" w:eastAsia="Times New Roman" w:hAnsi="Times New Roman" w:cs="Times New Roman"/>
                <w:sz w:val="24"/>
                <w:szCs w:val="24"/>
              </w:rPr>
              <w:lastRenderedPageBreak/>
              <w:t>еквівалент, 100 мл</w:t>
            </w:r>
          </w:p>
        </w:tc>
        <w:tc>
          <w:tcPr>
            <w:tcW w:w="4060" w:type="dxa"/>
          </w:tcPr>
          <w:p w14:paraId="02912573" w14:textId="77777777" w:rsidR="00126884" w:rsidRDefault="002728DC">
            <w:r>
              <w:rPr>
                <w:rFonts w:ascii="Times New Roman" w:eastAsia="Times New Roman" w:hAnsi="Times New Roman" w:cs="Times New Roman"/>
                <w:sz w:val="24"/>
                <w:szCs w:val="24"/>
              </w:rPr>
              <w:lastRenderedPageBreak/>
              <w:t>1. Готовий до застосування засіб з вмістом спирту.</w:t>
            </w:r>
            <w:r>
              <w:rPr>
                <w:rFonts w:ascii="Times New Roman" w:eastAsia="Times New Roman" w:hAnsi="Times New Roman" w:cs="Times New Roman"/>
                <w:sz w:val="24"/>
                <w:szCs w:val="24"/>
              </w:rPr>
              <w:br/>
              <w:t xml:space="preserve">2. Вміст діючих речовин: спирт етиловий не менше - 59,0 %; спирт </w:t>
            </w:r>
            <w:r>
              <w:rPr>
                <w:rFonts w:ascii="Times New Roman" w:eastAsia="Times New Roman" w:hAnsi="Times New Roman" w:cs="Times New Roman"/>
                <w:sz w:val="24"/>
                <w:szCs w:val="24"/>
              </w:rPr>
              <w:lastRenderedPageBreak/>
              <w:t>н-</w:t>
            </w:r>
            <w:proofErr w:type="spellStart"/>
            <w:r>
              <w:rPr>
                <w:rFonts w:ascii="Times New Roman" w:eastAsia="Times New Roman" w:hAnsi="Times New Roman" w:cs="Times New Roman"/>
                <w:sz w:val="24"/>
                <w:szCs w:val="24"/>
              </w:rPr>
              <w:t>пропіловий</w:t>
            </w:r>
            <w:proofErr w:type="spellEnd"/>
            <w:r>
              <w:rPr>
                <w:rFonts w:ascii="Times New Roman" w:eastAsia="Times New Roman" w:hAnsi="Times New Roman" w:cs="Times New Roman"/>
                <w:sz w:val="24"/>
                <w:szCs w:val="24"/>
              </w:rPr>
              <w:t xml:space="preserve"> – не менше 4,0%; спирт </w:t>
            </w:r>
            <w:proofErr w:type="spellStart"/>
            <w:r>
              <w:rPr>
                <w:rFonts w:ascii="Times New Roman" w:eastAsia="Times New Roman" w:hAnsi="Times New Roman" w:cs="Times New Roman"/>
                <w:sz w:val="24"/>
                <w:szCs w:val="24"/>
              </w:rPr>
              <w:t>ізопропіловий</w:t>
            </w:r>
            <w:proofErr w:type="spellEnd"/>
            <w:r>
              <w:rPr>
                <w:rFonts w:ascii="Times New Roman" w:eastAsia="Times New Roman" w:hAnsi="Times New Roman" w:cs="Times New Roman"/>
                <w:sz w:val="24"/>
                <w:szCs w:val="24"/>
              </w:rPr>
              <w:t xml:space="preserve"> – не менше 4,0%; </w:t>
            </w:r>
            <w:proofErr w:type="spellStart"/>
            <w:r>
              <w:rPr>
                <w:rFonts w:ascii="Times New Roman" w:eastAsia="Times New Roman" w:hAnsi="Times New Roman" w:cs="Times New Roman"/>
                <w:sz w:val="24"/>
                <w:szCs w:val="24"/>
              </w:rPr>
              <w:t>феноксіетанол</w:t>
            </w:r>
            <w:proofErr w:type="spellEnd"/>
            <w:r>
              <w:rPr>
                <w:rFonts w:ascii="Times New Roman" w:eastAsia="Times New Roman" w:hAnsi="Times New Roman" w:cs="Times New Roman"/>
                <w:sz w:val="24"/>
                <w:szCs w:val="24"/>
              </w:rPr>
              <w:t xml:space="preserve"> у проміжку 0,05 – 0,15%. Показники цього пункту мають бути підтверджені Витягом з державного реєстру дезінфекційних засобів.</w:t>
            </w:r>
            <w:r>
              <w:rPr>
                <w:rFonts w:ascii="Times New Roman" w:eastAsia="Times New Roman" w:hAnsi="Times New Roman" w:cs="Times New Roman"/>
                <w:sz w:val="24"/>
                <w:szCs w:val="24"/>
              </w:rPr>
              <w:br/>
              <w:t>3. Засіб для антисептичної обробки шкіри пацієнтів.</w:t>
            </w:r>
            <w:r>
              <w:rPr>
                <w:rFonts w:ascii="Times New Roman" w:eastAsia="Times New Roman" w:hAnsi="Times New Roman" w:cs="Times New Roman"/>
                <w:sz w:val="24"/>
                <w:szCs w:val="24"/>
              </w:rPr>
              <w:br/>
              <w:t xml:space="preserve">4. Засобу повинні бути притаманні протимікробні властивості проти грампозитивних та </w:t>
            </w:r>
            <w:proofErr w:type="spellStart"/>
            <w:r>
              <w:rPr>
                <w:rFonts w:ascii="Times New Roman" w:eastAsia="Times New Roman" w:hAnsi="Times New Roman" w:cs="Times New Roman"/>
                <w:sz w:val="24"/>
                <w:szCs w:val="24"/>
              </w:rPr>
              <w:t>грамнегативних</w:t>
            </w:r>
            <w:proofErr w:type="spellEnd"/>
            <w:r>
              <w:rPr>
                <w:rFonts w:ascii="Times New Roman" w:eastAsia="Times New Roman" w:hAnsi="Times New Roman" w:cs="Times New Roman"/>
                <w:sz w:val="24"/>
                <w:szCs w:val="24"/>
              </w:rPr>
              <w:t xml:space="preserve"> бактерій, включаючи збудників внутрішньо- лікарняних інфекцій S. </w:t>
            </w:r>
            <w:proofErr w:type="spellStart"/>
            <w:r>
              <w:rPr>
                <w:rFonts w:ascii="Times New Roman" w:eastAsia="Times New Roman" w:hAnsi="Times New Roman" w:cs="Times New Roman"/>
                <w:sz w:val="24"/>
                <w:szCs w:val="24"/>
              </w:rPr>
              <w:t>aureus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coli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P.aeruginosa</w:t>
            </w:r>
            <w:proofErr w:type="spellEnd"/>
            <w:r>
              <w:rPr>
                <w:rFonts w:ascii="Times New Roman" w:eastAsia="Times New Roman" w:hAnsi="Times New Roman" w:cs="Times New Roman"/>
                <w:sz w:val="24"/>
                <w:szCs w:val="24"/>
              </w:rPr>
              <w:t>, MRSA (</w:t>
            </w:r>
            <w:proofErr w:type="spellStart"/>
            <w:r>
              <w:rPr>
                <w:rFonts w:ascii="Times New Roman" w:eastAsia="Times New Roman" w:hAnsi="Times New Roman" w:cs="Times New Roman"/>
                <w:sz w:val="24"/>
                <w:szCs w:val="24"/>
              </w:rPr>
              <w:t>мультирезистентний</w:t>
            </w:r>
            <w:proofErr w:type="spellEnd"/>
            <w:r>
              <w:rPr>
                <w:rFonts w:ascii="Times New Roman" w:eastAsia="Times New Roman" w:hAnsi="Times New Roman" w:cs="Times New Roman"/>
                <w:sz w:val="24"/>
                <w:szCs w:val="24"/>
              </w:rPr>
              <w:t xml:space="preserve"> стафілокок), та збудників туберкульозу; </w:t>
            </w:r>
            <w:proofErr w:type="spellStart"/>
            <w:r>
              <w:rPr>
                <w:rFonts w:ascii="Times New Roman" w:eastAsia="Times New Roman" w:hAnsi="Times New Roman" w:cs="Times New Roman"/>
                <w:sz w:val="24"/>
                <w:szCs w:val="24"/>
              </w:rPr>
              <w:t>віруліцидні</w:t>
            </w:r>
            <w:proofErr w:type="spellEnd"/>
            <w:r>
              <w:rPr>
                <w:rFonts w:ascii="Times New Roman" w:eastAsia="Times New Roman" w:hAnsi="Times New Roman" w:cs="Times New Roman"/>
                <w:sz w:val="24"/>
                <w:szCs w:val="24"/>
              </w:rPr>
              <w:t xml:space="preserve">, включаючи гепатити В і С, ВІЛ/СНІД, фунгіцидні (щодо грибів роду </w:t>
            </w:r>
            <w:proofErr w:type="spellStart"/>
            <w:r>
              <w:rPr>
                <w:rFonts w:ascii="Times New Roman" w:eastAsia="Times New Roman" w:hAnsi="Times New Roman" w:cs="Times New Roman"/>
                <w:sz w:val="24"/>
                <w:szCs w:val="24"/>
              </w:rPr>
              <w:t>Candida</w:t>
            </w:r>
            <w:proofErr w:type="spellEnd"/>
            <w:r>
              <w:rPr>
                <w:rFonts w:ascii="Times New Roman" w:eastAsia="Times New Roman" w:hAnsi="Times New Roman" w:cs="Times New Roman"/>
                <w:sz w:val="24"/>
                <w:szCs w:val="24"/>
              </w:rPr>
              <w:t>) властивості. Показники цього пункту мають бути підтверджені інструкцією із використання засобу від виробника.</w:t>
            </w:r>
            <w:r>
              <w:rPr>
                <w:rFonts w:ascii="Times New Roman" w:eastAsia="Times New Roman" w:hAnsi="Times New Roman" w:cs="Times New Roman"/>
                <w:sz w:val="24"/>
                <w:szCs w:val="24"/>
              </w:rPr>
              <w:br/>
              <w:t>5. Гарантійний термін придатності засобу за дотримання умов зберігання у герметичному пакуванні виробника не менше 3 років з дати виробництва, що має бути підтверджено інструкцією щодо застосування засобу від виробника.</w:t>
            </w:r>
            <w:r>
              <w:rPr>
                <w:rFonts w:ascii="Times New Roman" w:eastAsia="Times New Roman" w:hAnsi="Times New Roman" w:cs="Times New Roman"/>
                <w:sz w:val="24"/>
                <w:szCs w:val="24"/>
              </w:rPr>
              <w:br/>
              <w:t>6. Засіб повинен бути розфасований по 100 мл.</w:t>
            </w:r>
          </w:p>
        </w:tc>
        <w:tc>
          <w:tcPr>
            <w:tcW w:w="960" w:type="dxa"/>
          </w:tcPr>
          <w:p w14:paraId="15566487" w14:textId="77777777" w:rsidR="00126884" w:rsidRDefault="002728DC">
            <w:r>
              <w:rPr>
                <w:rFonts w:ascii="Times New Roman" w:eastAsia="Times New Roman" w:hAnsi="Times New Roman" w:cs="Times New Roman"/>
                <w:b/>
                <w:sz w:val="24"/>
                <w:szCs w:val="24"/>
              </w:rPr>
              <w:lastRenderedPageBreak/>
              <w:t>шт.</w:t>
            </w:r>
          </w:p>
        </w:tc>
        <w:tc>
          <w:tcPr>
            <w:tcW w:w="720" w:type="dxa"/>
          </w:tcPr>
          <w:p w14:paraId="2E5B47EB" w14:textId="77777777" w:rsidR="00126884" w:rsidRDefault="002728DC">
            <w:r>
              <w:rPr>
                <w:rFonts w:ascii="Times New Roman" w:eastAsia="Times New Roman" w:hAnsi="Times New Roman" w:cs="Times New Roman"/>
                <w:b/>
                <w:sz w:val="24"/>
                <w:szCs w:val="24"/>
              </w:rPr>
              <w:t>150</w:t>
            </w:r>
          </w:p>
        </w:tc>
        <w:tc>
          <w:tcPr>
            <w:tcW w:w="1640" w:type="dxa"/>
          </w:tcPr>
          <w:p w14:paraId="7EE2C7AD" w14:textId="77777777" w:rsidR="00126884" w:rsidRDefault="00126884"/>
        </w:tc>
      </w:tr>
      <w:tr w:rsidR="00126884" w14:paraId="29DCDDC8" w14:textId="77777777">
        <w:tc>
          <w:tcPr>
            <w:tcW w:w="400" w:type="dxa"/>
          </w:tcPr>
          <w:p w14:paraId="4573FB3B" w14:textId="77777777" w:rsidR="00126884" w:rsidRDefault="002728DC">
            <w:r>
              <w:rPr>
                <w:rFonts w:ascii="Times New Roman" w:eastAsia="Times New Roman" w:hAnsi="Times New Roman" w:cs="Times New Roman"/>
                <w:b/>
                <w:sz w:val="24"/>
                <w:szCs w:val="24"/>
              </w:rPr>
              <w:t>3.</w:t>
            </w:r>
          </w:p>
        </w:tc>
        <w:tc>
          <w:tcPr>
            <w:tcW w:w="1880" w:type="dxa"/>
          </w:tcPr>
          <w:p w14:paraId="0D79E11A" w14:textId="77777777" w:rsidR="00126884" w:rsidRDefault="002728DC">
            <w:r>
              <w:rPr>
                <w:rFonts w:ascii="Times New Roman" w:eastAsia="Times New Roman" w:hAnsi="Times New Roman" w:cs="Times New Roman"/>
                <w:sz w:val="24"/>
                <w:szCs w:val="24"/>
              </w:rPr>
              <w:t>Дезінфекційний засіб "СЕРВЕТКИ БЛЮ ЛАЙН ЕФЕКТ"  або  еквівалент, упаковка 100 - 120 шт.</w:t>
            </w:r>
          </w:p>
        </w:tc>
        <w:tc>
          <w:tcPr>
            <w:tcW w:w="4060" w:type="dxa"/>
          </w:tcPr>
          <w:p w14:paraId="17BD4DAF" w14:textId="77777777" w:rsidR="00126884" w:rsidRDefault="002728DC">
            <w:r>
              <w:rPr>
                <w:rFonts w:ascii="Times New Roman" w:eastAsia="Times New Roman" w:hAnsi="Times New Roman" w:cs="Times New Roman"/>
                <w:sz w:val="24"/>
                <w:szCs w:val="24"/>
              </w:rPr>
              <w:t>1. Серветки з нетканого матеріалу/полотна, просочені спиртовмісним розчином.</w:t>
            </w:r>
            <w:r>
              <w:rPr>
                <w:rFonts w:ascii="Times New Roman" w:eastAsia="Times New Roman" w:hAnsi="Times New Roman" w:cs="Times New Roman"/>
                <w:sz w:val="24"/>
                <w:szCs w:val="24"/>
              </w:rPr>
              <w:br/>
              <w:t xml:space="preserve">2. Склад засобу/розчину, яким просочені серветки має містити не менше 69,0 % етилового спирту. </w:t>
            </w:r>
            <w:r>
              <w:rPr>
                <w:rFonts w:ascii="Times New Roman" w:eastAsia="Times New Roman" w:hAnsi="Times New Roman" w:cs="Times New Roman"/>
                <w:sz w:val="24"/>
                <w:szCs w:val="24"/>
              </w:rPr>
              <w:br/>
              <w:t>3. Сфера застосування:</w:t>
            </w:r>
            <w:r>
              <w:rPr>
                <w:rFonts w:ascii="Times New Roman" w:eastAsia="Times New Roman" w:hAnsi="Times New Roman" w:cs="Times New Roman"/>
                <w:sz w:val="24"/>
                <w:szCs w:val="24"/>
              </w:rPr>
              <w:br/>
              <w:t>- можливість застосовувати для протирання обладнання/очищення невеликих за площею поверхонь.</w:t>
            </w:r>
            <w:r>
              <w:rPr>
                <w:rFonts w:ascii="Times New Roman" w:eastAsia="Times New Roman" w:hAnsi="Times New Roman" w:cs="Times New Roman"/>
                <w:sz w:val="24"/>
                <w:szCs w:val="24"/>
              </w:rPr>
              <w:br/>
              <w:t xml:space="preserve">4. Спектр антимікробної дії: притаманні протимікробні властивості/виявляє пролонговану бактерицидну дію щодо грампозитивних та </w:t>
            </w:r>
            <w:proofErr w:type="spellStart"/>
            <w:r>
              <w:rPr>
                <w:rFonts w:ascii="Times New Roman" w:eastAsia="Times New Roman" w:hAnsi="Times New Roman" w:cs="Times New Roman"/>
                <w:sz w:val="24"/>
                <w:szCs w:val="24"/>
              </w:rPr>
              <w:t>грамнегативних</w:t>
            </w:r>
            <w:proofErr w:type="spellEnd"/>
            <w:r>
              <w:rPr>
                <w:rFonts w:ascii="Times New Roman" w:eastAsia="Times New Roman" w:hAnsi="Times New Roman" w:cs="Times New Roman"/>
                <w:sz w:val="24"/>
                <w:szCs w:val="24"/>
              </w:rPr>
              <w:t xml:space="preserve"> бактерій, включаючи збудників туберкульозу; </w:t>
            </w:r>
            <w:proofErr w:type="spellStart"/>
            <w:r>
              <w:rPr>
                <w:rFonts w:ascii="Times New Roman" w:eastAsia="Times New Roman" w:hAnsi="Times New Roman" w:cs="Times New Roman"/>
                <w:sz w:val="24"/>
                <w:szCs w:val="24"/>
              </w:rPr>
              <w:t>віруліцидні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включаючи збудників гепатитів В, С; фунгіцидні.</w:t>
            </w:r>
            <w:r>
              <w:rPr>
                <w:rFonts w:ascii="Times New Roman" w:eastAsia="Times New Roman" w:hAnsi="Times New Roman" w:cs="Times New Roman"/>
                <w:sz w:val="24"/>
                <w:szCs w:val="24"/>
              </w:rPr>
              <w:br/>
              <w:t>5. Пакування - по 100 - 120 шт. в упаковці .</w:t>
            </w:r>
          </w:p>
        </w:tc>
        <w:tc>
          <w:tcPr>
            <w:tcW w:w="960" w:type="dxa"/>
          </w:tcPr>
          <w:p w14:paraId="5459DEA2" w14:textId="77777777" w:rsidR="00126884" w:rsidRDefault="002728DC">
            <w:proofErr w:type="spellStart"/>
            <w:r>
              <w:rPr>
                <w:rFonts w:ascii="Times New Roman" w:eastAsia="Times New Roman" w:hAnsi="Times New Roman" w:cs="Times New Roman"/>
                <w:b/>
                <w:sz w:val="24"/>
                <w:szCs w:val="24"/>
              </w:rPr>
              <w:lastRenderedPageBreak/>
              <w:t>уп</w:t>
            </w:r>
            <w:proofErr w:type="spellEnd"/>
            <w:r>
              <w:rPr>
                <w:rFonts w:ascii="Times New Roman" w:eastAsia="Times New Roman" w:hAnsi="Times New Roman" w:cs="Times New Roman"/>
                <w:b/>
                <w:sz w:val="24"/>
                <w:szCs w:val="24"/>
              </w:rPr>
              <w:t>.</w:t>
            </w:r>
          </w:p>
        </w:tc>
        <w:tc>
          <w:tcPr>
            <w:tcW w:w="720" w:type="dxa"/>
          </w:tcPr>
          <w:p w14:paraId="16BEBF33" w14:textId="77777777" w:rsidR="00126884" w:rsidRDefault="002728DC">
            <w:r>
              <w:rPr>
                <w:rFonts w:ascii="Times New Roman" w:eastAsia="Times New Roman" w:hAnsi="Times New Roman" w:cs="Times New Roman"/>
                <w:b/>
                <w:sz w:val="24"/>
                <w:szCs w:val="24"/>
              </w:rPr>
              <w:t>200</w:t>
            </w:r>
          </w:p>
        </w:tc>
        <w:tc>
          <w:tcPr>
            <w:tcW w:w="1640" w:type="dxa"/>
          </w:tcPr>
          <w:p w14:paraId="2EB9D2E8" w14:textId="77777777" w:rsidR="00126884" w:rsidRDefault="00126884"/>
        </w:tc>
      </w:tr>
      <w:tr w:rsidR="00126884" w14:paraId="04BD91A4" w14:textId="77777777">
        <w:tc>
          <w:tcPr>
            <w:tcW w:w="400" w:type="dxa"/>
          </w:tcPr>
          <w:p w14:paraId="193510C9" w14:textId="77777777" w:rsidR="00126884" w:rsidRDefault="002728DC">
            <w:r>
              <w:rPr>
                <w:rFonts w:ascii="Times New Roman" w:eastAsia="Times New Roman" w:hAnsi="Times New Roman" w:cs="Times New Roman"/>
                <w:b/>
                <w:sz w:val="24"/>
                <w:szCs w:val="24"/>
              </w:rPr>
              <w:t>4.</w:t>
            </w:r>
          </w:p>
        </w:tc>
        <w:tc>
          <w:tcPr>
            <w:tcW w:w="1880" w:type="dxa"/>
          </w:tcPr>
          <w:p w14:paraId="23D19B4E" w14:textId="77777777" w:rsidR="00126884" w:rsidRDefault="002728DC">
            <w:r>
              <w:rPr>
                <w:rFonts w:ascii="Times New Roman" w:eastAsia="Times New Roman" w:hAnsi="Times New Roman" w:cs="Times New Roman"/>
                <w:sz w:val="24"/>
                <w:szCs w:val="24"/>
              </w:rPr>
              <w:t>Засіб дезінфекційний "SOLNEX FENIX"  або  еквівалент, упаковка 100 - 125 серветок</w:t>
            </w:r>
          </w:p>
        </w:tc>
        <w:tc>
          <w:tcPr>
            <w:tcW w:w="4060" w:type="dxa"/>
          </w:tcPr>
          <w:p w14:paraId="3B3FC039" w14:textId="77777777" w:rsidR="00126884" w:rsidRDefault="002728DC">
            <w:r>
              <w:rPr>
                <w:rFonts w:ascii="Times New Roman" w:eastAsia="Times New Roman" w:hAnsi="Times New Roman" w:cs="Times New Roman"/>
                <w:sz w:val="24"/>
                <w:szCs w:val="24"/>
              </w:rPr>
              <w:t xml:space="preserve">1. Серед діючих речовин повинно бути  </w:t>
            </w:r>
            <w:proofErr w:type="spellStart"/>
            <w:r>
              <w:rPr>
                <w:rFonts w:ascii="Times New Roman" w:eastAsia="Times New Roman" w:hAnsi="Times New Roman" w:cs="Times New Roman"/>
                <w:sz w:val="24"/>
                <w:szCs w:val="24"/>
              </w:rPr>
              <w:t>полігексаметиленгуанідин</w:t>
            </w:r>
            <w:proofErr w:type="spellEnd"/>
            <w:r>
              <w:rPr>
                <w:rFonts w:ascii="Times New Roman" w:eastAsia="Times New Roman" w:hAnsi="Times New Roman" w:cs="Times New Roman"/>
                <w:sz w:val="24"/>
                <w:szCs w:val="24"/>
              </w:rPr>
              <w:t xml:space="preserve"> гідрохлорид – не менше 0,5% або </w:t>
            </w:r>
            <w:proofErr w:type="spellStart"/>
            <w:r>
              <w:rPr>
                <w:rFonts w:ascii="Times New Roman" w:eastAsia="Times New Roman" w:hAnsi="Times New Roman" w:cs="Times New Roman"/>
                <w:sz w:val="24"/>
                <w:szCs w:val="24"/>
              </w:rPr>
              <w:t>дидецилдиметиламоній</w:t>
            </w:r>
            <w:proofErr w:type="spellEnd"/>
            <w:r>
              <w:rPr>
                <w:rFonts w:ascii="Times New Roman" w:eastAsia="Times New Roman" w:hAnsi="Times New Roman" w:cs="Times New Roman"/>
                <w:sz w:val="24"/>
                <w:szCs w:val="24"/>
              </w:rPr>
              <w:t xml:space="preserve"> хлорид  не менше 0,3%. Показники цього пункту мають бути підтверджені витягом з державного реєстру дезінфекційних засобів.</w:t>
            </w:r>
            <w:r>
              <w:rPr>
                <w:rFonts w:ascii="Times New Roman" w:eastAsia="Times New Roman" w:hAnsi="Times New Roman" w:cs="Times New Roman"/>
                <w:sz w:val="24"/>
                <w:szCs w:val="24"/>
              </w:rPr>
              <w:br/>
              <w:t>2. Можливість використовувати для дезінфекції датчиків апаратів УЗД.</w:t>
            </w:r>
            <w:r>
              <w:rPr>
                <w:rFonts w:ascii="Times New Roman" w:eastAsia="Times New Roman" w:hAnsi="Times New Roman" w:cs="Times New Roman"/>
                <w:sz w:val="24"/>
                <w:szCs w:val="24"/>
              </w:rPr>
              <w:br/>
              <w:t>3. Фасування по 100 - 125 серветок в упаковці.</w:t>
            </w:r>
          </w:p>
        </w:tc>
        <w:tc>
          <w:tcPr>
            <w:tcW w:w="960" w:type="dxa"/>
          </w:tcPr>
          <w:p w14:paraId="17BE3016" w14:textId="77777777" w:rsidR="00126884" w:rsidRDefault="002728DC">
            <w:proofErr w:type="spellStart"/>
            <w:r>
              <w:rPr>
                <w:rFonts w:ascii="Times New Roman" w:eastAsia="Times New Roman" w:hAnsi="Times New Roman" w:cs="Times New Roman"/>
                <w:b/>
                <w:sz w:val="24"/>
                <w:szCs w:val="24"/>
              </w:rPr>
              <w:t>уп</w:t>
            </w:r>
            <w:proofErr w:type="spellEnd"/>
            <w:r>
              <w:rPr>
                <w:rFonts w:ascii="Times New Roman" w:eastAsia="Times New Roman" w:hAnsi="Times New Roman" w:cs="Times New Roman"/>
                <w:b/>
                <w:sz w:val="24"/>
                <w:szCs w:val="24"/>
              </w:rPr>
              <w:t>.</w:t>
            </w:r>
          </w:p>
        </w:tc>
        <w:tc>
          <w:tcPr>
            <w:tcW w:w="720" w:type="dxa"/>
          </w:tcPr>
          <w:p w14:paraId="76478C9D" w14:textId="77777777" w:rsidR="00126884" w:rsidRDefault="002728DC">
            <w:r>
              <w:rPr>
                <w:rFonts w:ascii="Times New Roman" w:eastAsia="Times New Roman" w:hAnsi="Times New Roman" w:cs="Times New Roman"/>
                <w:b/>
                <w:sz w:val="24"/>
                <w:szCs w:val="24"/>
              </w:rPr>
              <w:t>200</w:t>
            </w:r>
          </w:p>
        </w:tc>
        <w:tc>
          <w:tcPr>
            <w:tcW w:w="1640" w:type="dxa"/>
          </w:tcPr>
          <w:p w14:paraId="31EA4DF6" w14:textId="77777777" w:rsidR="00126884" w:rsidRDefault="00126884"/>
        </w:tc>
      </w:tr>
      <w:tr w:rsidR="00126884" w14:paraId="44053B7F" w14:textId="77777777">
        <w:tc>
          <w:tcPr>
            <w:tcW w:w="400" w:type="dxa"/>
          </w:tcPr>
          <w:p w14:paraId="7788E7B0" w14:textId="77777777" w:rsidR="00126884" w:rsidRDefault="002728DC">
            <w:r>
              <w:rPr>
                <w:rFonts w:ascii="Times New Roman" w:eastAsia="Times New Roman" w:hAnsi="Times New Roman" w:cs="Times New Roman"/>
                <w:b/>
                <w:sz w:val="24"/>
                <w:szCs w:val="24"/>
              </w:rPr>
              <w:t>5.</w:t>
            </w:r>
          </w:p>
        </w:tc>
        <w:tc>
          <w:tcPr>
            <w:tcW w:w="1880" w:type="dxa"/>
          </w:tcPr>
          <w:p w14:paraId="5A2D4418" w14:textId="77777777" w:rsidR="00126884" w:rsidRDefault="002728DC">
            <w:r>
              <w:rPr>
                <w:rFonts w:ascii="Times New Roman" w:eastAsia="Times New Roman" w:hAnsi="Times New Roman" w:cs="Times New Roman"/>
                <w:sz w:val="24"/>
                <w:szCs w:val="24"/>
              </w:rPr>
              <w:t>Дезінфекційний засіб "ГРІН ЛАЙН УЛЬТРА"  або  еквівалент, 1000 мл</w:t>
            </w:r>
          </w:p>
        </w:tc>
        <w:tc>
          <w:tcPr>
            <w:tcW w:w="4060" w:type="dxa"/>
          </w:tcPr>
          <w:p w14:paraId="159A41FC" w14:textId="77777777" w:rsidR="00126884" w:rsidRDefault="002728DC">
            <w:r>
              <w:rPr>
                <w:rFonts w:ascii="Times New Roman" w:eastAsia="Times New Roman" w:hAnsi="Times New Roman" w:cs="Times New Roman"/>
                <w:sz w:val="24"/>
                <w:szCs w:val="24"/>
              </w:rPr>
              <w:t>1.Готовий до застосування засіб.</w:t>
            </w:r>
            <w:r>
              <w:rPr>
                <w:rFonts w:ascii="Times New Roman" w:eastAsia="Times New Roman" w:hAnsi="Times New Roman" w:cs="Times New Roman"/>
                <w:sz w:val="24"/>
                <w:szCs w:val="24"/>
              </w:rPr>
              <w:br/>
              <w:t>2. Вміст діючих речовин: спирт етиловий не менше - 59,0 %; спирт н-</w:t>
            </w:r>
            <w:proofErr w:type="spellStart"/>
            <w:r>
              <w:rPr>
                <w:rFonts w:ascii="Times New Roman" w:eastAsia="Times New Roman" w:hAnsi="Times New Roman" w:cs="Times New Roman"/>
                <w:sz w:val="24"/>
                <w:szCs w:val="24"/>
              </w:rPr>
              <w:t>пропіловий</w:t>
            </w:r>
            <w:proofErr w:type="spellEnd"/>
            <w:r>
              <w:rPr>
                <w:rFonts w:ascii="Times New Roman" w:eastAsia="Times New Roman" w:hAnsi="Times New Roman" w:cs="Times New Roman"/>
                <w:sz w:val="24"/>
                <w:szCs w:val="24"/>
              </w:rPr>
              <w:t xml:space="preserve"> – не менше 4,0%;  спирт </w:t>
            </w:r>
            <w:proofErr w:type="spellStart"/>
            <w:r>
              <w:rPr>
                <w:rFonts w:ascii="Times New Roman" w:eastAsia="Times New Roman" w:hAnsi="Times New Roman" w:cs="Times New Roman"/>
                <w:sz w:val="24"/>
                <w:szCs w:val="24"/>
              </w:rPr>
              <w:t>ізопропіловий</w:t>
            </w:r>
            <w:proofErr w:type="spellEnd"/>
            <w:r>
              <w:rPr>
                <w:rFonts w:ascii="Times New Roman" w:eastAsia="Times New Roman" w:hAnsi="Times New Roman" w:cs="Times New Roman"/>
                <w:sz w:val="24"/>
                <w:szCs w:val="24"/>
              </w:rPr>
              <w:t xml:space="preserve"> – не менше 4,0%; </w:t>
            </w:r>
            <w:proofErr w:type="spellStart"/>
            <w:r>
              <w:rPr>
                <w:rFonts w:ascii="Times New Roman" w:eastAsia="Times New Roman" w:hAnsi="Times New Roman" w:cs="Times New Roman"/>
                <w:sz w:val="24"/>
                <w:szCs w:val="24"/>
              </w:rPr>
              <w:t>феноксіетанол</w:t>
            </w:r>
            <w:proofErr w:type="spellEnd"/>
            <w:r>
              <w:rPr>
                <w:rFonts w:ascii="Times New Roman" w:eastAsia="Times New Roman" w:hAnsi="Times New Roman" w:cs="Times New Roman"/>
                <w:sz w:val="24"/>
                <w:szCs w:val="24"/>
              </w:rPr>
              <w:t xml:space="preserve"> у проміжку 0,05 - 0,15%. Показники цього пункту мають бути підтверджені Витягом з державного реєстру дезінфекційних засобів.</w:t>
            </w:r>
            <w:r>
              <w:rPr>
                <w:rFonts w:ascii="Times New Roman" w:eastAsia="Times New Roman" w:hAnsi="Times New Roman" w:cs="Times New Roman"/>
                <w:sz w:val="24"/>
                <w:szCs w:val="24"/>
              </w:rPr>
              <w:br/>
              <w:t>3. Сфера застосування:</w:t>
            </w:r>
            <w:r>
              <w:rPr>
                <w:rFonts w:ascii="Times New Roman" w:eastAsia="Times New Roman" w:hAnsi="Times New Roman" w:cs="Times New Roman"/>
                <w:sz w:val="24"/>
                <w:szCs w:val="24"/>
              </w:rPr>
              <w:br/>
              <w:t>- швидкої у часі дезінфекції невеликих за площею та важкодоступних поверхонь приміщень;</w:t>
            </w:r>
            <w:r>
              <w:rPr>
                <w:rFonts w:ascii="Times New Roman" w:eastAsia="Times New Roman" w:hAnsi="Times New Roman" w:cs="Times New Roman"/>
                <w:sz w:val="24"/>
                <w:szCs w:val="24"/>
              </w:rPr>
              <w:br/>
              <w:t>- можливість просочування серветок одноразового використання.</w:t>
            </w:r>
            <w:r>
              <w:rPr>
                <w:rFonts w:ascii="Times New Roman" w:eastAsia="Times New Roman" w:hAnsi="Times New Roman" w:cs="Times New Roman"/>
                <w:sz w:val="24"/>
                <w:szCs w:val="24"/>
              </w:rPr>
              <w:br/>
              <w:t xml:space="preserve">4. Засобу повинні бути притаманні протимікробні властивості проти грампозитивних та </w:t>
            </w:r>
            <w:proofErr w:type="spellStart"/>
            <w:r>
              <w:rPr>
                <w:rFonts w:ascii="Times New Roman" w:eastAsia="Times New Roman" w:hAnsi="Times New Roman" w:cs="Times New Roman"/>
                <w:sz w:val="24"/>
                <w:szCs w:val="24"/>
              </w:rPr>
              <w:t>грамнегативних</w:t>
            </w:r>
            <w:proofErr w:type="spellEnd"/>
            <w:r>
              <w:rPr>
                <w:rFonts w:ascii="Times New Roman" w:eastAsia="Times New Roman" w:hAnsi="Times New Roman" w:cs="Times New Roman"/>
                <w:sz w:val="24"/>
                <w:szCs w:val="24"/>
              </w:rPr>
              <w:t xml:space="preserve"> бактерій, включаючи  збудників внутрішньо-лікарняних інфекцій S. </w:t>
            </w:r>
            <w:proofErr w:type="spellStart"/>
            <w:r>
              <w:rPr>
                <w:rFonts w:ascii="Times New Roman" w:eastAsia="Times New Roman" w:hAnsi="Times New Roman" w:cs="Times New Roman"/>
                <w:sz w:val="24"/>
                <w:szCs w:val="24"/>
              </w:rPr>
              <w:t>aureus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coli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P.aeruginosa</w:t>
            </w:r>
            <w:proofErr w:type="spellEnd"/>
            <w:r>
              <w:rPr>
                <w:rFonts w:ascii="Times New Roman" w:eastAsia="Times New Roman" w:hAnsi="Times New Roman" w:cs="Times New Roman"/>
                <w:sz w:val="24"/>
                <w:szCs w:val="24"/>
              </w:rPr>
              <w:t>, MRSA (</w:t>
            </w:r>
            <w:proofErr w:type="spellStart"/>
            <w:r>
              <w:rPr>
                <w:rFonts w:ascii="Times New Roman" w:eastAsia="Times New Roman" w:hAnsi="Times New Roman" w:cs="Times New Roman"/>
                <w:sz w:val="24"/>
                <w:szCs w:val="24"/>
              </w:rPr>
              <w:t>мультирезистентний</w:t>
            </w:r>
            <w:proofErr w:type="spellEnd"/>
            <w:r>
              <w:rPr>
                <w:rFonts w:ascii="Times New Roman" w:eastAsia="Times New Roman" w:hAnsi="Times New Roman" w:cs="Times New Roman"/>
                <w:sz w:val="24"/>
                <w:szCs w:val="24"/>
              </w:rPr>
              <w:t xml:space="preserve"> стафілокок) та збудників туберкульозу; </w:t>
            </w:r>
            <w:proofErr w:type="spellStart"/>
            <w:r>
              <w:rPr>
                <w:rFonts w:ascii="Times New Roman" w:eastAsia="Times New Roman" w:hAnsi="Times New Roman" w:cs="Times New Roman"/>
                <w:sz w:val="24"/>
                <w:szCs w:val="24"/>
              </w:rPr>
              <w:t>віруліцидні</w:t>
            </w:r>
            <w:proofErr w:type="spellEnd"/>
            <w:r>
              <w:rPr>
                <w:rFonts w:ascii="Times New Roman" w:eastAsia="Times New Roman" w:hAnsi="Times New Roman" w:cs="Times New Roman"/>
                <w:sz w:val="24"/>
                <w:szCs w:val="24"/>
              </w:rPr>
              <w:t xml:space="preserve">, включаючи збудників </w:t>
            </w:r>
            <w:proofErr w:type="spellStart"/>
            <w:r>
              <w:rPr>
                <w:rFonts w:ascii="Times New Roman" w:eastAsia="Times New Roman" w:hAnsi="Times New Roman" w:cs="Times New Roman"/>
                <w:sz w:val="24"/>
                <w:szCs w:val="24"/>
              </w:rPr>
              <w:t>поліовірусних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норовірусних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ротавірусних</w:t>
            </w:r>
            <w:proofErr w:type="spellEnd"/>
            <w:r>
              <w:rPr>
                <w:rFonts w:ascii="Times New Roman" w:eastAsia="Times New Roman" w:hAnsi="Times New Roman" w:cs="Times New Roman"/>
                <w:sz w:val="24"/>
                <w:szCs w:val="24"/>
              </w:rPr>
              <w:t xml:space="preserve">, аденовірусних, </w:t>
            </w:r>
            <w:proofErr w:type="spellStart"/>
            <w:r>
              <w:rPr>
                <w:rFonts w:ascii="Times New Roman" w:eastAsia="Times New Roman" w:hAnsi="Times New Roman" w:cs="Times New Roman"/>
                <w:sz w:val="24"/>
                <w:szCs w:val="24"/>
              </w:rPr>
              <w:t>риновірусних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герпевірусних</w:t>
            </w:r>
            <w:proofErr w:type="spellEnd"/>
            <w:r>
              <w:rPr>
                <w:rFonts w:ascii="Times New Roman" w:eastAsia="Times New Roman" w:hAnsi="Times New Roman" w:cs="Times New Roman"/>
                <w:sz w:val="24"/>
                <w:szCs w:val="24"/>
              </w:rPr>
              <w:t xml:space="preserve"> інфекцій, збудників гепатитів А, В і С, SARS (атипової пневмонії), збудників грипу,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"свинячого грипу" A(H1N1), "пташиного грипу" А(H5N1), парагрипу та інших респіраторних </w:t>
            </w:r>
            <w:r>
              <w:rPr>
                <w:rFonts w:ascii="Times New Roman" w:eastAsia="Times New Roman" w:hAnsi="Times New Roman" w:cs="Times New Roman"/>
                <w:sz w:val="24"/>
                <w:szCs w:val="24"/>
              </w:rPr>
              <w:lastRenderedPageBreak/>
              <w:t xml:space="preserve">вірусних інфекцій; фунгіцидні (щодо грибів роду </w:t>
            </w:r>
            <w:proofErr w:type="spellStart"/>
            <w:r>
              <w:rPr>
                <w:rFonts w:ascii="Times New Roman" w:eastAsia="Times New Roman" w:hAnsi="Times New Roman" w:cs="Times New Roman"/>
                <w:sz w:val="24"/>
                <w:szCs w:val="24"/>
              </w:rPr>
              <w:t>Candida</w:t>
            </w:r>
            <w:proofErr w:type="spellEnd"/>
            <w:r>
              <w:rPr>
                <w:rFonts w:ascii="Times New Roman" w:eastAsia="Times New Roman" w:hAnsi="Times New Roman" w:cs="Times New Roman"/>
                <w:sz w:val="24"/>
                <w:szCs w:val="24"/>
              </w:rPr>
              <w:t>) властивості.</w:t>
            </w:r>
            <w:r>
              <w:rPr>
                <w:rFonts w:ascii="Times New Roman" w:eastAsia="Times New Roman" w:hAnsi="Times New Roman" w:cs="Times New Roman"/>
                <w:sz w:val="24"/>
                <w:szCs w:val="24"/>
              </w:rPr>
              <w:br/>
              <w:t>5. Засіб повинен бути розфасований по 1000 мл.</w:t>
            </w:r>
          </w:p>
        </w:tc>
        <w:tc>
          <w:tcPr>
            <w:tcW w:w="960" w:type="dxa"/>
          </w:tcPr>
          <w:p w14:paraId="59E21E49" w14:textId="77777777" w:rsidR="00126884" w:rsidRDefault="002728DC">
            <w:r>
              <w:rPr>
                <w:rFonts w:ascii="Times New Roman" w:eastAsia="Times New Roman" w:hAnsi="Times New Roman" w:cs="Times New Roman"/>
                <w:b/>
                <w:sz w:val="24"/>
                <w:szCs w:val="24"/>
              </w:rPr>
              <w:lastRenderedPageBreak/>
              <w:t>шт.</w:t>
            </w:r>
          </w:p>
        </w:tc>
        <w:tc>
          <w:tcPr>
            <w:tcW w:w="720" w:type="dxa"/>
          </w:tcPr>
          <w:p w14:paraId="52B0CA22" w14:textId="77777777" w:rsidR="00126884" w:rsidRDefault="002728DC">
            <w:r>
              <w:rPr>
                <w:rFonts w:ascii="Times New Roman" w:eastAsia="Times New Roman" w:hAnsi="Times New Roman" w:cs="Times New Roman"/>
                <w:b/>
                <w:sz w:val="24"/>
                <w:szCs w:val="24"/>
              </w:rPr>
              <w:t>5</w:t>
            </w:r>
          </w:p>
        </w:tc>
        <w:tc>
          <w:tcPr>
            <w:tcW w:w="1640" w:type="dxa"/>
          </w:tcPr>
          <w:p w14:paraId="63475E9B" w14:textId="77777777" w:rsidR="00126884" w:rsidRDefault="00126884"/>
        </w:tc>
      </w:tr>
    </w:tbl>
    <w:p w14:paraId="17C85327" w14:textId="77777777" w:rsidR="00126884" w:rsidRDefault="002728DC">
      <w:r>
        <w:rPr>
          <w:rFonts w:ascii="Times New Roman" w:eastAsia="Times New Roman" w:hAnsi="Times New Roman" w:cs="Times New Roman"/>
          <w:sz w:val="24"/>
          <w:szCs w:val="24"/>
        </w:rPr>
        <w:t xml:space="preserve"> </w:t>
      </w:r>
    </w:p>
    <w:p w14:paraId="7B2AB4BD" w14:textId="77777777" w:rsidR="00126884" w:rsidRDefault="002728DC">
      <w:pPr>
        <w:jc w:val="both"/>
      </w:pPr>
      <w:r>
        <w:rPr>
          <w:rFonts w:ascii="Times New Roman" w:eastAsia="Times New Roman" w:hAnsi="Times New Roman" w:cs="Times New Roman"/>
          <w:sz w:val="24"/>
          <w:szCs w:val="24"/>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 Замовником зазначено конкретні препарати тільки для орієнтиру, так як вони мають гарну якість та ефективність у використанні.</w:t>
      </w:r>
    </w:p>
    <w:p w14:paraId="3064B1FE" w14:textId="77777777" w:rsidR="00126884" w:rsidRDefault="002728DC">
      <w:pPr>
        <w:jc w:val="both"/>
      </w:pPr>
      <w:r>
        <w:rPr>
          <w:rFonts w:ascii="Times New Roman" w:eastAsia="Times New Roman" w:hAnsi="Times New Roman" w:cs="Times New Roman"/>
          <w:sz w:val="24"/>
          <w:szCs w:val="24"/>
        </w:rPr>
        <w:t>Вважати зазначені у цих вимогах посилання на конкретну  назву, торгівельну марку чи фірму, патент,  тип предмета закупівлі, джерело його походження або виробника такими, що містять вираз «або еквівалент».</w:t>
      </w:r>
    </w:p>
    <w:p w14:paraId="220D3684" w14:textId="77777777" w:rsidR="00126884" w:rsidRDefault="002728DC">
      <w:pPr>
        <w:jc w:val="both"/>
      </w:pPr>
      <w:r>
        <w:rPr>
          <w:rFonts w:ascii="Times New Roman" w:eastAsia="Times New Roman" w:hAnsi="Times New Roman" w:cs="Times New Roman"/>
          <w:sz w:val="24"/>
          <w:szCs w:val="24"/>
        </w:rPr>
        <w:t>На підтвердження заявлених вимог до технічних характеристик засобів Учасник повинен надати наступні документи:</w:t>
      </w:r>
    </w:p>
    <w:p w14:paraId="6FF1263D" w14:textId="77777777" w:rsidR="00126884" w:rsidRDefault="002728DC">
      <w:pPr>
        <w:jc w:val="both"/>
      </w:pPr>
      <w:r>
        <w:rPr>
          <w:rFonts w:ascii="Times New Roman" w:eastAsia="Times New Roman" w:hAnsi="Times New Roman" w:cs="Times New Roman"/>
          <w:sz w:val="24"/>
          <w:szCs w:val="24"/>
        </w:rPr>
        <w:t>1.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Даний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1154EC85" w14:textId="77777777" w:rsidR="00126884" w:rsidRDefault="002728DC">
      <w:pPr>
        <w:jc w:val="both"/>
      </w:pPr>
      <w:r>
        <w:rPr>
          <w:rFonts w:ascii="Times New Roman" w:eastAsia="Times New Roman" w:hAnsi="Times New Roman" w:cs="Times New Roman"/>
          <w:sz w:val="24"/>
          <w:szCs w:val="24"/>
        </w:rPr>
        <w:t>2. Гарантійний лист, щодо можливості поставки товару, який пропонується учасником, у кількості, зі строками придатності та в терміни, визначені тендерною документацією.</w:t>
      </w:r>
    </w:p>
    <w:p w14:paraId="020275A0" w14:textId="77777777" w:rsidR="00126884" w:rsidRDefault="002728DC">
      <w:pPr>
        <w:jc w:val="both"/>
      </w:pPr>
      <w:r>
        <w:rPr>
          <w:rFonts w:ascii="Times New Roman" w:eastAsia="Times New Roman" w:hAnsi="Times New Roman" w:cs="Times New Roman"/>
          <w:sz w:val="24"/>
          <w:szCs w:val="24"/>
        </w:rPr>
        <w:t>3. Копії витягів з державного реєстру дезінфекційних засобів, копії сертифікатів/паспортів якості, копії інструкцій щодо застосування від виробника.</w:t>
      </w:r>
    </w:p>
    <w:p w14:paraId="33671D4B" w14:textId="77777777" w:rsidR="00126884" w:rsidRDefault="002728DC">
      <w:pPr>
        <w:jc w:val="both"/>
      </w:pPr>
      <w:r>
        <w:rPr>
          <w:rFonts w:ascii="Times New Roman" w:eastAsia="Times New Roman" w:hAnsi="Times New Roman" w:cs="Times New Roman"/>
          <w:sz w:val="24"/>
          <w:szCs w:val="24"/>
        </w:rPr>
        <w:t xml:space="preserve">Доставка товарів здійснюється транспортом постачальника, </w:t>
      </w:r>
      <w:proofErr w:type="spellStart"/>
      <w:r>
        <w:rPr>
          <w:rFonts w:ascii="Times New Roman" w:eastAsia="Times New Roman" w:hAnsi="Times New Roman" w:cs="Times New Roman"/>
          <w:sz w:val="24"/>
          <w:szCs w:val="24"/>
        </w:rPr>
        <w:t>завантажувально</w:t>
      </w:r>
      <w:proofErr w:type="spellEnd"/>
      <w:r>
        <w:rPr>
          <w:rFonts w:ascii="Times New Roman" w:eastAsia="Times New Roman" w:hAnsi="Times New Roman" w:cs="Times New Roman"/>
          <w:sz w:val="24"/>
          <w:szCs w:val="24"/>
        </w:rPr>
        <w:t xml:space="preserve">-розвантажувальні роботи за рахунок постачальника. </w:t>
      </w:r>
    </w:p>
    <w:sectPr w:rsidR="00126884"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126884"/>
    <w:rsid w:val="001915A3"/>
    <w:rsid w:val="00217F62"/>
    <w:rsid w:val="002728DC"/>
    <w:rsid w:val="00784A63"/>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600D"/>
  <w15:docId w15:val="{4A689058-8A71-47D1-8705-EAA51A1F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23DB3"/>
    <w:pPr>
      <w:spacing w:after="200"/>
    </w:pPr>
    <w:rPr>
      <w:i/>
      <w:iCs/>
      <w:color w:val="44546A" w:themeColor="text2"/>
      <w:sz w:val="18"/>
      <w:szCs w:val="18"/>
    </w:rPr>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4">
    <w:name w:val="footnote text"/>
    <w:basedOn w:val="a"/>
    <w:link w:val="a5"/>
    <w:uiPriority w:val="99"/>
    <w:semiHidden/>
    <w:unhideWhenUsed/>
    <w:rsid w:val="00E541C0"/>
    <w:rPr>
      <w:sz w:val="20"/>
      <w:szCs w:val="20"/>
    </w:rPr>
  </w:style>
  <w:style w:type="character" w:customStyle="1" w:styleId="a5">
    <w:name w:val="Текст сноски Знак"/>
    <w:basedOn w:val="a0"/>
    <w:link w:val="a4"/>
    <w:uiPriority w:val="99"/>
    <w:semiHidden/>
    <w:rsid w:val="00E541C0"/>
    <w:rPr>
      <w:sz w:val="20"/>
      <w:szCs w:val="20"/>
    </w:rPr>
  </w:style>
  <w:style w:type="character" w:styleId="a6">
    <w:name w:val="footnote reference"/>
    <w:basedOn w:val="a0"/>
    <w:uiPriority w:val="99"/>
    <w:semiHidden/>
    <w:unhideWhenUsed/>
    <w:rsid w:val="00E541C0"/>
    <w:rPr>
      <w:vertAlign w:val="superscript"/>
    </w:rPr>
  </w:style>
  <w:style w:type="paragraph" w:styleId="a7">
    <w:name w:val="endnote text"/>
    <w:basedOn w:val="a"/>
    <w:link w:val="a8"/>
    <w:uiPriority w:val="99"/>
    <w:semiHidden/>
    <w:unhideWhenUsed/>
    <w:rsid w:val="0054139F"/>
    <w:rPr>
      <w:sz w:val="20"/>
      <w:szCs w:val="20"/>
    </w:rPr>
  </w:style>
  <w:style w:type="character" w:customStyle="1" w:styleId="a8">
    <w:name w:val="Текст концевой сноски Знак"/>
    <w:basedOn w:val="a0"/>
    <w:link w:val="a7"/>
    <w:uiPriority w:val="99"/>
    <w:semiHidden/>
    <w:rsid w:val="0054139F"/>
    <w:rPr>
      <w:sz w:val="20"/>
      <w:szCs w:val="20"/>
    </w:rPr>
  </w:style>
  <w:style w:type="character" w:styleId="a9">
    <w:name w:val="endnote reference"/>
    <w:basedOn w:val="a0"/>
    <w:uiPriority w:val="99"/>
    <w:semiHidden/>
    <w:unhideWhenUsed/>
    <w:rsid w:val="0054139F"/>
    <w:rPr>
      <w:vertAlign w:val="superscript"/>
    </w:rPr>
  </w:style>
  <w:style w:type="table" w:styleId="aa">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3</cp:revision>
  <dcterms:created xsi:type="dcterms:W3CDTF">2024-03-20T06:06:00Z</dcterms:created>
  <dcterms:modified xsi:type="dcterms:W3CDTF">2024-03-20T13:46:00Z</dcterms:modified>
</cp:coreProperties>
</file>