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5A" w:rsidRPr="00404B67" w:rsidRDefault="008B1581" w:rsidP="006E0401">
      <w:pPr>
        <w:pStyle w:val="a4"/>
        <w:ind w:right="204" w:firstLine="379"/>
      </w:pPr>
      <w:r w:rsidRPr="00404B67">
        <w:t>ОБҐРУНТУВАННЯ ТЕХНІЧНИХ ТА ЯКІСНИХ ХАРАКТЕРИСТИК ПРЕДМЕТА</w:t>
      </w:r>
      <w:r w:rsidRPr="00404B67">
        <w:rPr>
          <w:spacing w:val="-57"/>
        </w:rPr>
        <w:t xml:space="preserve"> </w:t>
      </w:r>
      <w:r w:rsidRPr="00404B67">
        <w:t>ЗАКУПІВЛІ,</w:t>
      </w:r>
      <w:r w:rsidRPr="00404B67">
        <w:rPr>
          <w:spacing w:val="-3"/>
        </w:rPr>
        <w:t xml:space="preserve"> </w:t>
      </w:r>
      <w:r w:rsidRPr="00404B67">
        <w:t>РОЗМІРУ</w:t>
      </w:r>
      <w:r w:rsidRPr="00404B67">
        <w:rPr>
          <w:spacing w:val="-3"/>
        </w:rPr>
        <w:t xml:space="preserve"> </w:t>
      </w:r>
      <w:r w:rsidRPr="00404B67">
        <w:t>БЮДЖЕТНОГО</w:t>
      </w:r>
      <w:r w:rsidRPr="00404B67">
        <w:rPr>
          <w:spacing w:val="-2"/>
        </w:rPr>
        <w:t xml:space="preserve"> </w:t>
      </w:r>
      <w:r w:rsidRPr="00404B67">
        <w:t>ПРИЗНАЧЕННЯ</w:t>
      </w:r>
      <w:r w:rsidRPr="00404B67">
        <w:rPr>
          <w:spacing w:val="-2"/>
        </w:rPr>
        <w:t xml:space="preserve"> </w:t>
      </w:r>
      <w:r w:rsidRPr="00404B67">
        <w:t>ТА/АБО</w:t>
      </w:r>
      <w:r w:rsidRPr="00404B67">
        <w:rPr>
          <w:spacing w:val="-2"/>
        </w:rPr>
        <w:t xml:space="preserve"> </w:t>
      </w:r>
      <w:r w:rsidRPr="00404B67">
        <w:t>ОЧІКУВАНОЇ</w:t>
      </w:r>
    </w:p>
    <w:p w:rsidR="006E795A" w:rsidRPr="00404B67" w:rsidRDefault="008B1581" w:rsidP="006E0401">
      <w:pPr>
        <w:pStyle w:val="a4"/>
        <w:ind w:left="3020"/>
      </w:pPr>
      <w:r w:rsidRPr="00404B67">
        <w:t>ВАРТОСТІ</w:t>
      </w:r>
      <w:r w:rsidRPr="00404B67">
        <w:rPr>
          <w:spacing w:val="-4"/>
        </w:rPr>
        <w:t xml:space="preserve"> </w:t>
      </w:r>
      <w:r w:rsidRPr="00404B67">
        <w:t>ПРЕДМЕТА</w:t>
      </w:r>
      <w:r w:rsidRPr="00404B67">
        <w:rPr>
          <w:spacing w:val="-3"/>
        </w:rPr>
        <w:t xml:space="preserve"> </w:t>
      </w:r>
      <w:r w:rsidRPr="00404B67">
        <w:t>ЗАКУПІВЛІ.</w:t>
      </w:r>
    </w:p>
    <w:p w:rsidR="006E795A" w:rsidRPr="00404B67" w:rsidRDefault="006E795A" w:rsidP="006E0401">
      <w:pPr>
        <w:pStyle w:val="a3"/>
        <w:rPr>
          <w:b/>
          <w:sz w:val="26"/>
        </w:rPr>
      </w:pPr>
    </w:p>
    <w:p w:rsidR="006E795A" w:rsidRPr="00404B67" w:rsidRDefault="006E795A" w:rsidP="006E0401">
      <w:pPr>
        <w:pStyle w:val="a3"/>
        <w:rPr>
          <w:b/>
          <w:sz w:val="22"/>
        </w:rPr>
      </w:pPr>
    </w:p>
    <w:p w:rsidR="006E795A" w:rsidRPr="00404B67" w:rsidRDefault="008B1581" w:rsidP="006E0401">
      <w:pPr>
        <w:pStyle w:val="a3"/>
        <w:ind w:left="120" w:firstLine="708"/>
      </w:pPr>
      <w:r w:rsidRPr="00404B67">
        <w:t>На</w:t>
      </w:r>
      <w:r w:rsidRPr="00404B67">
        <w:rPr>
          <w:spacing w:val="20"/>
        </w:rPr>
        <w:t xml:space="preserve"> </w:t>
      </w:r>
      <w:r w:rsidRPr="00404B67">
        <w:t>виконання</w:t>
      </w:r>
      <w:r w:rsidRPr="00404B67">
        <w:rPr>
          <w:spacing w:val="19"/>
        </w:rPr>
        <w:t xml:space="preserve"> </w:t>
      </w:r>
      <w:r w:rsidRPr="00404B67">
        <w:t>Постанови</w:t>
      </w:r>
      <w:r w:rsidRPr="00404B67">
        <w:rPr>
          <w:spacing w:val="22"/>
        </w:rPr>
        <w:t xml:space="preserve"> </w:t>
      </w:r>
      <w:r w:rsidRPr="00404B67">
        <w:t>Кабінету</w:t>
      </w:r>
      <w:r w:rsidRPr="00404B67">
        <w:rPr>
          <w:spacing w:val="14"/>
        </w:rPr>
        <w:t xml:space="preserve"> </w:t>
      </w:r>
      <w:r w:rsidRPr="00404B67">
        <w:t>Міністрів</w:t>
      </w:r>
      <w:r w:rsidRPr="00404B67">
        <w:rPr>
          <w:spacing w:val="19"/>
        </w:rPr>
        <w:t xml:space="preserve"> </w:t>
      </w:r>
      <w:r w:rsidRPr="00404B67">
        <w:t>України</w:t>
      </w:r>
      <w:r w:rsidRPr="00404B67">
        <w:rPr>
          <w:spacing w:val="21"/>
        </w:rPr>
        <w:t xml:space="preserve"> </w:t>
      </w:r>
      <w:r w:rsidRPr="00404B67">
        <w:t>від</w:t>
      </w:r>
      <w:r w:rsidRPr="00404B67">
        <w:rPr>
          <w:spacing w:val="21"/>
        </w:rPr>
        <w:t xml:space="preserve"> </w:t>
      </w:r>
      <w:r w:rsidRPr="00404B67">
        <w:t>11</w:t>
      </w:r>
      <w:r w:rsidRPr="00404B67">
        <w:rPr>
          <w:spacing w:val="21"/>
        </w:rPr>
        <w:t xml:space="preserve"> </w:t>
      </w:r>
      <w:r w:rsidRPr="00404B67">
        <w:t>жовтня</w:t>
      </w:r>
      <w:r w:rsidRPr="00404B67">
        <w:rPr>
          <w:spacing w:val="19"/>
        </w:rPr>
        <w:t xml:space="preserve"> </w:t>
      </w:r>
      <w:r w:rsidRPr="00404B67">
        <w:t>2016</w:t>
      </w:r>
      <w:r w:rsidRPr="00404B67">
        <w:rPr>
          <w:spacing w:val="21"/>
        </w:rPr>
        <w:t xml:space="preserve"> </w:t>
      </w:r>
      <w:r w:rsidRPr="00404B67">
        <w:t>р.</w:t>
      </w:r>
      <w:r w:rsidRPr="00404B67">
        <w:rPr>
          <w:spacing w:val="21"/>
        </w:rPr>
        <w:t xml:space="preserve"> </w:t>
      </w:r>
      <w:r w:rsidRPr="00404B67">
        <w:t>№710</w:t>
      </w:r>
      <w:r w:rsidRPr="00404B67">
        <w:rPr>
          <w:spacing w:val="26"/>
        </w:rPr>
        <w:t xml:space="preserve"> </w:t>
      </w:r>
      <w:r w:rsidRPr="00404B67">
        <w:t>«Про</w:t>
      </w:r>
      <w:r w:rsidRPr="00404B67">
        <w:rPr>
          <w:spacing w:val="-57"/>
        </w:rPr>
        <w:t xml:space="preserve"> </w:t>
      </w:r>
      <w:r w:rsidRPr="00404B67">
        <w:t>ефективне</w:t>
      </w:r>
      <w:r w:rsidRPr="00404B67">
        <w:rPr>
          <w:spacing w:val="1"/>
        </w:rPr>
        <w:t xml:space="preserve"> </w:t>
      </w:r>
      <w:r w:rsidRPr="00404B67">
        <w:t>використання</w:t>
      </w:r>
      <w:r w:rsidRPr="00404B67">
        <w:rPr>
          <w:spacing w:val="3"/>
        </w:rPr>
        <w:t xml:space="preserve"> </w:t>
      </w:r>
      <w:r w:rsidRPr="00404B67">
        <w:t>коштів»</w:t>
      </w:r>
      <w:r w:rsidRPr="00404B67">
        <w:rPr>
          <w:spacing w:val="-2"/>
        </w:rPr>
        <w:t xml:space="preserve"> </w:t>
      </w:r>
      <w:r w:rsidRPr="00404B67">
        <w:t>(у</w:t>
      </w:r>
      <w:r w:rsidRPr="00404B67">
        <w:rPr>
          <w:spacing w:val="-2"/>
        </w:rPr>
        <w:t xml:space="preserve"> </w:t>
      </w:r>
      <w:r w:rsidRPr="00404B67">
        <w:t>редакції</w:t>
      </w:r>
      <w:r w:rsidRPr="00404B67">
        <w:rPr>
          <w:spacing w:val="4"/>
        </w:rPr>
        <w:t xml:space="preserve"> </w:t>
      </w:r>
      <w:r w:rsidRPr="00404B67">
        <w:t>постанови</w:t>
      </w:r>
      <w:r w:rsidRPr="00404B67">
        <w:rPr>
          <w:spacing w:val="4"/>
        </w:rPr>
        <w:t xml:space="preserve"> </w:t>
      </w:r>
      <w:r w:rsidRPr="00404B67">
        <w:t>Кабінету</w:t>
      </w:r>
      <w:r w:rsidRPr="00404B67">
        <w:rPr>
          <w:spacing w:val="-4"/>
        </w:rPr>
        <w:t xml:space="preserve"> </w:t>
      </w:r>
      <w:r w:rsidRPr="00404B67">
        <w:t>Міністрів</w:t>
      </w:r>
      <w:r w:rsidRPr="00404B67">
        <w:rPr>
          <w:spacing w:val="3"/>
        </w:rPr>
        <w:t xml:space="preserve"> </w:t>
      </w:r>
      <w:r w:rsidRPr="00404B67">
        <w:t>від</w:t>
      </w:r>
      <w:r w:rsidRPr="00404B67">
        <w:rPr>
          <w:spacing w:val="3"/>
        </w:rPr>
        <w:t xml:space="preserve"> </w:t>
      </w:r>
      <w:r w:rsidRPr="00404B67">
        <w:t>16</w:t>
      </w:r>
      <w:r w:rsidRPr="00404B67">
        <w:rPr>
          <w:spacing w:val="3"/>
        </w:rPr>
        <w:t xml:space="preserve"> </w:t>
      </w:r>
      <w:r w:rsidRPr="00404B67">
        <w:t>грудня</w:t>
      </w:r>
      <w:r w:rsidRPr="00404B67">
        <w:rPr>
          <w:spacing w:val="3"/>
        </w:rPr>
        <w:t xml:space="preserve"> </w:t>
      </w:r>
      <w:r w:rsidRPr="00404B67">
        <w:t>2020</w:t>
      </w:r>
      <w:r w:rsidRPr="00404B67">
        <w:rPr>
          <w:spacing w:val="3"/>
        </w:rPr>
        <w:t xml:space="preserve"> </w:t>
      </w:r>
      <w:r w:rsidRPr="00404B67">
        <w:t>р.</w:t>
      </w:r>
    </w:p>
    <w:p w:rsidR="006E795A" w:rsidRPr="00404B67" w:rsidRDefault="008B1581" w:rsidP="006E0401">
      <w:pPr>
        <w:pStyle w:val="a3"/>
        <w:ind w:left="120" w:right="204"/>
      </w:pPr>
      <w:r w:rsidRPr="00404B67">
        <w:t>№</w:t>
      </w:r>
      <w:r w:rsidRPr="00404B67">
        <w:rPr>
          <w:spacing w:val="14"/>
        </w:rPr>
        <w:t xml:space="preserve"> </w:t>
      </w:r>
      <w:r w:rsidRPr="00404B67">
        <w:t>1266)</w:t>
      </w:r>
      <w:r w:rsidRPr="00404B67">
        <w:rPr>
          <w:spacing w:val="15"/>
        </w:rPr>
        <w:t xml:space="preserve"> </w:t>
      </w:r>
      <w:r w:rsidRPr="00404B67">
        <w:t>надається</w:t>
      </w:r>
      <w:r w:rsidRPr="00404B67">
        <w:rPr>
          <w:spacing w:val="17"/>
        </w:rPr>
        <w:t xml:space="preserve"> </w:t>
      </w:r>
      <w:r w:rsidRPr="00404B67">
        <w:t>обґрунтування</w:t>
      </w:r>
      <w:r w:rsidRPr="00404B67">
        <w:rPr>
          <w:spacing w:val="15"/>
        </w:rPr>
        <w:t xml:space="preserve"> </w:t>
      </w:r>
      <w:r w:rsidRPr="00404B67">
        <w:t>технічних</w:t>
      </w:r>
      <w:r w:rsidRPr="00404B67">
        <w:rPr>
          <w:spacing w:val="15"/>
        </w:rPr>
        <w:t xml:space="preserve"> </w:t>
      </w:r>
      <w:r w:rsidRPr="00404B67">
        <w:t>та</w:t>
      </w:r>
      <w:r w:rsidRPr="00404B67">
        <w:rPr>
          <w:spacing w:val="15"/>
        </w:rPr>
        <w:t xml:space="preserve"> </w:t>
      </w:r>
      <w:r w:rsidRPr="00404B67">
        <w:t>якісних</w:t>
      </w:r>
      <w:r w:rsidRPr="00404B67">
        <w:rPr>
          <w:spacing w:val="15"/>
        </w:rPr>
        <w:t xml:space="preserve"> </w:t>
      </w:r>
      <w:r w:rsidRPr="00404B67">
        <w:t>характеристик</w:t>
      </w:r>
      <w:r w:rsidRPr="00404B67">
        <w:rPr>
          <w:spacing w:val="14"/>
        </w:rPr>
        <w:t xml:space="preserve"> </w:t>
      </w:r>
      <w:r w:rsidRPr="00404B67">
        <w:t>предмета</w:t>
      </w:r>
      <w:r w:rsidRPr="00404B67">
        <w:rPr>
          <w:spacing w:val="15"/>
        </w:rPr>
        <w:t xml:space="preserve"> </w:t>
      </w:r>
      <w:r w:rsidRPr="00404B67">
        <w:t>закупівлі,</w:t>
      </w:r>
      <w:r w:rsidRPr="00404B67">
        <w:rPr>
          <w:spacing w:val="-57"/>
        </w:rPr>
        <w:t xml:space="preserve"> </w:t>
      </w:r>
      <w:r w:rsidRPr="00404B67">
        <w:t>розміру</w:t>
      </w:r>
      <w:r w:rsidRPr="00404B67">
        <w:rPr>
          <w:spacing w:val="-6"/>
        </w:rPr>
        <w:t xml:space="preserve"> </w:t>
      </w:r>
      <w:r w:rsidRPr="00404B67">
        <w:t>бюджетного призначення, очікуваної</w:t>
      </w:r>
      <w:r w:rsidRPr="00404B67">
        <w:rPr>
          <w:spacing w:val="-1"/>
        </w:rPr>
        <w:t xml:space="preserve"> </w:t>
      </w:r>
      <w:r w:rsidRPr="00404B67">
        <w:t>вартості предмета закупівлі.</w:t>
      </w:r>
    </w:p>
    <w:p w:rsidR="006E795A" w:rsidRPr="00404B67" w:rsidRDefault="006E795A" w:rsidP="006E0401">
      <w:pPr>
        <w:pStyle w:val="a3"/>
        <w:rPr>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7382"/>
      </w:tblGrid>
      <w:tr w:rsidR="006E795A" w:rsidRPr="00404B67">
        <w:trPr>
          <w:trHeight w:val="580"/>
        </w:trPr>
        <w:tc>
          <w:tcPr>
            <w:tcW w:w="2535" w:type="dxa"/>
          </w:tcPr>
          <w:p w:rsidR="006E795A" w:rsidRPr="00404B67" w:rsidRDefault="008B1581" w:rsidP="006E0401">
            <w:pPr>
              <w:pStyle w:val="TableParagraph"/>
              <w:ind w:left="761" w:right="177" w:hanging="387"/>
              <w:rPr>
                <w:b/>
                <w:sz w:val="24"/>
              </w:rPr>
            </w:pPr>
            <w:r w:rsidRPr="00404B67">
              <w:rPr>
                <w:b/>
                <w:sz w:val="24"/>
              </w:rPr>
              <w:t>Назва</w:t>
            </w:r>
            <w:r w:rsidRPr="00404B67">
              <w:rPr>
                <w:b/>
                <w:spacing w:val="1"/>
                <w:sz w:val="24"/>
              </w:rPr>
              <w:t xml:space="preserve"> </w:t>
            </w:r>
            <w:r w:rsidRPr="00404B67">
              <w:rPr>
                <w:b/>
                <w:sz w:val="24"/>
              </w:rPr>
              <w:t>предмета</w:t>
            </w:r>
            <w:r w:rsidRPr="00404B67">
              <w:rPr>
                <w:b/>
                <w:spacing w:val="-57"/>
                <w:sz w:val="24"/>
              </w:rPr>
              <w:t xml:space="preserve"> </w:t>
            </w:r>
            <w:r w:rsidRPr="00404B67">
              <w:rPr>
                <w:b/>
                <w:sz w:val="24"/>
              </w:rPr>
              <w:t>закупівлі</w:t>
            </w:r>
          </w:p>
        </w:tc>
        <w:tc>
          <w:tcPr>
            <w:tcW w:w="7382" w:type="dxa"/>
          </w:tcPr>
          <w:p w:rsidR="006E795A" w:rsidRPr="00404B67" w:rsidRDefault="00404B67" w:rsidP="00FF6A69">
            <w:pPr>
              <w:pStyle w:val="TableParagraph"/>
              <w:jc w:val="both"/>
              <w:rPr>
                <w:sz w:val="24"/>
              </w:rPr>
            </w:pPr>
            <w:r w:rsidRPr="00404B67">
              <w:rPr>
                <w:b/>
                <w:sz w:val="24"/>
                <w:szCs w:val="24"/>
              </w:rPr>
              <w:t xml:space="preserve">ДК 021:2015, </w:t>
            </w:r>
            <w:r w:rsidR="00FF6A69">
              <w:rPr>
                <w:b/>
                <w:sz w:val="24"/>
                <w:szCs w:val="24"/>
              </w:rPr>
              <w:t>код 09110000-3 - Тверде паливо (Брикет паливний з лушпиння соняшнику)</w:t>
            </w:r>
          </w:p>
        </w:tc>
      </w:tr>
      <w:tr w:rsidR="006E795A" w:rsidRPr="00404B67">
        <w:trPr>
          <w:trHeight w:val="858"/>
        </w:trPr>
        <w:tc>
          <w:tcPr>
            <w:tcW w:w="2535" w:type="dxa"/>
          </w:tcPr>
          <w:p w:rsidR="006E795A" w:rsidRPr="00404B67" w:rsidRDefault="008B1581" w:rsidP="006E0401">
            <w:pPr>
              <w:pStyle w:val="TableParagraph"/>
              <w:ind w:left="165" w:right="155" w:hanging="1"/>
              <w:jc w:val="center"/>
              <w:rPr>
                <w:b/>
                <w:sz w:val="24"/>
              </w:rPr>
            </w:pPr>
            <w:r w:rsidRPr="00404B67">
              <w:rPr>
                <w:b/>
                <w:sz w:val="24"/>
              </w:rPr>
              <w:t>Обґрунтування</w:t>
            </w:r>
            <w:r w:rsidRPr="00404B67">
              <w:rPr>
                <w:b/>
                <w:spacing w:val="1"/>
                <w:sz w:val="24"/>
              </w:rPr>
              <w:t xml:space="preserve"> </w:t>
            </w:r>
            <w:r w:rsidRPr="00404B67">
              <w:rPr>
                <w:b/>
                <w:sz w:val="24"/>
              </w:rPr>
              <w:t>розміру</w:t>
            </w:r>
            <w:r w:rsidRPr="00404B67">
              <w:rPr>
                <w:b/>
                <w:spacing w:val="-15"/>
                <w:sz w:val="24"/>
              </w:rPr>
              <w:t xml:space="preserve"> </w:t>
            </w:r>
            <w:r w:rsidRPr="00404B67">
              <w:rPr>
                <w:b/>
                <w:sz w:val="24"/>
              </w:rPr>
              <w:t>бюджетного</w:t>
            </w:r>
            <w:r w:rsidRPr="00404B67">
              <w:rPr>
                <w:b/>
                <w:spacing w:val="-57"/>
                <w:sz w:val="24"/>
              </w:rPr>
              <w:t xml:space="preserve"> </w:t>
            </w:r>
            <w:r w:rsidRPr="00404B67">
              <w:rPr>
                <w:b/>
                <w:sz w:val="24"/>
              </w:rPr>
              <w:t>призначення</w:t>
            </w:r>
          </w:p>
        </w:tc>
        <w:tc>
          <w:tcPr>
            <w:tcW w:w="7382" w:type="dxa"/>
          </w:tcPr>
          <w:p w:rsidR="006E795A" w:rsidRPr="00404B67" w:rsidRDefault="00644CE6" w:rsidP="00644CE6">
            <w:pPr>
              <w:pStyle w:val="TableParagraph"/>
              <w:jc w:val="both"/>
              <w:rPr>
                <w:sz w:val="24"/>
              </w:rPr>
            </w:pPr>
            <w:r>
              <w:rPr>
                <w:b/>
                <w:sz w:val="24"/>
                <w:szCs w:val="24"/>
                <w:lang w:eastAsia="uk-UA"/>
              </w:rPr>
              <w:t>286 952</w:t>
            </w:r>
            <w:r w:rsidR="00404B67" w:rsidRPr="00404B67">
              <w:rPr>
                <w:b/>
                <w:sz w:val="24"/>
                <w:szCs w:val="24"/>
                <w:lang w:eastAsia="uk-UA"/>
              </w:rPr>
              <w:t>,00 грн (</w:t>
            </w:r>
            <w:r>
              <w:rPr>
                <w:b/>
                <w:sz w:val="24"/>
                <w:szCs w:val="24"/>
                <w:lang w:eastAsia="uk-UA"/>
              </w:rPr>
              <w:t>двісті вісімдесят шість тисяч</w:t>
            </w:r>
            <w:r w:rsidR="00404B67" w:rsidRPr="00404B67">
              <w:rPr>
                <w:b/>
                <w:sz w:val="24"/>
                <w:szCs w:val="24"/>
                <w:lang w:eastAsia="uk-UA"/>
              </w:rPr>
              <w:t xml:space="preserve"> </w:t>
            </w:r>
            <w:r>
              <w:rPr>
                <w:b/>
                <w:sz w:val="24"/>
                <w:szCs w:val="24"/>
                <w:lang w:eastAsia="uk-UA"/>
              </w:rPr>
              <w:t>дев’ятсот п’ятдесят дві гривні</w:t>
            </w:r>
            <w:r w:rsidR="00404B67" w:rsidRPr="00404B67">
              <w:rPr>
                <w:b/>
                <w:sz w:val="24"/>
                <w:szCs w:val="24"/>
                <w:lang w:eastAsia="uk-UA"/>
              </w:rPr>
              <w:t xml:space="preserve"> 00 копійок) з ПДВ</w:t>
            </w:r>
            <w:r w:rsidR="008B1581" w:rsidRPr="00404B67">
              <w:rPr>
                <w:sz w:val="24"/>
              </w:rPr>
              <w:t>. розмір бюджетного призначення, визначений</w:t>
            </w:r>
            <w:r w:rsidR="008B1581" w:rsidRPr="00404B67">
              <w:rPr>
                <w:spacing w:val="1"/>
                <w:sz w:val="24"/>
              </w:rPr>
              <w:t xml:space="preserve"> </w:t>
            </w:r>
            <w:r w:rsidR="008B1581" w:rsidRPr="00404B67">
              <w:rPr>
                <w:sz w:val="24"/>
              </w:rPr>
              <w:t>відповідно</w:t>
            </w:r>
            <w:r w:rsidR="008B1581" w:rsidRPr="00404B67">
              <w:rPr>
                <w:spacing w:val="-1"/>
                <w:sz w:val="24"/>
              </w:rPr>
              <w:t xml:space="preserve"> </w:t>
            </w:r>
            <w:r w:rsidR="008B1581" w:rsidRPr="00404B67">
              <w:rPr>
                <w:sz w:val="24"/>
              </w:rPr>
              <w:t>до</w:t>
            </w:r>
            <w:r w:rsidR="008B1581" w:rsidRPr="00404B67">
              <w:rPr>
                <w:spacing w:val="-2"/>
                <w:sz w:val="24"/>
              </w:rPr>
              <w:t xml:space="preserve"> </w:t>
            </w:r>
            <w:r w:rsidR="008B1581" w:rsidRPr="00404B67">
              <w:rPr>
                <w:sz w:val="24"/>
              </w:rPr>
              <w:t>потреби</w:t>
            </w:r>
            <w:r w:rsidR="008B1581" w:rsidRPr="00404B67">
              <w:rPr>
                <w:spacing w:val="-3"/>
                <w:sz w:val="24"/>
              </w:rPr>
              <w:t xml:space="preserve"> </w:t>
            </w:r>
            <w:r w:rsidR="008B1581" w:rsidRPr="00404B67">
              <w:rPr>
                <w:sz w:val="24"/>
              </w:rPr>
              <w:t>на</w:t>
            </w:r>
            <w:r w:rsidR="008B1581" w:rsidRPr="00404B67">
              <w:rPr>
                <w:spacing w:val="-2"/>
                <w:sz w:val="24"/>
              </w:rPr>
              <w:t xml:space="preserve"> </w:t>
            </w:r>
            <w:r w:rsidR="008B1581" w:rsidRPr="00404B67">
              <w:rPr>
                <w:sz w:val="24"/>
              </w:rPr>
              <w:t>2022р.</w:t>
            </w:r>
            <w:r w:rsidR="008B1581" w:rsidRPr="00404B67">
              <w:rPr>
                <w:spacing w:val="59"/>
                <w:sz w:val="24"/>
              </w:rPr>
              <w:t xml:space="preserve"> </w:t>
            </w:r>
            <w:r w:rsidR="008B1581" w:rsidRPr="00404B67">
              <w:rPr>
                <w:sz w:val="24"/>
              </w:rPr>
              <w:t>згідно</w:t>
            </w:r>
            <w:r w:rsidR="008B1581" w:rsidRPr="00404B67">
              <w:rPr>
                <w:spacing w:val="-4"/>
                <w:sz w:val="24"/>
              </w:rPr>
              <w:t xml:space="preserve"> </w:t>
            </w:r>
            <w:r w:rsidR="004C24FF" w:rsidRPr="00404B67">
              <w:rPr>
                <w:sz w:val="24"/>
              </w:rPr>
              <w:t xml:space="preserve">фінансування видатків по </w:t>
            </w:r>
            <w:r w:rsidR="003926D6" w:rsidRPr="00404B67">
              <w:rPr>
                <w:b/>
                <w:sz w:val="24"/>
                <w:szCs w:val="24"/>
                <w:lang w:eastAsia="uk-UA"/>
              </w:rPr>
              <w:t>КЕКВ 2275</w:t>
            </w:r>
          </w:p>
        </w:tc>
      </w:tr>
      <w:tr w:rsidR="006E795A" w:rsidRPr="00404B67">
        <w:trPr>
          <w:trHeight w:val="1269"/>
        </w:trPr>
        <w:tc>
          <w:tcPr>
            <w:tcW w:w="2535" w:type="dxa"/>
          </w:tcPr>
          <w:p w:rsidR="006E795A" w:rsidRPr="00404B67" w:rsidRDefault="008B1581" w:rsidP="006E0401">
            <w:pPr>
              <w:pStyle w:val="TableParagraph"/>
              <w:ind w:left="126" w:right="117" w:hanging="1"/>
              <w:jc w:val="center"/>
              <w:rPr>
                <w:b/>
                <w:sz w:val="24"/>
              </w:rPr>
            </w:pPr>
            <w:r w:rsidRPr="00404B67">
              <w:rPr>
                <w:b/>
                <w:sz w:val="24"/>
              </w:rPr>
              <w:t>Обґрунтування</w:t>
            </w:r>
            <w:r w:rsidRPr="00404B67">
              <w:rPr>
                <w:b/>
                <w:spacing w:val="1"/>
                <w:sz w:val="24"/>
              </w:rPr>
              <w:t xml:space="preserve"> </w:t>
            </w:r>
            <w:r w:rsidRPr="00404B67">
              <w:rPr>
                <w:b/>
                <w:sz w:val="24"/>
              </w:rPr>
              <w:t>технічних та якісних</w:t>
            </w:r>
            <w:r w:rsidRPr="00404B67">
              <w:rPr>
                <w:b/>
                <w:spacing w:val="-57"/>
                <w:sz w:val="24"/>
              </w:rPr>
              <w:t xml:space="preserve"> </w:t>
            </w:r>
            <w:r w:rsidRPr="00404B67">
              <w:rPr>
                <w:b/>
                <w:sz w:val="24"/>
              </w:rPr>
              <w:t>характеристик</w:t>
            </w:r>
          </w:p>
          <w:p w:rsidR="006E795A" w:rsidRPr="00404B67" w:rsidRDefault="008B1581" w:rsidP="006E0401">
            <w:pPr>
              <w:pStyle w:val="TableParagraph"/>
              <w:ind w:left="741" w:right="732"/>
              <w:jc w:val="center"/>
              <w:rPr>
                <w:b/>
                <w:sz w:val="24"/>
              </w:rPr>
            </w:pPr>
            <w:r w:rsidRPr="00404B67">
              <w:rPr>
                <w:b/>
                <w:sz w:val="24"/>
              </w:rPr>
              <w:t>закупівлі</w:t>
            </w:r>
          </w:p>
        </w:tc>
        <w:tc>
          <w:tcPr>
            <w:tcW w:w="7382" w:type="dxa"/>
          </w:tcPr>
          <w:p w:rsidR="006E795A" w:rsidRDefault="008B1581" w:rsidP="0005215D">
            <w:pPr>
              <w:pStyle w:val="TableParagraph"/>
              <w:ind w:right="94"/>
              <w:jc w:val="both"/>
              <w:rPr>
                <w:spacing w:val="-1"/>
                <w:sz w:val="24"/>
              </w:rPr>
            </w:pPr>
            <w:r w:rsidRPr="00404B67">
              <w:rPr>
                <w:sz w:val="24"/>
              </w:rPr>
              <w:t>Обсяги</w:t>
            </w:r>
            <w:r w:rsidRPr="00404B67">
              <w:rPr>
                <w:spacing w:val="1"/>
                <w:sz w:val="24"/>
              </w:rPr>
              <w:t xml:space="preserve"> </w:t>
            </w:r>
            <w:r w:rsidRPr="00404B67">
              <w:rPr>
                <w:sz w:val="24"/>
              </w:rPr>
              <w:t>визначено</w:t>
            </w:r>
            <w:r w:rsidRPr="00404B67">
              <w:rPr>
                <w:spacing w:val="1"/>
                <w:sz w:val="24"/>
              </w:rPr>
              <w:t xml:space="preserve"> </w:t>
            </w:r>
            <w:r w:rsidRPr="00404B67">
              <w:rPr>
                <w:sz w:val="24"/>
              </w:rPr>
              <w:t>відповідно</w:t>
            </w:r>
            <w:r w:rsidRPr="00404B67">
              <w:rPr>
                <w:spacing w:val="1"/>
                <w:sz w:val="24"/>
              </w:rPr>
              <w:t xml:space="preserve"> </w:t>
            </w:r>
            <w:r w:rsidRPr="00404B67">
              <w:rPr>
                <w:sz w:val="24"/>
              </w:rPr>
              <w:t>до</w:t>
            </w:r>
            <w:r w:rsidRPr="00404B67">
              <w:rPr>
                <w:spacing w:val="1"/>
                <w:sz w:val="24"/>
              </w:rPr>
              <w:t xml:space="preserve"> </w:t>
            </w:r>
            <w:r w:rsidRPr="00404B67">
              <w:rPr>
                <w:sz w:val="24"/>
              </w:rPr>
              <w:t>потреби</w:t>
            </w:r>
            <w:r w:rsidR="006E0401" w:rsidRPr="00404B67">
              <w:rPr>
                <w:sz w:val="24"/>
              </w:rPr>
              <w:t xml:space="preserve"> та на підставі </w:t>
            </w:r>
            <w:r w:rsidR="003926D6" w:rsidRPr="00404B67">
              <w:rPr>
                <w:sz w:val="24"/>
              </w:rPr>
              <w:t>споживання товару у попередній опалювальний період</w:t>
            </w:r>
            <w:r w:rsidRPr="00404B67">
              <w:rPr>
                <w:sz w:val="24"/>
              </w:rPr>
              <w:t>. Технічні</w:t>
            </w:r>
            <w:r w:rsidRPr="00404B67">
              <w:rPr>
                <w:spacing w:val="1"/>
                <w:sz w:val="24"/>
              </w:rPr>
              <w:t xml:space="preserve"> </w:t>
            </w:r>
            <w:r w:rsidRPr="00404B67">
              <w:rPr>
                <w:sz w:val="24"/>
              </w:rPr>
              <w:t>та</w:t>
            </w:r>
            <w:r w:rsidRPr="00404B67">
              <w:rPr>
                <w:spacing w:val="1"/>
                <w:sz w:val="24"/>
              </w:rPr>
              <w:t xml:space="preserve"> </w:t>
            </w:r>
            <w:r w:rsidRPr="00404B67">
              <w:rPr>
                <w:sz w:val="24"/>
              </w:rPr>
              <w:t>якісні</w:t>
            </w:r>
            <w:r w:rsidRPr="00404B67">
              <w:rPr>
                <w:spacing w:val="1"/>
                <w:sz w:val="24"/>
              </w:rPr>
              <w:t xml:space="preserve"> </w:t>
            </w:r>
            <w:r w:rsidRPr="00404B67">
              <w:rPr>
                <w:sz w:val="24"/>
              </w:rPr>
              <w:t>характеристики</w:t>
            </w:r>
            <w:r w:rsidRPr="00404B67">
              <w:rPr>
                <w:spacing w:val="1"/>
                <w:sz w:val="24"/>
              </w:rPr>
              <w:t xml:space="preserve"> </w:t>
            </w:r>
            <w:r w:rsidRPr="00404B67">
              <w:rPr>
                <w:sz w:val="24"/>
              </w:rPr>
              <w:t>предмета</w:t>
            </w:r>
            <w:r w:rsidRPr="00404B67">
              <w:rPr>
                <w:spacing w:val="1"/>
                <w:sz w:val="24"/>
              </w:rPr>
              <w:t xml:space="preserve"> </w:t>
            </w:r>
            <w:r w:rsidRPr="00404B67">
              <w:rPr>
                <w:sz w:val="24"/>
              </w:rPr>
              <w:t>закупівлі</w:t>
            </w:r>
            <w:r w:rsidRPr="00404B67">
              <w:rPr>
                <w:spacing w:val="1"/>
                <w:sz w:val="24"/>
              </w:rPr>
              <w:t xml:space="preserve"> </w:t>
            </w:r>
            <w:r w:rsidRPr="00404B67">
              <w:rPr>
                <w:sz w:val="24"/>
              </w:rPr>
              <w:t>визначені</w:t>
            </w:r>
            <w:r w:rsidRPr="00404B67">
              <w:rPr>
                <w:spacing w:val="1"/>
                <w:sz w:val="24"/>
              </w:rPr>
              <w:t xml:space="preserve"> </w:t>
            </w:r>
            <w:r w:rsidRPr="00404B67">
              <w:rPr>
                <w:sz w:val="24"/>
              </w:rPr>
              <w:t>з</w:t>
            </w:r>
            <w:r w:rsidRPr="00404B67">
              <w:rPr>
                <w:spacing w:val="1"/>
                <w:sz w:val="24"/>
              </w:rPr>
              <w:t xml:space="preserve"> </w:t>
            </w:r>
            <w:r w:rsidRPr="00404B67">
              <w:rPr>
                <w:sz w:val="24"/>
              </w:rPr>
              <w:t>урахуванням</w:t>
            </w:r>
            <w:r w:rsidRPr="00404B67">
              <w:rPr>
                <w:spacing w:val="1"/>
                <w:sz w:val="24"/>
              </w:rPr>
              <w:t xml:space="preserve"> </w:t>
            </w:r>
            <w:r w:rsidRPr="00404B67">
              <w:rPr>
                <w:sz w:val="24"/>
              </w:rPr>
              <w:t>загальноприйнятих</w:t>
            </w:r>
            <w:r w:rsidRPr="00404B67">
              <w:rPr>
                <w:spacing w:val="41"/>
                <w:sz w:val="24"/>
              </w:rPr>
              <w:t xml:space="preserve"> </w:t>
            </w:r>
            <w:r w:rsidRPr="00404B67">
              <w:rPr>
                <w:sz w:val="24"/>
              </w:rPr>
              <w:t>норм</w:t>
            </w:r>
            <w:r w:rsidRPr="00404B67">
              <w:rPr>
                <w:spacing w:val="41"/>
                <w:sz w:val="24"/>
              </w:rPr>
              <w:t xml:space="preserve"> </w:t>
            </w:r>
            <w:r w:rsidRPr="00404B67">
              <w:rPr>
                <w:sz w:val="24"/>
              </w:rPr>
              <w:t>і</w:t>
            </w:r>
            <w:r w:rsidRPr="00404B67">
              <w:rPr>
                <w:spacing w:val="42"/>
                <w:sz w:val="24"/>
              </w:rPr>
              <w:t xml:space="preserve"> </w:t>
            </w:r>
            <w:r w:rsidRPr="00404B67">
              <w:rPr>
                <w:sz w:val="24"/>
              </w:rPr>
              <w:t>стандартів</w:t>
            </w:r>
            <w:r w:rsidRPr="00404B67">
              <w:rPr>
                <w:spacing w:val="41"/>
                <w:sz w:val="24"/>
              </w:rPr>
              <w:t xml:space="preserve"> </w:t>
            </w:r>
            <w:r w:rsidRPr="00404B67">
              <w:rPr>
                <w:sz w:val="24"/>
              </w:rPr>
              <w:t>для</w:t>
            </w:r>
            <w:r w:rsidRPr="00404B67">
              <w:rPr>
                <w:spacing w:val="40"/>
                <w:sz w:val="24"/>
              </w:rPr>
              <w:t xml:space="preserve"> </w:t>
            </w:r>
            <w:r w:rsidRPr="00404B67">
              <w:rPr>
                <w:sz w:val="24"/>
              </w:rPr>
              <w:t>зазначеного</w:t>
            </w:r>
            <w:r w:rsidRPr="00404B67">
              <w:rPr>
                <w:spacing w:val="42"/>
                <w:sz w:val="24"/>
              </w:rPr>
              <w:t xml:space="preserve"> </w:t>
            </w:r>
            <w:r w:rsidRPr="00404B67">
              <w:rPr>
                <w:sz w:val="24"/>
              </w:rPr>
              <w:t>предмета</w:t>
            </w:r>
            <w:r w:rsidR="006E0401" w:rsidRPr="00404B67">
              <w:rPr>
                <w:sz w:val="24"/>
              </w:rPr>
              <w:t xml:space="preserve"> </w:t>
            </w:r>
            <w:r w:rsidRPr="00404B67">
              <w:rPr>
                <w:sz w:val="24"/>
              </w:rPr>
              <w:t>закупівлі</w:t>
            </w:r>
            <w:r w:rsidR="0005215D">
              <w:rPr>
                <w:spacing w:val="-1"/>
                <w:sz w:val="24"/>
              </w:rPr>
              <w:t>.</w:t>
            </w:r>
          </w:p>
          <w:tbl>
            <w:tblPr>
              <w:tblW w:w="7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883"/>
              <w:gridCol w:w="3812"/>
            </w:tblGrid>
            <w:tr w:rsidR="00B51C48" w:rsidRPr="008F3F18" w:rsidTr="00B51C48">
              <w:trPr>
                <w:trHeight w:val="317"/>
              </w:trPr>
              <w:tc>
                <w:tcPr>
                  <w:tcW w:w="458" w:type="dxa"/>
                  <w:vMerge w:val="restart"/>
                  <w:shd w:val="clear" w:color="auto" w:fill="FBE4D5"/>
                </w:tcPr>
                <w:p w:rsidR="00B51C48" w:rsidRPr="008F3F18" w:rsidRDefault="00B51C48" w:rsidP="00B51C48">
                  <w:pPr>
                    <w:rPr>
                      <w:b/>
                    </w:rPr>
                  </w:pPr>
                </w:p>
                <w:p w:rsidR="00B51C48" w:rsidRPr="008F3F18" w:rsidRDefault="00B51C48" w:rsidP="00B51C48">
                  <w:pPr>
                    <w:rPr>
                      <w:b/>
                    </w:rPr>
                  </w:pPr>
                  <w:r w:rsidRPr="008F3F18">
                    <w:rPr>
                      <w:b/>
                    </w:rPr>
                    <w:t>№</w:t>
                  </w:r>
                </w:p>
              </w:tc>
              <w:tc>
                <w:tcPr>
                  <w:tcW w:w="2883" w:type="dxa"/>
                  <w:vMerge w:val="restart"/>
                  <w:shd w:val="clear" w:color="auto" w:fill="FBE4D5"/>
                  <w:vAlign w:val="center"/>
                </w:tcPr>
                <w:p w:rsidR="00B51C48" w:rsidRPr="008F3F18" w:rsidRDefault="00B51C48" w:rsidP="00B51C48">
                  <w:pPr>
                    <w:rPr>
                      <w:b/>
                    </w:rPr>
                  </w:pPr>
                  <w:r w:rsidRPr="008F3F18">
                    <w:rPr>
                      <w:b/>
                    </w:rPr>
                    <w:t xml:space="preserve">ПОКАЗНИК </w:t>
                  </w:r>
                </w:p>
              </w:tc>
              <w:tc>
                <w:tcPr>
                  <w:tcW w:w="3812" w:type="dxa"/>
                  <w:shd w:val="clear" w:color="auto" w:fill="FBE4D5"/>
                  <w:vAlign w:val="center"/>
                </w:tcPr>
                <w:p w:rsidR="00B51C48" w:rsidRPr="008F3F18" w:rsidRDefault="00B51C48" w:rsidP="00B51C48">
                  <w:pPr>
                    <w:jc w:val="center"/>
                    <w:rPr>
                      <w:b/>
                    </w:rPr>
                  </w:pPr>
                  <w:r w:rsidRPr="008F3F18">
                    <w:rPr>
                      <w:b/>
                    </w:rPr>
                    <w:t>ВИМОГИ ЗАМОВНИКА</w:t>
                  </w:r>
                </w:p>
              </w:tc>
            </w:tr>
            <w:tr w:rsidR="00B51C48" w:rsidRPr="008F3F18" w:rsidTr="00B51C48">
              <w:trPr>
                <w:trHeight w:val="171"/>
              </w:trPr>
              <w:tc>
                <w:tcPr>
                  <w:tcW w:w="458" w:type="dxa"/>
                  <w:vMerge/>
                  <w:shd w:val="clear" w:color="auto" w:fill="FBE4D5"/>
                </w:tcPr>
                <w:p w:rsidR="00B51C48" w:rsidRPr="008F3F18" w:rsidRDefault="00B51C48" w:rsidP="00B51C48">
                  <w:pPr>
                    <w:rPr>
                      <w:b/>
                    </w:rPr>
                  </w:pPr>
                </w:p>
              </w:tc>
              <w:tc>
                <w:tcPr>
                  <w:tcW w:w="2883" w:type="dxa"/>
                  <w:vMerge/>
                  <w:shd w:val="clear" w:color="auto" w:fill="FBE4D5"/>
                  <w:vAlign w:val="center"/>
                </w:tcPr>
                <w:p w:rsidR="00B51C48" w:rsidRPr="008F3F18" w:rsidRDefault="00B51C48" w:rsidP="00B51C48">
                  <w:pPr>
                    <w:rPr>
                      <w:b/>
                    </w:rPr>
                  </w:pPr>
                </w:p>
              </w:tc>
              <w:tc>
                <w:tcPr>
                  <w:tcW w:w="3812" w:type="dxa"/>
                  <w:shd w:val="clear" w:color="auto" w:fill="FBE4D5"/>
                  <w:vAlign w:val="center"/>
                </w:tcPr>
                <w:p w:rsidR="00B51C48" w:rsidRPr="008F3F18" w:rsidRDefault="00B51C48" w:rsidP="00B51C48">
                  <w:pPr>
                    <w:jc w:val="center"/>
                    <w:rPr>
                      <w:b/>
                    </w:rPr>
                  </w:pPr>
                  <w:r w:rsidRPr="008F3F18">
                    <w:rPr>
                      <w:b/>
                    </w:rPr>
                    <w:t>ЗНАЧЕННЯ</w:t>
                  </w:r>
                </w:p>
              </w:tc>
            </w:tr>
            <w:tr w:rsidR="00B51C48" w:rsidRPr="008F3F18" w:rsidTr="00B51C48">
              <w:trPr>
                <w:trHeight w:val="153"/>
              </w:trPr>
              <w:tc>
                <w:tcPr>
                  <w:tcW w:w="458" w:type="dxa"/>
                  <w:shd w:val="clear" w:color="auto" w:fill="D9D9D9"/>
                </w:tcPr>
                <w:p w:rsidR="00B51C48" w:rsidRPr="008F3F18" w:rsidRDefault="00B51C48" w:rsidP="00B51C48">
                  <w:pPr>
                    <w:pStyle w:val="a5"/>
                    <w:widowControl/>
                    <w:numPr>
                      <w:ilvl w:val="0"/>
                      <w:numId w:val="2"/>
                    </w:numPr>
                    <w:autoSpaceDE/>
                    <w:autoSpaceDN/>
                    <w:spacing w:line="276" w:lineRule="auto"/>
                    <w:contextualSpacing/>
                  </w:pPr>
                </w:p>
              </w:tc>
              <w:tc>
                <w:tcPr>
                  <w:tcW w:w="2883" w:type="dxa"/>
                  <w:shd w:val="clear" w:color="auto" w:fill="D9D9D9"/>
                  <w:vAlign w:val="center"/>
                </w:tcPr>
                <w:p w:rsidR="00B51C48" w:rsidRPr="008F3F18" w:rsidRDefault="00B51C48" w:rsidP="00B51C48">
                  <w:r w:rsidRPr="008F3F18">
                    <w:t>Діаметр</w:t>
                  </w:r>
                </w:p>
              </w:tc>
              <w:tc>
                <w:tcPr>
                  <w:tcW w:w="3812" w:type="dxa"/>
                  <w:shd w:val="clear" w:color="auto" w:fill="DEEAF6"/>
                  <w:vAlign w:val="center"/>
                </w:tcPr>
                <w:p w:rsidR="00B51C48" w:rsidRPr="008F3F18" w:rsidRDefault="00B51C48" w:rsidP="00B51C48">
                  <w:r w:rsidRPr="008F3F18">
                    <w:t>Не більше 10 см.</w:t>
                  </w:r>
                </w:p>
              </w:tc>
            </w:tr>
            <w:tr w:rsidR="00B51C48" w:rsidRPr="008F3F18" w:rsidTr="00B51C48">
              <w:trPr>
                <w:trHeight w:val="162"/>
              </w:trPr>
              <w:tc>
                <w:tcPr>
                  <w:tcW w:w="458" w:type="dxa"/>
                  <w:shd w:val="clear" w:color="auto" w:fill="D9D9D9"/>
                </w:tcPr>
                <w:p w:rsidR="00B51C48" w:rsidRPr="008F3F18" w:rsidRDefault="00B51C48" w:rsidP="00B51C48">
                  <w:pPr>
                    <w:pStyle w:val="a5"/>
                    <w:widowControl/>
                    <w:numPr>
                      <w:ilvl w:val="0"/>
                      <w:numId w:val="2"/>
                    </w:numPr>
                    <w:autoSpaceDE/>
                    <w:autoSpaceDN/>
                    <w:spacing w:line="276" w:lineRule="auto"/>
                    <w:contextualSpacing/>
                  </w:pPr>
                </w:p>
              </w:tc>
              <w:tc>
                <w:tcPr>
                  <w:tcW w:w="2883" w:type="dxa"/>
                  <w:shd w:val="clear" w:color="auto" w:fill="D9D9D9"/>
                  <w:vAlign w:val="center"/>
                </w:tcPr>
                <w:p w:rsidR="00B51C48" w:rsidRPr="008F3F18" w:rsidRDefault="00B51C48" w:rsidP="00B51C48">
                  <w:r w:rsidRPr="008F3F18">
                    <w:t>Довжина</w:t>
                  </w:r>
                </w:p>
              </w:tc>
              <w:tc>
                <w:tcPr>
                  <w:tcW w:w="3812" w:type="dxa"/>
                  <w:shd w:val="clear" w:color="auto" w:fill="DEEAF6"/>
                  <w:vAlign w:val="center"/>
                </w:tcPr>
                <w:p w:rsidR="00B51C48" w:rsidRPr="008F3F18" w:rsidRDefault="00B51C48" w:rsidP="00B51C48">
                  <w:r w:rsidRPr="008F3F18">
                    <w:t>Не більше 40 см.</w:t>
                  </w:r>
                </w:p>
              </w:tc>
            </w:tr>
            <w:tr w:rsidR="00B51C48" w:rsidRPr="008F3F18" w:rsidTr="00B51C48">
              <w:trPr>
                <w:trHeight w:val="162"/>
              </w:trPr>
              <w:tc>
                <w:tcPr>
                  <w:tcW w:w="458" w:type="dxa"/>
                  <w:shd w:val="clear" w:color="auto" w:fill="D9D9D9"/>
                </w:tcPr>
                <w:p w:rsidR="00B51C48" w:rsidRPr="008F3F18" w:rsidRDefault="00B51C48" w:rsidP="00B51C48">
                  <w:pPr>
                    <w:pStyle w:val="a5"/>
                    <w:widowControl/>
                    <w:numPr>
                      <w:ilvl w:val="0"/>
                      <w:numId w:val="2"/>
                    </w:numPr>
                    <w:autoSpaceDE/>
                    <w:autoSpaceDN/>
                    <w:spacing w:line="276" w:lineRule="auto"/>
                    <w:contextualSpacing/>
                  </w:pPr>
                </w:p>
              </w:tc>
              <w:tc>
                <w:tcPr>
                  <w:tcW w:w="2883" w:type="dxa"/>
                  <w:shd w:val="clear" w:color="auto" w:fill="D9D9D9"/>
                  <w:vAlign w:val="center"/>
                </w:tcPr>
                <w:p w:rsidR="00B51C48" w:rsidRPr="008F3F18" w:rsidRDefault="00B51C48" w:rsidP="00B51C48">
                  <w:r w:rsidRPr="008F3F18">
                    <w:t>Зольність</w:t>
                  </w:r>
                </w:p>
              </w:tc>
              <w:tc>
                <w:tcPr>
                  <w:tcW w:w="3812" w:type="dxa"/>
                  <w:shd w:val="clear" w:color="auto" w:fill="DEEAF6"/>
                  <w:vAlign w:val="center"/>
                </w:tcPr>
                <w:p w:rsidR="00B51C48" w:rsidRPr="008F3F18" w:rsidRDefault="00B51C48" w:rsidP="00B51C48">
                  <w:r w:rsidRPr="008F3F18">
                    <w:t>Від 2,9 % до 3,6 %</w:t>
                  </w:r>
                </w:p>
              </w:tc>
            </w:tr>
            <w:tr w:rsidR="00B51C48" w:rsidRPr="008F3F18" w:rsidTr="00B51C48">
              <w:trPr>
                <w:trHeight w:val="153"/>
              </w:trPr>
              <w:tc>
                <w:tcPr>
                  <w:tcW w:w="458" w:type="dxa"/>
                  <w:shd w:val="clear" w:color="auto" w:fill="D9D9D9"/>
                </w:tcPr>
                <w:p w:rsidR="00B51C48" w:rsidRPr="008F3F18" w:rsidRDefault="00B51C48" w:rsidP="00B51C48">
                  <w:pPr>
                    <w:pStyle w:val="a5"/>
                    <w:widowControl/>
                    <w:numPr>
                      <w:ilvl w:val="0"/>
                      <w:numId w:val="2"/>
                    </w:numPr>
                    <w:autoSpaceDE/>
                    <w:autoSpaceDN/>
                    <w:spacing w:line="276" w:lineRule="auto"/>
                    <w:contextualSpacing/>
                  </w:pPr>
                </w:p>
              </w:tc>
              <w:tc>
                <w:tcPr>
                  <w:tcW w:w="2883" w:type="dxa"/>
                  <w:shd w:val="clear" w:color="auto" w:fill="D9D9D9"/>
                  <w:vAlign w:val="center"/>
                </w:tcPr>
                <w:p w:rsidR="00B51C48" w:rsidRPr="008F3F18" w:rsidRDefault="00B51C48" w:rsidP="00B51C48">
                  <w:r w:rsidRPr="008F3F18">
                    <w:t>Вологість </w:t>
                  </w:r>
                </w:p>
              </w:tc>
              <w:tc>
                <w:tcPr>
                  <w:tcW w:w="3812" w:type="dxa"/>
                  <w:shd w:val="clear" w:color="auto" w:fill="DEEAF6"/>
                  <w:vAlign w:val="center"/>
                </w:tcPr>
                <w:p w:rsidR="00B51C48" w:rsidRPr="008F3F18" w:rsidRDefault="00B51C48" w:rsidP="00B51C48">
                  <w:r w:rsidRPr="008F3F18">
                    <w:t>Від 2 % до 10 %</w:t>
                  </w:r>
                </w:p>
              </w:tc>
            </w:tr>
            <w:tr w:rsidR="00B51C48" w:rsidRPr="008F3F18" w:rsidTr="00B51C48">
              <w:trPr>
                <w:trHeight w:val="162"/>
              </w:trPr>
              <w:tc>
                <w:tcPr>
                  <w:tcW w:w="458" w:type="dxa"/>
                  <w:shd w:val="clear" w:color="auto" w:fill="D9D9D9"/>
                </w:tcPr>
                <w:p w:rsidR="00B51C48" w:rsidRPr="008F3F18" w:rsidRDefault="00B51C48" w:rsidP="00B51C48">
                  <w:pPr>
                    <w:pStyle w:val="a5"/>
                    <w:widowControl/>
                    <w:numPr>
                      <w:ilvl w:val="0"/>
                      <w:numId w:val="2"/>
                    </w:numPr>
                    <w:autoSpaceDE/>
                    <w:autoSpaceDN/>
                    <w:spacing w:line="276" w:lineRule="auto"/>
                    <w:contextualSpacing/>
                  </w:pPr>
                </w:p>
              </w:tc>
              <w:tc>
                <w:tcPr>
                  <w:tcW w:w="2883" w:type="dxa"/>
                  <w:shd w:val="clear" w:color="auto" w:fill="D9D9D9"/>
                  <w:vAlign w:val="center"/>
                </w:tcPr>
                <w:p w:rsidR="00B51C48" w:rsidRPr="008F3F18" w:rsidRDefault="00B51C48" w:rsidP="00B51C48">
                  <w:r w:rsidRPr="008F3F18">
                    <w:t>Щільність</w:t>
                  </w:r>
                </w:p>
              </w:tc>
              <w:tc>
                <w:tcPr>
                  <w:tcW w:w="3812" w:type="dxa"/>
                  <w:shd w:val="clear" w:color="auto" w:fill="DEEAF6"/>
                  <w:vAlign w:val="center"/>
                </w:tcPr>
                <w:p w:rsidR="00B51C48" w:rsidRPr="008F3F18" w:rsidRDefault="00B51C48" w:rsidP="00B51C48">
                  <w:r w:rsidRPr="008F3F18">
                    <w:t>Від 1 до 1,15 т/</w:t>
                  </w:r>
                  <w:proofErr w:type="spellStart"/>
                  <w:r w:rsidRPr="008F3F18">
                    <w:t>м.куб</w:t>
                  </w:r>
                  <w:proofErr w:type="spellEnd"/>
                  <w:r w:rsidRPr="008F3F18">
                    <w:t>.</w:t>
                  </w:r>
                </w:p>
              </w:tc>
            </w:tr>
            <w:tr w:rsidR="00B51C48" w:rsidRPr="008F3F18" w:rsidTr="00B51C48">
              <w:trPr>
                <w:trHeight w:val="162"/>
              </w:trPr>
              <w:tc>
                <w:tcPr>
                  <w:tcW w:w="458" w:type="dxa"/>
                  <w:shd w:val="clear" w:color="auto" w:fill="D9D9D9"/>
                </w:tcPr>
                <w:p w:rsidR="00B51C48" w:rsidRPr="008F3F18" w:rsidRDefault="00B51C48" w:rsidP="00B51C48">
                  <w:pPr>
                    <w:pStyle w:val="a5"/>
                    <w:widowControl/>
                    <w:numPr>
                      <w:ilvl w:val="0"/>
                      <w:numId w:val="2"/>
                    </w:numPr>
                    <w:autoSpaceDE/>
                    <w:autoSpaceDN/>
                    <w:spacing w:line="276" w:lineRule="auto"/>
                    <w:contextualSpacing/>
                  </w:pPr>
                </w:p>
              </w:tc>
              <w:tc>
                <w:tcPr>
                  <w:tcW w:w="2883" w:type="dxa"/>
                  <w:shd w:val="clear" w:color="auto" w:fill="D9D9D9"/>
                  <w:vAlign w:val="center"/>
                </w:tcPr>
                <w:p w:rsidR="00B51C48" w:rsidRPr="008F3F18" w:rsidRDefault="00B51C48" w:rsidP="00B51C48">
                  <w:r w:rsidRPr="008F3F18">
                    <w:t xml:space="preserve">Розмір подрібненої фракції </w:t>
                  </w:r>
                </w:p>
              </w:tc>
              <w:tc>
                <w:tcPr>
                  <w:tcW w:w="3812" w:type="dxa"/>
                  <w:shd w:val="clear" w:color="auto" w:fill="DEEAF6"/>
                  <w:vAlign w:val="center"/>
                </w:tcPr>
                <w:p w:rsidR="00B51C48" w:rsidRPr="008F3F18" w:rsidRDefault="00B51C48" w:rsidP="00B51C48">
                  <w:r w:rsidRPr="008F3F18">
                    <w:t>Не більше 10 мм.</w:t>
                  </w:r>
                </w:p>
              </w:tc>
            </w:tr>
            <w:tr w:rsidR="00B51C48" w:rsidRPr="008F3F18" w:rsidTr="00B51C48">
              <w:trPr>
                <w:trHeight w:val="162"/>
              </w:trPr>
              <w:tc>
                <w:tcPr>
                  <w:tcW w:w="458" w:type="dxa"/>
                  <w:shd w:val="clear" w:color="auto" w:fill="D9D9D9"/>
                </w:tcPr>
                <w:p w:rsidR="00B51C48" w:rsidRPr="008F3F18" w:rsidRDefault="00B51C48" w:rsidP="00B51C48">
                  <w:pPr>
                    <w:pStyle w:val="a5"/>
                    <w:widowControl/>
                    <w:numPr>
                      <w:ilvl w:val="0"/>
                      <w:numId w:val="2"/>
                    </w:numPr>
                    <w:autoSpaceDE/>
                    <w:autoSpaceDN/>
                    <w:spacing w:line="276" w:lineRule="auto"/>
                    <w:contextualSpacing/>
                  </w:pPr>
                </w:p>
              </w:tc>
              <w:tc>
                <w:tcPr>
                  <w:tcW w:w="2883" w:type="dxa"/>
                  <w:shd w:val="clear" w:color="auto" w:fill="D9D9D9"/>
                  <w:vAlign w:val="center"/>
                </w:tcPr>
                <w:p w:rsidR="00B51C48" w:rsidRPr="008F3F18" w:rsidRDefault="00B51C48" w:rsidP="00B51C48">
                  <w:r w:rsidRPr="008F3F18">
                    <w:t>Теплота згорання на сухий стан палива</w:t>
                  </w:r>
                </w:p>
              </w:tc>
              <w:tc>
                <w:tcPr>
                  <w:tcW w:w="3812" w:type="dxa"/>
                  <w:shd w:val="clear" w:color="auto" w:fill="DEEAF6"/>
                  <w:vAlign w:val="center"/>
                </w:tcPr>
                <w:p w:rsidR="00B51C48" w:rsidRPr="008F3F18" w:rsidRDefault="00B51C48" w:rsidP="00B51C48">
                  <w:r w:rsidRPr="008F3F18">
                    <w:t>Не менше 4900 ккал/кг</w:t>
                  </w:r>
                </w:p>
              </w:tc>
            </w:tr>
            <w:tr w:rsidR="00B51C48" w:rsidRPr="008F3F18" w:rsidTr="00B51C48">
              <w:trPr>
                <w:trHeight w:val="162"/>
              </w:trPr>
              <w:tc>
                <w:tcPr>
                  <w:tcW w:w="458" w:type="dxa"/>
                  <w:shd w:val="clear" w:color="auto" w:fill="D9D9D9"/>
                </w:tcPr>
                <w:p w:rsidR="00B51C48" w:rsidRPr="008F3F18" w:rsidRDefault="00B51C48" w:rsidP="00B51C48">
                  <w:pPr>
                    <w:pStyle w:val="a5"/>
                    <w:widowControl/>
                    <w:numPr>
                      <w:ilvl w:val="0"/>
                      <w:numId w:val="2"/>
                    </w:numPr>
                    <w:autoSpaceDE/>
                    <w:autoSpaceDN/>
                    <w:spacing w:line="276" w:lineRule="auto"/>
                    <w:contextualSpacing/>
                  </w:pPr>
                </w:p>
              </w:tc>
              <w:tc>
                <w:tcPr>
                  <w:tcW w:w="2883" w:type="dxa"/>
                  <w:shd w:val="clear" w:color="auto" w:fill="D9D9D9"/>
                  <w:vAlign w:val="center"/>
                </w:tcPr>
                <w:p w:rsidR="00B51C48" w:rsidRPr="008F3F18" w:rsidRDefault="00B51C48" w:rsidP="00B51C48">
                  <w:r w:rsidRPr="008F3F18">
                    <w:t>Сторонні домішки</w:t>
                  </w:r>
                </w:p>
              </w:tc>
              <w:tc>
                <w:tcPr>
                  <w:tcW w:w="3812" w:type="dxa"/>
                  <w:shd w:val="clear" w:color="auto" w:fill="DEEAF6"/>
                  <w:vAlign w:val="center"/>
                </w:tcPr>
                <w:p w:rsidR="00B51C48" w:rsidRPr="008F3F18" w:rsidRDefault="00B51C48" w:rsidP="00B51C48">
                  <w:r w:rsidRPr="008F3F18">
                    <w:t>Відсутні</w:t>
                  </w:r>
                </w:p>
              </w:tc>
            </w:tr>
            <w:tr w:rsidR="00B51C48" w:rsidRPr="008F3F18" w:rsidTr="00B51C48">
              <w:trPr>
                <w:trHeight w:val="162"/>
              </w:trPr>
              <w:tc>
                <w:tcPr>
                  <w:tcW w:w="458" w:type="dxa"/>
                  <w:shd w:val="clear" w:color="auto" w:fill="D9D9D9"/>
                </w:tcPr>
                <w:p w:rsidR="00B51C48" w:rsidRPr="008F3F18" w:rsidRDefault="00B51C48" w:rsidP="00B51C48">
                  <w:pPr>
                    <w:pStyle w:val="a5"/>
                    <w:widowControl/>
                    <w:numPr>
                      <w:ilvl w:val="0"/>
                      <w:numId w:val="2"/>
                    </w:numPr>
                    <w:autoSpaceDE/>
                    <w:autoSpaceDN/>
                    <w:spacing w:line="276" w:lineRule="auto"/>
                    <w:contextualSpacing/>
                  </w:pPr>
                </w:p>
              </w:tc>
              <w:tc>
                <w:tcPr>
                  <w:tcW w:w="2883" w:type="dxa"/>
                  <w:shd w:val="clear" w:color="auto" w:fill="D9D9D9"/>
                  <w:vAlign w:val="center"/>
                </w:tcPr>
                <w:p w:rsidR="00B51C48" w:rsidRPr="008F3F18" w:rsidRDefault="00B51C48" w:rsidP="00B51C48">
                  <w:r w:rsidRPr="008F3F18">
                    <w:t>Упаковка</w:t>
                  </w:r>
                </w:p>
              </w:tc>
              <w:tc>
                <w:tcPr>
                  <w:tcW w:w="3812" w:type="dxa"/>
                  <w:shd w:val="clear" w:color="auto" w:fill="DEEAF6"/>
                  <w:vAlign w:val="center"/>
                </w:tcPr>
                <w:p w:rsidR="00B51C48" w:rsidRPr="008F3F18" w:rsidRDefault="00B51C48" w:rsidP="00B51C48">
                  <w:r>
                    <w:t>роздріб</w:t>
                  </w:r>
                </w:p>
              </w:tc>
            </w:tr>
          </w:tbl>
          <w:p w:rsidR="00B51C48" w:rsidRPr="00404B67" w:rsidRDefault="00B51C48" w:rsidP="0005215D">
            <w:pPr>
              <w:pStyle w:val="TableParagraph"/>
              <w:ind w:right="94"/>
              <w:jc w:val="both"/>
              <w:rPr>
                <w:b/>
                <w:sz w:val="24"/>
              </w:rPr>
            </w:pPr>
          </w:p>
        </w:tc>
        <w:bookmarkStart w:id="0" w:name="_GoBack"/>
        <w:bookmarkEnd w:id="0"/>
      </w:tr>
      <w:tr w:rsidR="006E795A" w:rsidRPr="00404B67">
        <w:trPr>
          <w:trHeight w:val="1269"/>
        </w:trPr>
        <w:tc>
          <w:tcPr>
            <w:tcW w:w="2535" w:type="dxa"/>
          </w:tcPr>
          <w:p w:rsidR="006E795A" w:rsidRPr="00404B67" w:rsidRDefault="008B1581" w:rsidP="006E0401">
            <w:pPr>
              <w:pStyle w:val="TableParagraph"/>
              <w:ind w:left="201" w:right="177" w:firstLine="221"/>
              <w:rPr>
                <w:b/>
                <w:sz w:val="24"/>
              </w:rPr>
            </w:pPr>
            <w:r w:rsidRPr="00404B67">
              <w:rPr>
                <w:b/>
                <w:sz w:val="24"/>
              </w:rPr>
              <w:t>Обґрунтування</w:t>
            </w:r>
            <w:r w:rsidRPr="00404B67">
              <w:rPr>
                <w:b/>
                <w:spacing w:val="1"/>
                <w:sz w:val="24"/>
              </w:rPr>
              <w:t xml:space="preserve"> </w:t>
            </w:r>
            <w:r w:rsidRPr="00404B67">
              <w:rPr>
                <w:b/>
                <w:sz w:val="24"/>
              </w:rPr>
              <w:t>очікуваної вартості</w:t>
            </w:r>
            <w:r w:rsidRPr="00404B67">
              <w:rPr>
                <w:b/>
                <w:spacing w:val="-57"/>
                <w:sz w:val="24"/>
              </w:rPr>
              <w:t xml:space="preserve"> </w:t>
            </w:r>
            <w:r w:rsidRPr="00404B67">
              <w:rPr>
                <w:b/>
                <w:sz w:val="24"/>
              </w:rPr>
              <w:t>предмета</w:t>
            </w:r>
            <w:r w:rsidRPr="00404B67">
              <w:rPr>
                <w:b/>
                <w:spacing w:val="-3"/>
                <w:sz w:val="24"/>
              </w:rPr>
              <w:t xml:space="preserve"> </w:t>
            </w:r>
            <w:r w:rsidRPr="00404B67">
              <w:rPr>
                <w:b/>
                <w:sz w:val="24"/>
              </w:rPr>
              <w:t>закупівлі</w:t>
            </w:r>
          </w:p>
        </w:tc>
        <w:tc>
          <w:tcPr>
            <w:tcW w:w="7382" w:type="dxa"/>
          </w:tcPr>
          <w:p w:rsidR="006E795A" w:rsidRDefault="008B1581" w:rsidP="003926D6">
            <w:pPr>
              <w:pStyle w:val="TableParagraph"/>
              <w:ind w:right="94"/>
              <w:jc w:val="both"/>
              <w:rPr>
                <w:sz w:val="24"/>
                <w:szCs w:val="24"/>
                <w:shd w:val="clear" w:color="auto" w:fill="FFFFFF"/>
                <w:lang w:val="ru-RU"/>
              </w:rPr>
            </w:pPr>
            <w:r w:rsidRPr="00404B67">
              <w:rPr>
                <w:sz w:val="24"/>
              </w:rPr>
              <w:t>Визначається</w:t>
            </w:r>
            <w:r w:rsidRPr="00404B67">
              <w:rPr>
                <w:spacing w:val="1"/>
                <w:sz w:val="24"/>
              </w:rPr>
              <w:t xml:space="preserve"> </w:t>
            </w:r>
            <w:r w:rsidRPr="00404B67">
              <w:rPr>
                <w:sz w:val="24"/>
              </w:rPr>
              <w:t>з</w:t>
            </w:r>
            <w:r w:rsidRPr="00404B67">
              <w:rPr>
                <w:spacing w:val="1"/>
                <w:sz w:val="24"/>
              </w:rPr>
              <w:t xml:space="preserve"> </w:t>
            </w:r>
            <w:r w:rsidRPr="00404B67">
              <w:rPr>
                <w:sz w:val="24"/>
              </w:rPr>
              <w:t>урахуванням</w:t>
            </w:r>
            <w:r w:rsidRPr="00404B67">
              <w:rPr>
                <w:spacing w:val="1"/>
                <w:sz w:val="24"/>
              </w:rPr>
              <w:t xml:space="preserve"> </w:t>
            </w:r>
            <w:r w:rsidRPr="00404B67">
              <w:rPr>
                <w:sz w:val="24"/>
              </w:rPr>
              <w:t>положень</w:t>
            </w:r>
            <w:r w:rsidRPr="00404B67">
              <w:rPr>
                <w:spacing w:val="1"/>
                <w:sz w:val="24"/>
              </w:rPr>
              <w:t xml:space="preserve"> </w:t>
            </w:r>
            <w:r w:rsidRPr="00404B67">
              <w:rPr>
                <w:sz w:val="24"/>
              </w:rPr>
              <w:t>Примірної</w:t>
            </w:r>
            <w:r w:rsidRPr="00404B67">
              <w:rPr>
                <w:spacing w:val="1"/>
                <w:sz w:val="24"/>
              </w:rPr>
              <w:t xml:space="preserve"> </w:t>
            </w:r>
            <w:r w:rsidRPr="00404B67">
              <w:rPr>
                <w:sz w:val="24"/>
              </w:rPr>
              <w:t>методики</w:t>
            </w:r>
            <w:r w:rsidRPr="00404B67">
              <w:rPr>
                <w:spacing w:val="1"/>
                <w:sz w:val="24"/>
              </w:rPr>
              <w:t xml:space="preserve"> </w:t>
            </w:r>
            <w:r w:rsidRPr="00404B67">
              <w:rPr>
                <w:sz w:val="24"/>
              </w:rPr>
              <w:t>визначення</w:t>
            </w:r>
            <w:r w:rsidRPr="00404B67">
              <w:rPr>
                <w:spacing w:val="1"/>
                <w:sz w:val="24"/>
              </w:rPr>
              <w:t xml:space="preserve"> </w:t>
            </w:r>
            <w:r w:rsidRPr="00404B67">
              <w:rPr>
                <w:sz w:val="24"/>
              </w:rPr>
              <w:t>очікуваної</w:t>
            </w:r>
            <w:r w:rsidRPr="00404B67">
              <w:rPr>
                <w:spacing w:val="1"/>
                <w:sz w:val="24"/>
              </w:rPr>
              <w:t xml:space="preserve"> </w:t>
            </w:r>
            <w:r w:rsidRPr="00404B67">
              <w:rPr>
                <w:sz w:val="24"/>
              </w:rPr>
              <w:t>вартості</w:t>
            </w:r>
            <w:r w:rsidRPr="00404B67">
              <w:rPr>
                <w:spacing w:val="1"/>
                <w:sz w:val="24"/>
              </w:rPr>
              <w:t xml:space="preserve"> </w:t>
            </w:r>
            <w:r w:rsidRPr="00404B67">
              <w:rPr>
                <w:sz w:val="24"/>
              </w:rPr>
              <w:t>предмета</w:t>
            </w:r>
            <w:r w:rsidRPr="00404B67">
              <w:rPr>
                <w:spacing w:val="1"/>
                <w:sz w:val="24"/>
              </w:rPr>
              <w:t xml:space="preserve"> </w:t>
            </w:r>
            <w:r w:rsidRPr="00404B67">
              <w:rPr>
                <w:sz w:val="24"/>
              </w:rPr>
              <w:t>закупівлі,</w:t>
            </w:r>
            <w:r w:rsidRPr="00404B67">
              <w:rPr>
                <w:spacing w:val="1"/>
                <w:sz w:val="24"/>
              </w:rPr>
              <w:t xml:space="preserve"> </w:t>
            </w:r>
            <w:r w:rsidRPr="00404B67">
              <w:rPr>
                <w:sz w:val="24"/>
              </w:rPr>
              <w:t>затвердженої</w:t>
            </w:r>
            <w:r w:rsidRPr="00404B67">
              <w:rPr>
                <w:spacing w:val="1"/>
                <w:sz w:val="24"/>
              </w:rPr>
              <w:t xml:space="preserve"> </w:t>
            </w:r>
            <w:r w:rsidRPr="00404B67">
              <w:rPr>
                <w:sz w:val="24"/>
              </w:rPr>
              <w:t>наказом</w:t>
            </w:r>
            <w:r w:rsidRPr="00404B67">
              <w:rPr>
                <w:spacing w:val="7"/>
                <w:sz w:val="24"/>
              </w:rPr>
              <w:t xml:space="preserve"> </w:t>
            </w:r>
            <w:r w:rsidRPr="00404B67">
              <w:rPr>
                <w:sz w:val="24"/>
              </w:rPr>
              <w:t>Уповноваженого</w:t>
            </w:r>
            <w:r w:rsidRPr="00404B67">
              <w:rPr>
                <w:spacing w:val="9"/>
                <w:sz w:val="24"/>
              </w:rPr>
              <w:t xml:space="preserve"> </w:t>
            </w:r>
            <w:r w:rsidRPr="00404B67">
              <w:rPr>
                <w:sz w:val="24"/>
              </w:rPr>
              <w:t>органу</w:t>
            </w:r>
            <w:r w:rsidRPr="00404B67">
              <w:rPr>
                <w:spacing w:val="6"/>
                <w:sz w:val="24"/>
              </w:rPr>
              <w:t xml:space="preserve"> </w:t>
            </w:r>
            <w:r w:rsidRPr="00404B67">
              <w:rPr>
                <w:sz w:val="24"/>
              </w:rPr>
              <w:t>від</w:t>
            </w:r>
            <w:r w:rsidRPr="00404B67">
              <w:rPr>
                <w:spacing w:val="9"/>
                <w:sz w:val="24"/>
              </w:rPr>
              <w:t xml:space="preserve"> </w:t>
            </w:r>
            <w:r w:rsidRPr="00404B67">
              <w:rPr>
                <w:sz w:val="24"/>
              </w:rPr>
              <w:t>18.02.2020</w:t>
            </w:r>
            <w:r w:rsidRPr="00404B67">
              <w:rPr>
                <w:spacing w:val="8"/>
                <w:sz w:val="24"/>
              </w:rPr>
              <w:t xml:space="preserve"> </w:t>
            </w:r>
            <w:r w:rsidRPr="00404B67">
              <w:rPr>
                <w:sz w:val="24"/>
              </w:rPr>
              <w:t>№</w:t>
            </w:r>
            <w:r w:rsidRPr="00404B67">
              <w:rPr>
                <w:spacing w:val="8"/>
                <w:sz w:val="24"/>
              </w:rPr>
              <w:t xml:space="preserve"> </w:t>
            </w:r>
            <w:r w:rsidRPr="00404B67">
              <w:rPr>
                <w:sz w:val="24"/>
              </w:rPr>
              <w:t>275</w:t>
            </w:r>
            <w:r w:rsidR="006E0401" w:rsidRPr="00404B67">
              <w:rPr>
                <w:spacing w:val="14"/>
                <w:sz w:val="24"/>
              </w:rPr>
              <w:t>.</w:t>
            </w:r>
            <w:r w:rsidR="006E0401" w:rsidRPr="00404B67">
              <w:rPr>
                <w:sz w:val="24"/>
                <w:szCs w:val="24"/>
                <w:shd w:val="clear" w:color="auto" w:fill="FFFFFF"/>
              </w:rPr>
              <w:t xml:space="preserve"> </w:t>
            </w:r>
          </w:p>
          <w:p w:rsidR="0004105A" w:rsidRPr="0004105A" w:rsidRDefault="0004105A" w:rsidP="003926D6">
            <w:pPr>
              <w:pStyle w:val="TableParagraph"/>
              <w:ind w:right="94"/>
              <w:jc w:val="both"/>
              <w:rPr>
                <w:sz w:val="24"/>
                <w:lang w:val="ru-RU"/>
              </w:rPr>
            </w:pPr>
          </w:p>
        </w:tc>
      </w:tr>
    </w:tbl>
    <w:p w:rsidR="008B1581" w:rsidRPr="00404B67" w:rsidRDefault="008B1581" w:rsidP="006E0401"/>
    <w:p w:rsidR="008538A8" w:rsidRPr="00404B67" w:rsidRDefault="008538A8" w:rsidP="00404B67">
      <w:pPr>
        <w:ind w:firstLine="567"/>
        <w:jc w:val="both"/>
      </w:pPr>
      <w:r w:rsidRPr="00404B67">
        <w:t>Підстави проведення процедури закупівлі</w:t>
      </w:r>
      <w:r w:rsidR="003926D6" w:rsidRPr="00404B67">
        <w:t xml:space="preserve"> – </w:t>
      </w:r>
      <w:r w:rsidR="00404B67" w:rsidRPr="00404B67">
        <w:t>спрощена процедура закупівлі</w:t>
      </w:r>
      <w:r w:rsidRPr="00404B67">
        <w:t>:</w:t>
      </w:r>
    </w:p>
    <w:p w:rsidR="008538A8" w:rsidRPr="00404B67" w:rsidRDefault="008538A8" w:rsidP="0004105A">
      <w:pPr>
        <w:pStyle w:val="a5"/>
        <w:numPr>
          <w:ilvl w:val="0"/>
          <w:numId w:val="1"/>
        </w:numPr>
        <w:ind w:left="0" w:firstLine="567"/>
        <w:jc w:val="both"/>
      </w:pPr>
      <w:r w:rsidRPr="00404B67">
        <w:t>Закон України «Про публічні закупівлі» від 25.12.2015 № 922-VIII в редакції від 19.04.2020 року №114-IX</w:t>
      </w:r>
      <w:r w:rsidR="003926D6" w:rsidRPr="00404B67">
        <w:t xml:space="preserve"> зі змінами</w:t>
      </w:r>
      <w:r w:rsidRPr="00404B67">
        <w:t xml:space="preserve">. </w:t>
      </w:r>
    </w:p>
    <w:p w:rsidR="00404B67" w:rsidRPr="0004105A" w:rsidRDefault="00404B67" w:rsidP="0004105A">
      <w:pPr>
        <w:pStyle w:val="a5"/>
        <w:numPr>
          <w:ilvl w:val="0"/>
          <w:numId w:val="1"/>
        </w:numPr>
        <w:ind w:left="0" w:firstLine="567"/>
        <w:jc w:val="both"/>
      </w:pPr>
      <w:r w:rsidRPr="00404B67">
        <w:t>Постанова Кабінету Міністрів України «Про деякі питання здійснення оборонних та публічних закупівель товарів, робіт і послуг в умовах воєнного стану» від 28.02.2022 № 169 зі змінами від 24 червня 2022 року за Постановою КМУ № 723 «Про внесення змін до постанов Кабінету Міністрів України від 14 вересня 2020 р. № 822 і від 28 лютого 2022 р. № 169» від 24.06.2022року та зі змінами за Постановою КМУ «Про внесення змін до пункту 1 постанови Кабінету Міністрів України від 28 лютого 2022 р. № 169» від 02.08.2022 року</w:t>
      </w:r>
    </w:p>
    <w:p w:rsidR="0004105A" w:rsidRDefault="0004105A" w:rsidP="0004105A">
      <w:pPr>
        <w:pStyle w:val="a5"/>
        <w:numPr>
          <w:ilvl w:val="0"/>
          <w:numId w:val="1"/>
        </w:numPr>
        <w:ind w:left="0" w:firstLine="567"/>
        <w:jc w:val="both"/>
      </w:pPr>
      <w:r>
        <w:t xml:space="preserve">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w:t>
      </w:r>
      <w:r>
        <w:lastRenderedPageBreak/>
        <w:t>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затвердженим Законом України від 15 березня 2022 року № 2119-ІХ, та від 18 квітня 2022 року № 259/2022, затвердженим Законом України від 21 квітня 2022 року № 2212-ІХ), продовжено строк дії воєнного стану в Україні з 05 години 30 хвилин 25 травня 2022 року строком на 90 діб (до 23 серпня 2022 року включно), що затверджено Законом України «Про затвердження Указу Президента України "Про продовження строку дії воєнного стану в Україні" від 22 травня 2022 року № 2263-IX.</w:t>
      </w:r>
    </w:p>
    <w:p w:rsidR="0004105A" w:rsidRPr="00404B67" w:rsidRDefault="0004105A" w:rsidP="0004105A">
      <w:pPr>
        <w:pStyle w:val="a5"/>
        <w:ind w:firstLine="567"/>
        <w:jc w:val="both"/>
      </w:pPr>
      <w:r>
        <w:t>З огляду на вказане, враховуючи неможливість оперативно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тим більш враховуючи наближення опалювального сезону осінь-зима 2022 року. Згідно положень Постанови № 169 зі змінами від 24.06.2022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sectPr w:rsidR="0004105A" w:rsidRPr="00404B67" w:rsidSect="0004105A">
      <w:type w:val="continuous"/>
      <w:pgSz w:w="11910" w:h="16840"/>
      <w:pgMar w:top="1320" w:right="740" w:bottom="851"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03AA1"/>
    <w:multiLevelType w:val="hybridMultilevel"/>
    <w:tmpl w:val="95D6B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5A09E9"/>
    <w:multiLevelType w:val="hybridMultilevel"/>
    <w:tmpl w:val="B15EEA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6E795A"/>
    <w:rsid w:val="0004105A"/>
    <w:rsid w:val="0005215D"/>
    <w:rsid w:val="003926D6"/>
    <w:rsid w:val="00404B67"/>
    <w:rsid w:val="004C24FF"/>
    <w:rsid w:val="00644CE6"/>
    <w:rsid w:val="006E0401"/>
    <w:rsid w:val="006E795A"/>
    <w:rsid w:val="008538A8"/>
    <w:rsid w:val="008B1581"/>
    <w:rsid w:val="00B51C48"/>
    <w:rsid w:val="00FF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E48C"/>
  <w15:docId w15:val="{13DDBE46-B04B-4B1C-B16D-4E63A755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554"/>
    </w:pPr>
    <w:rPr>
      <w:b/>
      <w:bCs/>
      <w:sz w:val="24"/>
      <w:szCs w:val="24"/>
    </w:rPr>
  </w:style>
  <w:style w:type="paragraph" w:styleId="a5">
    <w:name w:val="List Paragraph"/>
    <w:basedOn w:val="a"/>
    <w:uiPriority w:val="34"/>
    <w:qFormat/>
  </w:style>
  <w:style w:type="paragraph" w:customStyle="1" w:styleId="TableParagraph">
    <w:name w:val="Table Paragraph"/>
    <w:basedOn w:val="a"/>
    <w:uiPriority w:val="1"/>
    <w:qFormat/>
    <w:pPr>
      <w:ind w:left="107"/>
    </w:pPr>
  </w:style>
  <w:style w:type="character" w:styleId="a6">
    <w:name w:val="Hyperlink"/>
    <w:uiPriority w:val="99"/>
    <w:rsid w:val="006E0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73898">
      <w:bodyDiv w:val="1"/>
      <w:marLeft w:val="0"/>
      <w:marRight w:val="0"/>
      <w:marTop w:val="0"/>
      <w:marBottom w:val="0"/>
      <w:divBdr>
        <w:top w:val="none" w:sz="0" w:space="0" w:color="auto"/>
        <w:left w:val="none" w:sz="0" w:space="0" w:color="auto"/>
        <w:bottom w:val="none" w:sz="0" w:space="0" w:color="auto"/>
        <w:right w:val="none" w:sz="0" w:space="0" w:color="auto"/>
      </w:divBdr>
    </w:div>
    <w:div w:id="167884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2792</Words>
  <Characters>1592</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АКЦІОНЕРНЕ ТОВАРИСТВО</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ТОВАРИСТВО</dc:title>
  <dc:creator>HXM-3</dc:creator>
  <cp:lastModifiedBy>9</cp:lastModifiedBy>
  <cp:revision>13</cp:revision>
  <dcterms:created xsi:type="dcterms:W3CDTF">2022-07-08T10:58:00Z</dcterms:created>
  <dcterms:modified xsi:type="dcterms:W3CDTF">2022-08-16T12:32:00Z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Word 2016</vt:lpwstr>
  </property>
  <property fmtid="{D5CDD505-2E9C-101B-9397-08002B2CF9AE}" pid="4" name="LastSaved">
    <vt:filetime>2022-07-08T00:00:00Z</vt:filetime>
  </property>
</Properties>
</file>