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510" w:before="0" w:after="0"/>
        <w:ind w:left="0" w:right="0" w:firstLine="567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323842"/>
          <w:sz w:val="36"/>
          <w:szCs w:val="42"/>
          <w:lang w:eastAsia="ru-UA"/>
        </w:rPr>
      </w:pPr>
      <w:r>
        <w:rPr>
          <w:rFonts w:eastAsia="Times New Roman" w:cs="Times New Roman" w:ascii="Times New Roman" w:hAnsi="Times New Roman"/>
          <w:b/>
          <w:bCs/>
          <w:color w:val="323842"/>
          <w:sz w:val="36"/>
          <w:szCs w:val="42"/>
          <w:lang w:eastAsia="ru-UA"/>
        </w:rPr>
        <w:t>Комунальне підприємство «Сокальжитлокомунсервіс»</w:t>
      </w:r>
    </w:p>
    <w:p>
      <w:pPr>
        <w:pStyle w:val="Normal"/>
        <w:numPr>
          <w:ilvl w:val="0"/>
          <w:numId w:val="0"/>
        </w:numPr>
        <w:spacing w:lineRule="atLeast" w:line="510" w:before="0" w:after="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olor w:val="323842"/>
          <w:sz w:val="36"/>
          <w:szCs w:val="42"/>
          <w:lang w:eastAsia="ru-UA"/>
        </w:rPr>
      </w:pPr>
      <w:r>
        <w:rPr/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  <w:lang w:val="uk-UA"/>
        </w:rPr>
        <w:t>Перелік змін, що вносяться до тендерної документації</w:t>
      </w:r>
      <w:r>
        <w:rPr>
          <w:rFonts w:ascii="Times New Roman" w:hAnsi="Times New Roman"/>
          <w:b/>
          <w:bCs/>
          <w:iCs/>
          <w:sz w:val="36"/>
          <w:szCs w:val="36"/>
          <w:lang w:val="uk-UA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tLeast" w:line="510" w:before="0" w:after="0"/>
        <w:ind w:left="0" w:hanging="0"/>
        <w:jc w:val="center"/>
        <w:outlineLvl w:val="1"/>
        <w:rPr>
          <w:rFonts w:ascii="Times New Roman" w:hAnsi="Times New Roman"/>
          <w:bCs/>
          <w:iCs/>
          <w:sz w:val="36"/>
          <w:szCs w:val="36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color w:val="323842"/>
          <w:sz w:val="36"/>
          <w:szCs w:val="36"/>
          <w:lang w:val="uk-UA" w:eastAsia="ru-UA"/>
        </w:rPr>
        <w:t xml:space="preserve">щодо проведення відкритих торгів з особливостями  на закупівлю </w:t>
      </w:r>
      <w:r>
        <w:rPr>
          <w:rFonts w:eastAsia="Times New Roman" w:cs="Times New Roman" w:ascii="Times New Roman" w:hAnsi="Times New Roman"/>
          <w:b/>
          <w:bCs/>
          <w:iCs/>
          <w:color w:val="323842"/>
          <w:sz w:val="36"/>
          <w:szCs w:val="36"/>
          <w:lang w:val="uk-UA" w:eastAsia="ru-UA"/>
        </w:rPr>
        <w:t>Товару</w:t>
      </w:r>
      <w:r>
        <w:rPr>
          <w:rFonts w:eastAsia="Times New Roman" w:cs="Times New Roman" w:ascii="Times New Roman" w:hAnsi="Times New Roman"/>
          <w:b/>
          <w:bCs/>
          <w:iCs/>
          <w:color w:val="323842"/>
          <w:sz w:val="36"/>
          <w:szCs w:val="36"/>
          <w:lang w:val="uk-UA" w:eastAsia="ru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color w:val="323842"/>
          <w:sz w:val="36"/>
          <w:szCs w:val="36"/>
          <w:lang w:val="en-US" w:eastAsia="ru-UA"/>
        </w:rPr>
        <w:t>:</w:t>
      </w:r>
    </w:p>
    <w:p>
      <w:pPr>
        <w:pStyle w:val="1"/>
        <w:spacing w:lineRule="auto" w:line="240" w:before="24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Код національного класифікатора України ДК 021:2015 “Єдиний закупівельний словник” –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uk-UA" w:eastAsia="uk-UA" w:bidi="ar-SA"/>
        </w:rPr>
        <w:t>09210000-4 Мастильні  засоби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</w:t>
      </w:r>
    </w:p>
    <w:p>
      <w:pPr>
        <w:pStyle w:val="1"/>
        <w:spacing w:lineRule="auto" w:line="240" w:before="24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(</w:t>
      </w:r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  <w:lang w:val="uk-UA" w:eastAsia="ru-RU"/>
        </w:rPr>
        <w:t xml:space="preserve">Моторні оливи. Мінеральні оливи та їх суміші. </w:t>
      </w:r>
    </w:p>
    <w:p>
      <w:pPr>
        <w:pStyle w:val="Normal"/>
        <w:widowControl w:val="false"/>
        <w:tabs>
          <w:tab w:val="clear" w:pos="720"/>
        </w:tabs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val="uk-UA" w:eastAsia="ru-RU"/>
        </w:rPr>
        <w:t xml:space="preserve">Оливи для гідравлічних систем та іншого призначення. </w:t>
      </w:r>
    </w:p>
    <w:p>
      <w:pPr>
        <w:pStyle w:val="Normal"/>
        <w:widowControl w:val="false"/>
        <w:tabs>
          <w:tab w:val="clear" w:pos="720"/>
        </w:tabs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eastAsia="Calibri" w:cs="Times New Roman" w:ascii="Times New Roman" w:hAnsi="Times New Roman"/>
          <w:b/>
          <w:color w:val="000000"/>
          <w:sz w:val="36"/>
          <w:szCs w:val="36"/>
          <w:lang w:val="uk-UA" w:eastAsia="ru-RU"/>
        </w:rPr>
        <w:t xml:space="preserve">Трансмісійні мастила. Гальмівні рідини. </w:t>
      </w:r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  <w:lang w:val="uk-UA" w:eastAsia="ru-RU"/>
        </w:rPr>
        <w:t>Антикорозійні оливи. Компресорні оливи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24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510" w:before="0" w:after="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olor w:val="323842"/>
          <w:sz w:val="36"/>
          <w:szCs w:val="42"/>
          <w:lang w:eastAsia="ru-UA"/>
        </w:rPr>
      </w:pPr>
      <w:r>
        <w:rPr>
          <w:rFonts w:eastAsia="Times New Roman" w:cs="Times New Roman" w:ascii="Times New Roman" w:hAnsi="Times New Roman"/>
          <w:b/>
          <w:bCs/>
          <w:color w:val="323842"/>
          <w:sz w:val="36"/>
          <w:szCs w:val="42"/>
          <w:lang w:eastAsia="ru-UA"/>
        </w:rPr>
        <w:t>Перелік внесених змін до тендерної документації:</w:t>
      </w:r>
    </w:p>
    <w:p>
      <w:pPr>
        <w:pStyle w:val="Normal"/>
        <w:numPr>
          <w:ilvl w:val="0"/>
          <w:numId w:val="0"/>
        </w:numPr>
        <w:spacing w:lineRule="atLeast" w:line="510" w:before="0" w:after="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olor w:val="323842"/>
          <w:sz w:val="36"/>
          <w:szCs w:val="42"/>
          <w:lang w:eastAsia="ru-UA"/>
        </w:rPr>
      </w:pPr>
      <w:r>
        <w:rPr>
          <w:rFonts w:eastAsia="Times New Roman" w:cs="Times New Roman" w:ascii="Times New Roman" w:hAnsi="Times New Roman"/>
          <w:b/>
          <w:bCs/>
          <w:color w:val="323842"/>
          <w:sz w:val="36"/>
          <w:szCs w:val="42"/>
          <w:lang w:eastAsia="ru-UA"/>
        </w:rPr>
      </w:r>
    </w:p>
    <w:tbl>
      <w:tblPr>
        <w:tblStyle w:val="a3"/>
        <w:tblW w:w="147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5245"/>
        <w:gridCol w:w="4819"/>
      </w:tblGrid>
      <w:tr>
        <w:trPr/>
        <w:tc>
          <w:tcPr>
            <w:tcW w:w="467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left="0" w:hanging="0"/>
              <w:jc w:val="left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lang w:val="ru-UA" w:eastAsia="en-US" w:bidi="ar-SA"/>
              </w:rPr>
              <w:t>Посилання на пункт тендерної документації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left="0" w:hanging="0"/>
              <w:jc w:val="left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lang w:val="ru-UA" w:eastAsia="en-US" w:bidi="ar-SA"/>
              </w:rPr>
              <w:t>Стара редакція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left="0" w:hanging="0"/>
              <w:jc w:val="left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lang w:val="ru-UA" w:eastAsia="en-US" w:bidi="ar-SA"/>
              </w:rPr>
              <w:t>Нова редакція</w:t>
            </w:r>
          </w:p>
        </w:tc>
      </w:tr>
      <w:tr>
        <w:trPr/>
        <w:tc>
          <w:tcPr>
            <w:tcW w:w="467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>итульн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>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 xml:space="preserve"> сторінк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>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shd w:fill="auto" w:val="clear"/>
                <w:lang w:val="uk-UA" w:eastAsia="ru-UA"/>
              </w:rPr>
              <w:t xml:space="preserve"> тендерної документації.</w:t>
            </w:r>
          </w:p>
        </w:tc>
        <w:tc>
          <w:tcPr>
            <w:tcW w:w="52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ТЕНДЕРНА ДОКУМЕНТАЦІЯ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по процедурі    ВІДКРИТІ ТОРГИ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(з особливостями)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на   закупівлю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Товару  :</w:t>
            </w:r>
          </w:p>
          <w:p>
            <w:pPr>
              <w:pStyle w:val="1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Код національного класифікатора України ДК 021:2015 “Єдиний закупівельний словник” 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uk-UA" w:eastAsia="uk-UA" w:bidi="ar-SA"/>
              </w:rPr>
              <w:t>09210000-4 Мастильні  засоби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1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ru-RU"/>
              </w:rPr>
              <w:t xml:space="preserve">Моторні оливи. Мінеральні оливи та їх суміші.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/>
              </w:rPr>
              <w:t xml:space="preserve">Оливи для гідравлічних систем та іншого призначення.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/>
              </w:rPr>
              <w:t xml:space="preserve">Трансмісійні мастила. Гальмівні рідини.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ru-RU"/>
              </w:rPr>
              <w:t>Антикорозійні оливи. Компресорні оливи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ТЕНДЕРНА ДОКУМЕНТАЦІЯ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(НОВА РЕДАКЦІЯ)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по процедурі    ВІДКРИТІ ТОРГИ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(з особливостями)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на   закупівлю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Товару  :</w:t>
            </w:r>
          </w:p>
          <w:p>
            <w:pPr>
              <w:pStyle w:val="1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Код національного класифікатора України ДК 021:2015 “Єдиний закупівельний словник” 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uk-UA" w:eastAsia="uk-UA" w:bidi="ar-SA"/>
              </w:rPr>
              <w:t>09210000-4 Мастильні  засоби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1"/>
              <w:spacing w:lineRule="auto" w:line="240" w:before="24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ru-RU"/>
              </w:rPr>
              <w:t xml:space="preserve">Моторні оливи. Мінеральні оливи та їх суміші.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/>
              </w:rPr>
              <w:t xml:space="preserve">Оливи для гідравлічних систем та іншого призначення.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/>
              </w:rPr>
              <w:t xml:space="preserve">Трансмісійні мастила. Гальмівні рідини.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ru-RU"/>
              </w:rPr>
              <w:t>Антикорозійні оливи. Компресорні оливи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UA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lang w:eastAsia="ru-UA"/>
              </w:rPr>
            </w:r>
          </w:p>
        </w:tc>
      </w:tr>
      <w:tr>
        <w:trPr/>
        <w:tc>
          <w:tcPr>
            <w:tcW w:w="4673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1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 xml:space="preserve">П. 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>Розділ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>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 xml:space="preserve"> 4. Подання та розкриття тендерної пропозиції “Кінцевий строк подання тендерної проп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>озиції”</w:t>
            </w:r>
          </w:p>
        </w:tc>
        <w:tc>
          <w:tcPr>
            <w:tcW w:w="5245" w:type="dxa"/>
            <w:tcBorders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tLeast" w:line="510" w:before="0" w:after="16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lang w:val="uk-UA" w:eastAsia="zh-CN" w:bidi="hi-IN"/>
              </w:rPr>
              <w:t xml:space="preserve">Кінцевий строк подання тендерних пропозицій —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shd w:fill="auto" w:val="clear"/>
                <w:lang w:val="uk-UA" w:eastAsia="zh-CN" w:bidi="hi-IN"/>
              </w:rPr>
              <w:t>14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zh-CN" w:bidi="hi-IN"/>
              </w:rPr>
              <w:t xml:space="preserve"> лютого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shd w:fill="auto" w:val="clear"/>
                <w:lang w:val="uk-UA" w:eastAsia="zh-CN" w:bidi="hi-IN"/>
              </w:rPr>
              <w:t xml:space="preserve"> 2024 року,  00:00 год.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інцевий строк подання тендерних пропозицій: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righ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>СТАНОВИТЬ:  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 xml:space="preserve">лютого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>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UA"/>
              </w:rPr>
              <w:t xml:space="preserve"> р., 00:00 год.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tLeast" w:line="510" w:before="0" w:after="0"/>
              <w:ind w:right="0" w:hanging="0"/>
              <w:jc w:val="both"/>
              <w:outlineLvl w:val="1"/>
              <w:rPr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lang w:eastAsia="ru-UA"/>
              </w:rPr>
            </w:r>
          </w:p>
        </w:tc>
      </w:tr>
      <w:tr>
        <w:trPr/>
        <w:tc>
          <w:tcPr>
            <w:tcW w:w="4673" w:type="dxa"/>
            <w:tcBorders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 xml:space="preserve">П. 2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>Розділ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>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zh-CN" w:bidi="hi-IN"/>
              </w:rPr>
              <w:t xml:space="preserve"> 4. Подання та розкриття тендерної пропозиції 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white"/>
                <w:lang w:val="uk-UA" w:eastAsia="zh-CN" w:bidi="hi-IN"/>
              </w:rPr>
              <w:t>Дата та час розкриття тендерної пропозиції”</w:t>
            </w:r>
          </w:p>
        </w:tc>
        <w:tc>
          <w:tcPr>
            <w:tcW w:w="5245" w:type="dxa"/>
            <w:tcBorders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highlight w:val="white"/>
                <w:lang w:val="uk-UA" w:eastAsia="zh-CN" w:bidi="hi-IN"/>
              </w:rPr>
    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    </w:r>
          </w:p>
        </w:tc>
        <w:tc>
          <w:tcPr>
            <w:tcW w:w="4819" w:type="dxa"/>
            <w:tcBorders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highlight w:val="white"/>
                <w:lang w:val="uk-UA" w:eastAsia="zh-CN" w:bidi="hi-IN"/>
              </w:rPr>
    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r>
          </w:p>
        </w:tc>
      </w:tr>
      <w:tr>
        <w:trPr/>
        <w:tc>
          <w:tcPr>
            <w:tcW w:w="4673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lang w:eastAsia="ru-UA"/>
              </w:rPr>
              <w:t xml:space="preserve">Додаток 2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 тендерної документації  технічні якісні та кількісні характеристики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Додаток 2   до тендерної документації  технічні якісні та кількісні характеристики</w:t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Додаток 2   до тендерної документації  технічні якісні та кількісні характеристики (зі змінами від 12.02.2024 р.)</w:t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r>
          </w:p>
        </w:tc>
      </w:tr>
      <w:tr>
        <w:trPr/>
        <w:tc>
          <w:tcPr>
            <w:tcW w:w="4673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Додаток 5 до тендерної документації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Додаток 5 до тендерної документації</w:t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>Додаток 5 до тендерної документації (зі змінами від 12.02.2024 р.)</w:t>
            </w:r>
          </w:p>
        </w:tc>
      </w:tr>
      <w:tr>
        <w:trPr/>
        <w:tc>
          <w:tcPr>
            <w:tcW w:w="4673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 xml:space="preserve">П. 2.2 Оголошення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uk-UA"/>
              </w:rPr>
              <w:t>про проведення відкритих торгів</w:t>
            </w:r>
            <w:bookmarkStart w:id="1" w:name="n431"/>
            <w:bookmarkStart w:id="2" w:name="n621"/>
            <w:bookmarkEnd w:id="1"/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з особливостями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both"/>
              <w:textAlignment w:val="baseline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2.2. Кількість товарів, обсяг робіт або послуг.</w:t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right="120" w:hanging="0"/>
              <w:jc w:val="both"/>
              <w:textAlignment w:val="baseline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 xml:space="preserve">2.2. Кількість товарів, обсяг робіт або послуг: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(Нова редакція)</w:t>
            </w:r>
          </w:p>
        </w:tc>
      </w:tr>
      <w:tr>
        <w:trPr/>
        <w:tc>
          <w:tcPr>
            <w:tcW w:w="4673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b/>
                <w:b/>
                <w:bCs/>
                <w:i w:val="false"/>
                <w:caps w:val="false"/>
                <w:smallCaps w:val="false"/>
                <w:color w:val="000000"/>
                <w:spacing w:val="0"/>
                <w:shd w:fill="auto" w:val="clear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  <w:t xml:space="preserve">П. 6 . Оголошення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uk-UA"/>
              </w:rPr>
              <w:t>про проведення відкритих торгів</w:t>
            </w:r>
            <w:bookmarkStart w:id="3" w:name="n43"/>
            <w:bookmarkStart w:id="4" w:name="n62"/>
            <w:bookmarkEnd w:id="3"/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з особливостями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36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6. Кінцевий строк подання тендерних пропозицій: 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 xml:space="preserve"> лютого 2024 року,  00:00 год. </w:t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6. Кінцевий строк подання тендерних пропозицій: 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 xml:space="preserve"> лютого 2024 року,  00:00 год.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uk-UA" w:eastAsia="ru-UA"/>
              </w:rPr>
              <w:t>(Нова редакція).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eastAsia="ru-UA"/>
              </w:rPr>
            </w:r>
          </w:p>
        </w:tc>
      </w:tr>
      <w:tr>
        <w:trPr/>
        <w:tc>
          <w:tcPr>
            <w:tcW w:w="4673" w:type="dxa"/>
            <w:tcBorders>
              <w:top w:val="nil"/>
            </w:tcBorders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16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kern w:val="0"/>
                <w:sz w:val="24"/>
                <w:szCs w:val="24"/>
                <w:highlight w:val="white"/>
                <w:lang w:val="uk-UA" w:eastAsia="ru-UA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kern w:val="0"/>
                <w:sz w:val="24"/>
                <w:szCs w:val="24"/>
                <w:highlight w:val="white"/>
                <w:lang w:val="uk-UA" w:eastAsia="ru-UA" w:bidi="hi-IN"/>
              </w:rPr>
              <w:t xml:space="preserve">П. 3 Форми оголошення 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36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  <w:t>Специфікація закупівлі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36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23842"/>
                <w:sz w:val="24"/>
                <w:szCs w:val="24"/>
                <w:highlight w:val="white"/>
                <w:lang w:val="uk-UA" w:eastAsia="ru-UA"/>
              </w:rPr>
              <w:t>Специфікація закупівлі (Нова редакція)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510" w:before="0" w:after="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olor w:val="323842"/>
          <w:sz w:val="36"/>
          <w:szCs w:val="42"/>
          <w:lang w:eastAsia="ru-UA"/>
        </w:rPr>
      </w:pPr>
      <w:r>
        <w:rPr>
          <w:rFonts w:eastAsia="Times New Roman" w:cs="Times New Roman" w:ascii="Times New Roman" w:hAnsi="Times New Roman"/>
          <w:b/>
          <w:bCs/>
          <w:color w:val="323842"/>
          <w:sz w:val="36"/>
          <w:szCs w:val="42"/>
          <w:lang w:eastAsia="ru-UA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UA" w:eastAsia="en-US" w:bidi="ar-SA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be382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e382f"/>
    <w:rPr>
      <w:rFonts w:ascii="Times New Roman" w:hAnsi="Times New Roman" w:eastAsia="Times New Roman" w:cs="Times New Roman"/>
      <w:b/>
      <w:bCs/>
      <w:sz w:val="36"/>
      <w:szCs w:val="36"/>
      <w:lang w:eastAsia="ru-U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LibreOffice/7.1.6.2$Windows_X86_64 LibreOffice_project/0e133318fcee89abacd6a7d077e292f1145735c3</Application>
  <AppVersion>15.0000</AppVersion>
  <Pages>3</Pages>
  <Words>405</Words>
  <Characters>2791</Characters>
  <CharactersWithSpaces>3209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2023-11-17T10:54:00Z</dcterms:created>
  <dc:creator>Илона Тарнопольская</dc:creator>
  <dc:description/>
  <dc:language>ru-RU</dc:language>
  <cp:lastModifiedBy/>
  <dcterms:modified xsi:type="dcterms:W3CDTF">2024-02-12T15:42:48Z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