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52" w:rsidRPr="00E16552" w:rsidRDefault="00E16552" w:rsidP="00E16552">
      <w:pPr>
        <w:spacing w:after="0" w:line="240" w:lineRule="auto"/>
        <w:ind w:left="5670"/>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2</w:t>
      </w:r>
      <w:r w:rsidRPr="00E16552">
        <w:rPr>
          <w:rFonts w:ascii="Times New Roman" w:eastAsia="Times New Roman" w:hAnsi="Times New Roman" w:cs="Times New Roman"/>
          <w:b/>
          <w:sz w:val="24"/>
          <w:szCs w:val="24"/>
          <w:lang w:eastAsia="uk-UA"/>
        </w:rPr>
        <w:t xml:space="preserve"> </w:t>
      </w:r>
    </w:p>
    <w:p w:rsidR="00E16552" w:rsidRPr="00E16552" w:rsidRDefault="00E16552" w:rsidP="00E16552">
      <w:pPr>
        <w:spacing w:after="0" w:line="240" w:lineRule="auto"/>
        <w:ind w:left="5670"/>
        <w:jc w:val="right"/>
        <w:rPr>
          <w:rFonts w:ascii="Times New Roman" w:eastAsia="Times New Roman" w:hAnsi="Times New Roman" w:cs="Times New Roman"/>
          <w:i/>
          <w:sz w:val="24"/>
          <w:szCs w:val="24"/>
          <w:bdr w:val="none" w:sz="0" w:space="0" w:color="auto" w:frame="1"/>
          <w:lang w:eastAsia="uk-UA"/>
        </w:rPr>
      </w:pPr>
      <w:r w:rsidRPr="00E16552">
        <w:rPr>
          <w:rFonts w:ascii="Times New Roman" w:eastAsia="Times New Roman" w:hAnsi="Times New Roman" w:cs="Times New Roman"/>
          <w:i/>
          <w:sz w:val="24"/>
          <w:szCs w:val="24"/>
          <w:bdr w:val="none" w:sz="0" w:space="0" w:color="auto" w:frame="1"/>
          <w:lang w:eastAsia="uk-UA"/>
        </w:rPr>
        <w:t xml:space="preserve">до тендерної документації </w:t>
      </w:r>
    </w:p>
    <w:p w:rsidR="00E16552" w:rsidRPr="00E16552" w:rsidRDefault="00E16552" w:rsidP="00E16552">
      <w:pPr>
        <w:spacing w:after="0" w:line="240" w:lineRule="auto"/>
        <w:jc w:val="right"/>
        <w:rPr>
          <w:rFonts w:ascii="Times New Roman" w:eastAsia="Times New Roman" w:hAnsi="Times New Roman" w:cs="Times New Roman"/>
          <w:b/>
          <w:sz w:val="24"/>
          <w:szCs w:val="28"/>
          <w:lang w:eastAsia="uk-UA"/>
        </w:rPr>
      </w:pPr>
    </w:p>
    <w:p w:rsidR="00E16552" w:rsidRPr="00E16552" w:rsidRDefault="00E16552" w:rsidP="00E16552">
      <w:pPr>
        <w:spacing w:after="0" w:line="360" w:lineRule="auto"/>
        <w:jc w:val="center"/>
        <w:rPr>
          <w:rFonts w:ascii="Times New Roman" w:eastAsia="Times New Roman" w:hAnsi="Times New Roman" w:cs="Times New Roman"/>
          <w:b/>
          <w:sz w:val="24"/>
          <w:szCs w:val="28"/>
          <w:lang w:eastAsia="uk-UA"/>
        </w:rPr>
      </w:pPr>
      <w:r w:rsidRPr="00E16552">
        <w:rPr>
          <w:rFonts w:ascii="Times New Roman" w:eastAsia="Times New Roman" w:hAnsi="Times New Roman" w:cs="Times New Roman"/>
          <w:b/>
          <w:sz w:val="24"/>
          <w:szCs w:val="28"/>
          <w:lang w:eastAsia="uk-UA"/>
        </w:rPr>
        <w:t>Технічні вимоги до предмета закупівлі:</w:t>
      </w:r>
    </w:p>
    <w:p w:rsidR="00E16552" w:rsidRPr="00E16552" w:rsidRDefault="00E16552" w:rsidP="00E16552">
      <w:pPr>
        <w:spacing w:after="0" w:line="240" w:lineRule="auto"/>
        <w:jc w:val="center"/>
        <w:rPr>
          <w:rFonts w:ascii="Times New Roman" w:eastAsia="Times New Roman" w:hAnsi="Times New Roman" w:cs="Times New Roman"/>
          <w:b/>
          <w:sz w:val="28"/>
          <w:szCs w:val="28"/>
          <w:lang w:eastAsia="uk-UA"/>
        </w:rPr>
      </w:pPr>
      <w:r w:rsidRPr="00E16552">
        <w:rPr>
          <w:rFonts w:ascii="Times New Roman" w:eastAsia="Times New Roman" w:hAnsi="Times New Roman" w:cs="Times New Roman"/>
          <w:b/>
          <w:sz w:val="28"/>
          <w:szCs w:val="28"/>
          <w:lang w:eastAsia="uk-UA"/>
        </w:rPr>
        <w:t xml:space="preserve"> </w:t>
      </w:r>
      <w:r w:rsidRPr="00E16552">
        <w:rPr>
          <w:rFonts w:ascii="Times New Roman" w:eastAsia="Times New Roman" w:hAnsi="Times New Roman" w:cs="Times New Roman"/>
          <w:b/>
          <w:sz w:val="24"/>
          <w:szCs w:val="24"/>
          <w:lang w:eastAsia="uk-UA"/>
        </w:rPr>
        <w:t>Послуги з обслуговування програмного забезпечення для комплексного обліку бюджетних установ  «KBS - Облік бюджетної установи»</w:t>
      </w:r>
      <w:r w:rsidRPr="00E16552">
        <w:rPr>
          <w:rFonts w:ascii="Times New Roman" w:eastAsia="Times New Roman" w:hAnsi="Times New Roman" w:cs="Times New Roman"/>
          <w:b/>
          <w:sz w:val="28"/>
          <w:szCs w:val="28"/>
          <w:lang w:eastAsia="uk-UA"/>
        </w:rPr>
        <w:t xml:space="preserve"> </w:t>
      </w:r>
    </w:p>
    <w:p w:rsidR="00E16552" w:rsidRPr="00E16552" w:rsidRDefault="00E16552" w:rsidP="00E16552">
      <w:pPr>
        <w:spacing w:after="0" w:line="240" w:lineRule="auto"/>
        <w:jc w:val="center"/>
        <w:rPr>
          <w:rFonts w:ascii="Times New Roman" w:eastAsia="Times New Roman" w:hAnsi="Times New Roman" w:cs="Times New Roman"/>
          <w:b/>
          <w:sz w:val="24"/>
          <w:szCs w:val="28"/>
          <w:lang w:eastAsia="uk-UA"/>
        </w:rPr>
      </w:pPr>
      <w:r w:rsidRPr="00E16552">
        <w:rPr>
          <w:rFonts w:ascii="Times New Roman" w:eastAsia="Times New Roman" w:hAnsi="Times New Roman" w:cs="Times New Roman"/>
          <w:b/>
          <w:sz w:val="24"/>
          <w:szCs w:val="28"/>
          <w:lang w:eastAsia="uk-UA"/>
        </w:rPr>
        <w:t>(Код за ДК 021:2015 –</w:t>
      </w:r>
      <w:r w:rsidRPr="00E16552">
        <w:rPr>
          <w:rFonts w:ascii="Times New Roman" w:eastAsia="Times New Roman" w:hAnsi="Times New Roman" w:cs="Times New Roman"/>
          <w:b/>
          <w:sz w:val="24"/>
          <w:szCs w:val="24"/>
          <w:lang w:eastAsia="uk-UA"/>
        </w:rPr>
        <w:t xml:space="preserve">72260000-5, </w:t>
      </w:r>
      <w:r w:rsidRPr="00E16552">
        <w:rPr>
          <w:rFonts w:ascii="Times New Roman" w:eastAsia="Times New Roman" w:hAnsi="Times New Roman" w:cs="Times New Roman"/>
          <w:b/>
          <w:bCs/>
          <w:sz w:val="24"/>
          <w:szCs w:val="24"/>
          <w:lang w:eastAsia="uk-UA"/>
        </w:rPr>
        <w:t>Послуги, пов’язані з програмним забезпеченням</w:t>
      </w:r>
      <w:r w:rsidRPr="00E16552">
        <w:rPr>
          <w:rFonts w:ascii="Times New Roman" w:eastAsia="Times New Roman" w:hAnsi="Times New Roman" w:cs="Times New Roman"/>
          <w:b/>
          <w:sz w:val="24"/>
          <w:szCs w:val="28"/>
          <w:lang w:eastAsia="uk-UA"/>
        </w:rPr>
        <w:t>)</w:t>
      </w:r>
    </w:p>
    <w:p w:rsidR="00E16552" w:rsidRPr="00E16552" w:rsidRDefault="00E16552" w:rsidP="00E16552">
      <w:pPr>
        <w:spacing w:after="0" w:line="240" w:lineRule="auto"/>
        <w:ind w:right="-1"/>
        <w:jc w:val="center"/>
        <w:rPr>
          <w:rFonts w:ascii="Times New Roman" w:eastAsia="Times New Roman" w:hAnsi="Times New Roman" w:cs="Times New Roman"/>
          <w:i/>
          <w:iCs/>
          <w:szCs w:val="20"/>
          <w:lang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62"/>
        <w:gridCol w:w="7490"/>
      </w:tblGrid>
      <w:tr w:rsidR="00E16552" w:rsidRPr="00E16552" w:rsidTr="00E16552">
        <w:trPr>
          <w:tblHeader/>
        </w:trPr>
        <w:tc>
          <w:tcPr>
            <w:tcW w:w="566" w:type="dxa"/>
            <w:shd w:val="clear" w:color="auto" w:fill="auto"/>
          </w:tcPr>
          <w:p w:rsidR="00E16552" w:rsidRPr="00E16552" w:rsidRDefault="00E16552" w:rsidP="00E16552">
            <w:pPr>
              <w:spacing w:before="100" w:beforeAutospacing="1" w:after="0" w:afterAutospacing="1" w:line="240" w:lineRule="auto"/>
              <w:jc w:val="center"/>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 з/п</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Найменування розділу</w:t>
            </w:r>
          </w:p>
        </w:tc>
        <w:tc>
          <w:tcPr>
            <w:tcW w:w="7490" w:type="dxa"/>
            <w:shd w:val="clear" w:color="auto" w:fill="auto"/>
          </w:tcPr>
          <w:p w:rsidR="00E16552" w:rsidRPr="00E16552" w:rsidRDefault="00E16552" w:rsidP="00E16552">
            <w:pPr>
              <w:spacing w:after="200" w:line="276" w:lineRule="auto"/>
              <w:jc w:val="center"/>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Зміст</w:t>
            </w:r>
          </w:p>
        </w:tc>
      </w:tr>
      <w:tr w:rsidR="00E16552" w:rsidRPr="00E16552" w:rsidTr="00E16552">
        <w:trPr>
          <w:trHeight w:val="521"/>
        </w:trPr>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1</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p>
        </w:tc>
        <w:tc>
          <w:tcPr>
            <w:tcW w:w="7490" w:type="dxa"/>
            <w:shd w:val="clear" w:color="auto" w:fill="auto"/>
          </w:tcPr>
          <w:p w:rsidR="00E16552" w:rsidRPr="00E16552" w:rsidRDefault="00E16552" w:rsidP="00E16552">
            <w:pPr>
              <w:spacing w:after="200" w:line="276" w:lineRule="auto"/>
              <w:jc w:val="center"/>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Загальні відомості</w:t>
            </w:r>
          </w:p>
        </w:tc>
      </w:tr>
      <w:tr w:rsidR="00E16552" w:rsidRPr="00E16552" w:rsidTr="00E16552">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1.1</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Предмет закупівлі</w:t>
            </w:r>
          </w:p>
        </w:tc>
        <w:tc>
          <w:tcPr>
            <w:tcW w:w="7490" w:type="dxa"/>
            <w:shd w:val="clear" w:color="auto" w:fill="auto"/>
          </w:tcPr>
          <w:p w:rsidR="00E16552" w:rsidRPr="00E16552" w:rsidRDefault="00E16552" w:rsidP="00E16552">
            <w:pPr>
              <w:spacing w:after="0"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b/>
                <w:sz w:val="24"/>
                <w:szCs w:val="24"/>
                <w:lang w:eastAsia="uk-UA"/>
              </w:rPr>
              <w:t>Послуги з обслуговування програмного забезпечення</w:t>
            </w:r>
            <w:r w:rsidRPr="00E16552">
              <w:rPr>
                <w:rFonts w:ascii="Times New Roman" w:eastAsia="Times New Roman" w:hAnsi="Times New Roman" w:cs="Times New Roman"/>
                <w:sz w:val="24"/>
                <w:szCs w:val="24"/>
                <w:lang w:eastAsia="uk-UA"/>
              </w:rPr>
              <w:t xml:space="preserve"> </w:t>
            </w:r>
            <w:r w:rsidRPr="00E16552">
              <w:rPr>
                <w:rFonts w:ascii="Times New Roman" w:eastAsia="Times New Roman" w:hAnsi="Times New Roman" w:cs="Times New Roman"/>
                <w:b/>
                <w:sz w:val="24"/>
                <w:szCs w:val="24"/>
                <w:lang w:eastAsia="uk-UA"/>
              </w:rPr>
              <w:t>для комплексного обліку бюджетних установ «KBS - Облік бюджетної установи»</w:t>
            </w:r>
            <w:r w:rsidRPr="00E16552">
              <w:rPr>
                <w:rFonts w:ascii="Times New Roman" w:eastAsia="Times New Roman" w:hAnsi="Times New Roman" w:cs="Times New Roman"/>
                <w:sz w:val="24"/>
                <w:szCs w:val="24"/>
                <w:lang w:eastAsia="uk-UA"/>
              </w:rPr>
              <w:t xml:space="preserve"> </w:t>
            </w:r>
            <w:r w:rsidRPr="00E16552">
              <w:rPr>
                <w:rFonts w:ascii="Times New Roman" w:eastAsia="Times New Roman" w:hAnsi="Times New Roman" w:cs="Times New Roman"/>
                <w:b/>
                <w:sz w:val="24"/>
                <w:szCs w:val="24"/>
                <w:lang w:eastAsia="uk-UA"/>
              </w:rPr>
              <w:t xml:space="preserve">(далі ПЗ «KBS») </w:t>
            </w:r>
            <w:r w:rsidRPr="00E16552">
              <w:rPr>
                <w:rFonts w:ascii="Times New Roman" w:eastAsia="Times New Roman" w:hAnsi="Times New Roman" w:cs="Times New Roman"/>
                <w:sz w:val="24"/>
                <w:szCs w:val="24"/>
                <w:lang w:eastAsia="uk-UA"/>
              </w:rPr>
              <w:t>Код послуг за Державним класифікатором продукції та послуг ДК 021:2015-  72260000-5 Послуги, пов’язані з програмним забезпеченням</w:t>
            </w:r>
            <w:bookmarkStart w:id="0" w:name="_GoBack"/>
            <w:bookmarkEnd w:id="0"/>
            <w:r w:rsidRPr="00E16552">
              <w:rPr>
                <w:rFonts w:ascii="Times New Roman" w:eastAsia="Times New Roman" w:hAnsi="Times New Roman" w:cs="Times New Roman"/>
                <w:sz w:val="24"/>
                <w:szCs w:val="24"/>
                <w:lang w:eastAsia="uk-UA"/>
              </w:rPr>
              <w:t xml:space="preserve">. </w:t>
            </w:r>
          </w:p>
        </w:tc>
      </w:tr>
      <w:tr w:rsidR="00E16552" w:rsidRPr="00E16552" w:rsidTr="00E16552">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1.2</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Характеристика об’єкту</w:t>
            </w:r>
          </w:p>
        </w:tc>
        <w:tc>
          <w:tcPr>
            <w:tcW w:w="7490" w:type="dxa"/>
            <w:shd w:val="clear" w:color="auto" w:fill="auto"/>
          </w:tcPr>
          <w:p w:rsidR="00E16552" w:rsidRPr="00E16552" w:rsidRDefault="00E16552" w:rsidP="00E16552">
            <w:pPr>
              <w:spacing w:after="0" w:line="240" w:lineRule="auto"/>
              <w:ind w:firstLine="142"/>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ПЗ «KBS», у складі ділянок обліку:</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фінансування;</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договорів;</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зобов'язань юридичних та фінансових;</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грошових коштів;</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розрахунків з контрагентами;</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необоротних активів, нематеріальних і малоцінних активів;</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матеріальних цінностей;</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розрахунків з підзвітними особами;</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розрахунку заробітної плати;</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субвенцій загального та спеціального фонду;</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Облік довгострокових фінансових інвестицій та капіталів у формі акцій;</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Стандартні бухгалтерські звіти;</w:t>
            </w:r>
          </w:p>
          <w:p w:rsidR="00E16552" w:rsidRPr="00E16552" w:rsidRDefault="00E16552" w:rsidP="00E16552">
            <w:pPr>
              <w:numPr>
                <w:ilvl w:val="0"/>
                <w:numId w:val="1"/>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Регламентовані звіти;</w:t>
            </w:r>
          </w:p>
          <w:p w:rsidR="00E16552" w:rsidRPr="00E16552" w:rsidRDefault="00E16552" w:rsidP="00E16552">
            <w:pPr>
              <w:numPr>
                <w:ilvl w:val="0"/>
                <w:numId w:val="1"/>
              </w:numPr>
              <w:spacing w:after="0" w:line="240" w:lineRule="auto"/>
              <w:ind w:left="0" w:firstLine="142"/>
              <w:jc w:val="both"/>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Обробки для вивантаження даних до органів держказначейства та на сервіс «Є-дата».</w:t>
            </w:r>
          </w:p>
        </w:tc>
      </w:tr>
      <w:tr w:rsidR="00E16552" w:rsidRPr="00E16552" w:rsidTr="00E16552">
        <w:tc>
          <w:tcPr>
            <w:tcW w:w="566" w:type="dxa"/>
            <w:shd w:val="clear" w:color="auto" w:fill="auto"/>
          </w:tcPr>
          <w:p w:rsidR="00E16552" w:rsidRPr="00E16552" w:rsidRDefault="00E16552" w:rsidP="00E16552">
            <w:pPr>
              <w:spacing w:after="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1.3</w:t>
            </w:r>
          </w:p>
        </w:tc>
        <w:tc>
          <w:tcPr>
            <w:tcW w:w="1862" w:type="dxa"/>
            <w:shd w:val="clear" w:color="auto" w:fill="auto"/>
          </w:tcPr>
          <w:p w:rsidR="00E16552" w:rsidRPr="00E16552" w:rsidRDefault="00E16552" w:rsidP="00E16552">
            <w:pPr>
              <w:spacing w:before="100" w:beforeAutospacing="1" w:after="0"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Обсяг виконуваних послуг</w:t>
            </w:r>
          </w:p>
        </w:tc>
        <w:tc>
          <w:tcPr>
            <w:tcW w:w="7490" w:type="dxa"/>
            <w:shd w:val="clear" w:color="auto" w:fill="auto"/>
          </w:tcPr>
          <w:p w:rsidR="00E16552" w:rsidRPr="00E16552" w:rsidRDefault="00E16552" w:rsidP="00E16552">
            <w:pPr>
              <w:spacing w:after="0" w:line="240" w:lineRule="auto"/>
              <w:ind w:firstLine="142"/>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Послуги, пов’язані з програмним забезпеченням (ПЗ «KBS») містять в собі наступні послуги:</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Забезпечення доступу до сервісу технічної підтримки (далі СТП);</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Встановлення оновлень програмної платформи для ПЗ «KBS» (по мірі їх випуску) на комп’ютери в офісі Замовника в рамках СТП;</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Об’єднання (збереження або внесення відповідних змін) наявної редакції конфігурації ПЗ «KBS», налаштованої згідно специфіки бухгалтерського обліку Замовника, з кожною новою редакцією, що постачається для прикладного рішення в рамках СТП;</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Встановлення оновлень конфігурації після об’єднання на комп’ютери в офісі Замовника;</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proofErr w:type="spellStart"/>
            <w:r w:rsidRPr="00E16552">
              <w:rPr>
                <w:rFonts w:ascii="Times New Roman" w:eastAsia="Times New Roman" w:hAnsi="Times New Roman" w:cs="Times New Roman"/>
                <w:sz w:val="24"/>
                <w:szCs w:val="24"/>
                <w:lang w:eastAsia="uk-UA"/>
              </w:rPr>
              <w:t>Консультаційно</w:t>
            </w:r>
            <w:proofErr w:type="spellEnd"/>
            <w:r w:rsidRPr="00E16552">
              <w:rPr>
                <w:rFonts w:ascii="Times New Roman" w:eastAsia="Times New Roman" w:hAnsi="Times New Roman" w:cs="Times New Roman"/>
                <w:sz w:val="24"/>
                <w:szCs w:val="24"/>
                <w:lang w:eastAsia="uk-UA"/>
              </w:rPr>
              <w:t xml:space="preserve">-бухгалтерські послуги з експлуатації ПЗ «KBS», переважно в офісі Замовника;  </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Додаткові консультації по використанню ПЗ «KBS» по телефону та засобами Інтернет;</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 xml:space="preserve">Надання консультативної допомоги Замовнику при виникненні нестандартних господарських операцій для їх подальшого </w:t>
            </w:r>
            <w:r w:rsidRPr="00E16552">
              <w:rPr>
                <w:rFonts w:ascii="Times New Roman" w:eastAsia="Times New Roman" w:hAnsi="Times New Roman" w:cs="Times New Roman"/>
                <w:sz w:val="24"/>
                <w:szCs w:val="24"/>
                <w:lang w:eastAsia="uk-UA"/>
              </w:rPr>
              <w:lastRenderedPageBreak/>
              <w:t>відображення в обліку засобами ПЗ «KBS» при формуванні місячної, квартальної та річної звітності;</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 xml:space="preserve">Індивідуальні консультації головному бухгалтеру, заступникам головного бухгалтера та бухгалтерам в частині організації і вдосконалення бухгалтерського та бюджетно-фінансового обліку на кожній ділянці обліку засобами ПЗ «KBS» згідно облікової політики установи (в </w:t>
            </w:r>
            <w:proofErr w:type="spellStart"/>
            <w:r w:rsidRPr="00E16552">
              <w:rPr>
                <w:rFonts w:ascii="Times New Roman" w:eastAsia="Times New Roman" w:hAnsi="Times New Roman" w:cs="Times New Roman"/>
                <w:sz w:val="24"/>
                <w:szCs w:val="24"/>
                <w:lang w:eastAsia="uk-UA"/>
              </w:rPr>
              <w:t>т.ч</w:t>
            </w:r>
            <w:proofErr w:type="spellEnd"/>
            <w:r w:rsidRPr="00E16552">
              <w:rPr>
                <w:rFonts w:ascii="Times New Roman" w:eastAsia="Times New Roman" w:hAnsi="Times New Roman" w:cs="Times New Roman"/>
                <w:sz w:val="24"/>
                <w:szCs w:val="24"/>
                <w:lang w:eastAsia="uk-UA"/>
              </w:rPr>
              <w:t>. при формуванні квартальної та річної фінансової, бюджетної звітності) в офісі Замовника;</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Створення та встановлення нової облікової бази даних, перенесення залишків та довідників в нову облікову базу даних з попередньої;</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Тестування та перевірка цілісності бази даних ПЗ;</w:t>
            </w:r>
          </w:p>
          <w:p w:rsidR="00E16552" w:rsidRPr="00E16552" w:rsidRDefault="00E16552" w:rsidP="00E16552">
            <w:pPr>
              <w:numPr>
                <w:ilvl w:val="0"/>
                <w:numId w:val="2"/>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Діагностика та відновлення працездатності системи у разі збою ПЗ з вини Замовника.</w:t>
            </w:r>
          </w:p>
        </w:tc>
      </w:tr>
      <w:tr w:rsidR="00E16552" w:rsidRPr="00E16552" w:rsidTr="00E16552">
        <w:trPr>
          <w:trHeight w:val="616"/>
        </w:trPr>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lastRenderedPageBreak/>
              <w:t>2</w:t>
            </w:r>
          </w:p>
        </w:tc>
        <w:tc>
          <w:tcPr>
            <w:tcW w:w="1862"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p>
        </w:tc>
        <w:tc>
          <w:tcPr>
            <w:tcW w:w="7490" w:type="dxa"/>
            <w:shd w:val="clear" w:color="auto" w:fill="auto"/>
          </w:tcPr>
          <w:p w:rsidR="00E16552" w:rsidRPr="00E16552" w:rsidRDefault="00E16552" w:rsidP="00E16552">
            <w:pPr>
              <w:spacing w:after="0" w:line="240" w:lineRule="auto"/>
              <w:ind w:firstLine="142"/>
              <w:jc w:val="center"/>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Вимоги до виконання послуг</w:t>
            </w:r>
          </w:p>
        </w:tc>
      </w:tr>
      <w:tr w:rsidR="00E16552" w:rsidRPr="00E16552" w:rsidTr="00E16552">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2.1</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Вимоги до виконання послуг</w:t>
            </w:r>
          </w:p>
        </w:tc>
        <w:tc>
          <w:tcPr>
            <w:tcW w:w="7490" w:type="dxa"/>
            <w:shd w:val="clear" w:color="auto" w:fill="auto"/>
          </w:tcPr>
          <w:p w:rsidR="00E16552" w:rsidRPr="00E16552" w:rsidRDefault="00E16552" w:rsidP="00E16552">
            <w:pPr>
              <w:numPr>
                <w:ilvl w:val="0"/>
                <w:numId w:val="3"/>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Послуги надаються в обсязі згідно з викладеним в п.1.3 цього додатку, із збереженням напрацьованої методології та специфіки автоматизації бухгалтерського та бюджетно-фінансового обліку Замовника, цілісності наявної версії ПЗ «KBS» та особливостей налаштувань згідно потреб Замовника;</w:t>
            </w:r>
          </w:p>
          <w:p w:rsidR="00E16552" w:rsidRPr="00E16552" w:rsidRDefault="00E16552" w:rsidP="00E16552">
            <w:pPr>
              <w:numPr>
                <w:ilvl w:val="0"/>
                <w:numId w:val="3"/>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Послуги надаються планово та за вимогою Замовника (з узгодженням термінів), у разі необхідності - з виїздом в офіс Замовника в день звернення Замовника</w:t>
            </w:r>
          </w:p>
        </w:tc>
      </w:tr>
      <w:tr w:rsidR="00E16552" w:rsidRPr="00E16552" w:rsidTr="00E16552">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2.2</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Період виконання послуг</w:t>
            </w:r>
          </w:p>
        </w:tc>
        <w:tc>
          <w:tcPr>
            <w:tcW w:w="7490" w:type="dxa"/>
            <w:shd w:val="clear" w:color="auto" w:fill="auto"/>
          </w:tcPr>
          <w:p w:rsidR="00E16552" w:rsidRPr="00E16552" w:rsidRDefault="00E16552" w:rsidP="00E16552">
            <w:pPr>
              <w:spacing w:after="0" w:line="240" w:lineRule="auto"/>
              <w:ind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 xml:space="preserve">          січень – грудень 202</w:t>
            </w:r>
            <w:r>
              <w:rPr>
                <w:rFonts w:ascii="Times New Roman" w:eastAsia="Times New Roman" w:hAnsi="Times New Roman" w:cs="Times New Roman"/>
                <w:sz w:val="24"/>
                <w:szCs w:val="24"/>
                <w:lang w:eastAsia="uk-UA"/>
              </w:rPr>
              <w:t>4</w:t>
            </w:r>
            <w:r w:rsidRPr="00E16552">
              <w:rPr>
                <w:rFonts w:ascii="Times New Roman" w:eastAsia="Times New Roman" w:hAnsi="Times New Roman" w:cs="Times New Roman"/>
                <w:sz w:val="24"/>
                <w:szCs w:val="24"/>
                <w:lang w:eastAsia="uk-UA"/>
              </w:rPr>
              <w:t xml:space="preserve"> року</w:t>
            </w:r>
          </w:p>
        </w:tc>
      </w:tr>
      <w:tr w:rsidR="00E16552" w:rsidRPr="00E16552" w:rsidTr="00E16552">
        <w:trPr>
          <w:trHeight w:val="579"/>
        </w:trPr>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3</w:t>
            </w:r>
          </w:p>
        </w:tc>
        <w:tc>
          <w:tcPr>
            <w:tcW w:w="1862"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p>
        </w:tc>
        <w:tc>
          <w:tcPr>
            <w:tcW w:w="7490" w:type="dxa"/>
            <w:shd w:val="clear" w:color="auto" w:fill="auto"/>
          </w:tcPr>
          <w:p w:rsidR="00E16552" w:rsidRPr="00E16552" w:rsidRDefault="00E16552" w:rsidP="00E16552">
            <w:pPr>
              <w:spacing w:after="0" w:line="240" w:lineRule="auto"/>
              <w:ind w:firstLine="142"/>
              <w:jc w:val="center"/>
              <w:rPr>
                <w:rFonts w:ascii="Times New Roman" w:eastAsia="Times New Roman" w:hAnsi="Times New Roman" w:cs="Times New Roman"/>
                <w:b/>
                <w:sz w:val="24"/>
                <w:szCs w:val="24"/>
                <w:lang w:eastAsia="uk-UA"/>
              </w:rPr>
            </w:pPr>
            <w:r w:rsidRPr="00E16552">
              <w:rPr>
                <w:rFonts w:ascii="Times New Roman" w:eastAsia="Times New Roman" w:hAnsi="Times New Roman" w:cs="Times New Roman"/>
                <w:b/>
                <w:sz w:val="24"/>
                <w:szCs w:val="24"/>
                <w:lang w:eastAsia="uk-UA"/>
              </w:rPr>
              <w:t>Вимоги до Виконавця</w:t>
            </w:r>
          </w:p>
        </w:tc>
      </w:tr>
      <w:tr w:rsidR="00E16552" w:rsidRPr="00E16552" w:rsidTr="00E16552">
        <w:tc>
          <w:tcPr>
            <w:tcW w:w="566" w:type="dxa"/>
            <w:shd w:val="clear" w:color="auto" w:fill="auto"/>
          </w:tcPr>
          <w:p w:rsidR="00E16552" w:rsidRPr="00E16552" w:rsidRDefault="00E16552" w:rsidP="00E16552">
            <w:pPr>
              <w:spacing w:after="200" w:line="276"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3.1</w:t>
            </w:r>
          </w:p>
        </w:tc>
        <w:tc>
          <w:tcPr>
            <w:tcW w:w="1862" w:type="dxa"/>
            <w:shd w:val="clear" w:color="auto" w:fill="auto"/>
          </w:tcPr>
          <w:p w:rsidR="00E16552" w:rsidRPr="00E16552" w:rsidRDefault="00E16552" w:rsidP="00E16552">
            <w:pPr>
              <w:spacing w:before="100" w:beforeAutospacing="1" w:after="0" w:afterAutospacing="1" w:line="240" w:lineRule="auto"/>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Кваліфікаційні вимоги</w:t>
            </w:r>
          </w:p>
        </w:tc>
        <w:tc>
          <w:tcPr>
            <w:tcW w:w="7490" w:type="dxa"/>
            <w:shd w:val="clear" w:color="auto" w:fill="auto"/>
          </w:tcPr>
          <w:p w:rsidR="00E16552" w:rsidRPr="00E16552" w:rsidRDefault="00E16552" w:rsidP="00E16552">
            <w:pPr>
              <w:numPr>
                <w:ilvl w:val="0"/>
                <w:numId w:val="4"/>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 xml:space="preserve">Володіти знаннями із специфіки бухгалтерського обліку Замовника, його облікової політики та нормативної законодавчої бази; </w:t>
            </w:r>
          </w:p>
          <w:p w:rsidR="00E16552" w:rsidRPr="00E16552" w:rsidRDefault="00E16552" w:rsidP="00E16552">
            <w:pPr>
              <w:numPr>
                <w:ilvl w:val="0"/>
                <w:numId w:val="4"/>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Мати можливість оперативного реагування на вимоги Замовника (з виконанням послуг в офісі Замовника в день звернення);</w:t>
            </w:r>
          </w:p>
          <w:p w:rsidR="00E16552" w:rsidRPr="00E16552" w:rsidRDefault="00E16552" w:rsidP="00E16552">
            <w:pPr>
              <w:numPr>
                <w:ilvl w:val="0"/>
                <w:numId w:val="4"/>
              </w:numPr>
              <w:spacing w:after="0" w:line="240" w:lineRule="auto"/>
              <w:ind w:left="0" w:firstLine="142"/>
              <w:rPr>
                <w:rFonts w:ascii="Times New Roman" w:eastAsia="Times New Roman" w:hAnsi="Times New Roman" w:cs="Times New Roman"/>
                <w:sz w:val="24"/>
                <w:szCs w:val="24"/>
                <w:lang w:eastAsia="uk-UA"/>
              </w:rPr>
            </w:pPr>
            <w:r w:rsidRPr="00E16552">
              <w:rPr>
                <w:rFonts w:ascii="Times New Roman" w:eastAsia="Times New Roman" w:hAnsi="Times New Roman" w:cs="Times New Roman"/>
                <w:sz w:val="24"/>
                <w:szCs w:val="24"/>
                <w:lang w:eastAsia="uk-UA"/>
              </w:rPr>
              <w:t>Після оголошення переможця торгів, переможець повинен продемонструвати представникам Замовника знання структури та функціоналу нетипового (зміненого, модернізованого) ПЗ «KBS», також знання та вміння провести аналіз бухгалтерського обліку установи, згідно проведеного анкетування кожної ділянки обліку, враховуючи специфіку бухгалтерського та бюджетно-фінансового обліку органів місцевого самоврядування.</w:t>
            </w:r>
          </w:p>
        </w:tc>
      </w:tr>
    </w:tbl>
    <w:p w:rsidR="004516B0" w:rsidRDefault="004516B0"/>
    <w:sectPr w:rsidR="004516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6DDC"/>
    <w:multiLevelType w:val="hybridMultilevel"/>
    <w:tmpl w:val="BA5276B0"/>
    <w:lvl w:ilvl="0" w:tplc="E25EC532">
      <w:start w:val="1"/>
      <w:numFmt w:val="decimal"/>
      <w:lvlText w:val="%1."/>
      <w:lvlJc w:val="left"/>
      <w:pPr>
        <w:ind w:left="720" w:hanging="360"/>
      </w:pPr>
      <w:rPr>
        <w:rFonts w:hint="default"/>
        <w:sz w:val="22"/>
        <w:szCs w:val="24"/>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 w15:restartNumberingAfterBreak="0">
    <w:nsid w:val="3C327CE9"/>
    <w:multiLevelType w:val="multilevel"/>
    <w:tmpl w:val="B6DC9F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55A37"/>
    <w:multiLevelType w:val="hybridMultilevel"/>
    <w:tmpl w:val="84005790"/>
    <w:lvl w:ilvl="0" w:tplc="E25EC532">
      <w:start w:val="1"/>
      <w:numFmt w:val="decimal"/>
      <w:lvlText w:val="%1."/>
      <w:lvlJc w:val="left"/>
      <w:pPr>
        <w:ind w:left="780" w:hanging="360"/>
      </w:pPr>
      <w:rPr>
        <w:rFonts w:hint="default"/>
        <w:sz w:val="22"/>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011454"/>
    <w:multiLevelType w:val="hybridMultilevel"/>
    <w:tmpl w:val="31FCF390"/>
    <w:lvl w:ilvl="0" w:tplc="E25EC532">
      <w:start w:val="1"/>
      <w:numFmt w:val="decimal"/>
      <w:lvlText w:val="%1."/>
      <w:lvlJc w:val="left"/>
      <w:pPr>
        <w:ind w:left="780" w:hanging="360"/>
      </w:pPr>
      <w:rPr>
        <w:rFonts w:hint="default"/>
        <w:sz w:val="22"/>
        <w:szCs w:val="24"/>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A"/>
    <w:rsid w:val="003208EA"/>
    <w:rsid w:val="004516B0"/>
    <w:rsid w:val="00E165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86C77-A22F-4BB2-8822-3A6D04EA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2655</Words>
  <Characters>1514</Characters>
  <Application>Microsoft Office Word</Application>
  <DocSecurity>0</DocSecurity>
  <Lines>12</Lines>
  <Paragraphs>8</Paragraphs>
  <ScaleCrop>false</ScaleCrop>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Чміль Крістіна Олександрівна</dc:creator>
  <cp:keywords/>
  <dc:description/>
  <cp:lastModifiedBy>Чміль Крістіна Олександрівна</cp:lastModifiedBy>
  <cp:revision>2</cp:revision>
  <dcterms:created xsi:type="dcterms:W3CDTF">2024-01-05T08:16:00Z</dcterms:created>
  <dcterms:modified xsi:type="dcterms:W3CDTF">2024-01-05T08:20:00Z</dcterms:modified>
</cp:coreProperties>
</file>