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09DB" w14:textId="77777777" w:rsidR="001D1FE5" w:rsidRPr="00D17B16" w:rsidRDefault="00317734" w:rsidP="00EE0B35">
      <w:pPr>
        <w:widowControl w:val="0"/>
        <w:autoSpaceDE w:val="0"/>
        <w:autoSpaceDN w:val="0"/>
        <w:spacing w:before="66"/>
        <w:ind w:left="6804"/>
        <w:jc w:val="right"/>
        <w:outlineLvl w:val="0"/>
        <w:rPr>
          <w:b/>
          <w:bCs/>
        </w:rPr>
      </w:pPr>
      <w:r w:rsidRPr="00D17B16">
        <w:rPr>
          <w:b/>
          <w:bCs/>
        </w:rPr>
        <w:t>Додаток 2</w:t>
      </w:r>
    </w:p>
    <w:p w14:paraId="4A751962" w14:textId="77777777" w:rsidR="001D1FE5" w:rsidRPr="00D17B16" w:rsidRDefault="001D1FE5" w:rsidP="00EE0B35">
      <w:pPr>
        <w:spacing w:after="120"/>
        <w:ind w:left="6804"/>
        <w:jc w:val="right"/>
        <w:rPr>
          <w:b/>
        </w:rPr>
      </w:pPr>
      <w:r w:rsidRPr="00D17B16">
        <w:rPr>
          <w:b/>
        </w:rPr>
        <w:t>до тендерної документації</w:t>
      </w:r>
    </w:p>
    <w:p w14:paraId="095BA424" w14:textId="77777777" w:rsidR="001D1FE5" w:rsidRPr="00D17B16" w:rsidRDefault="001D1FE5" w:rsidP="001D1FE5">
      <w:pPr>
        <w:spacing w:after="120"/>
        <w:jc w:val="center"/>
        <w:rPr>
          <w:b/>
          <w:color w:val="000000"/>
          <w:sz w:val="32"/>
          <w:szCs w:val="32"/>
        </w:rPr>
      </w:pPr>
      <w:r w:rsidRPr="00D17B16">
        <w:rPr>
          <w:b/>
          <w:color w:val="000000"/>
          <w:sz w:val="32"/>
          <w:szCs w:val="32"/>
        </w:rPr>
        <w:t>ІНФОРМАЦІЯ ПРО НЕОБХІДНІ ТЕХНІЧНІ, ЯКІСНІ ТА КІЛЬКІСНІ ХАРАКТЕРИСТИКИ ПРЕДМЕТА ЗАКУПІВЛІ</w:t>
      </w:r>
    </w:p>
    <w:p w14:paraId="5795BA45" w14:textId="77777777" w:rsidR="00A375CD" w:rsidRPr="00D17B16" w:rsidRDefault="00A375CD" w:rsidP="00A375CD">
      <w:pPr>
        <w:suppressAutoHyphens/>
        <w:spacing w:after="160" w:line="252" w:lineRule="auto"/>
        <w:jc w:val="center"/>
        <w:rPr>
          <w:rFonts w:ascii="Calibri" w:eastAsia="Calibri" w:hAnsi="Calibri" w:cs="Calibri"/>
          <w:sz w:val="22"/>
          <w:szCs w:val="22"/>
          <w:lang w:eastAsia="zh-CN"/>
        </w:rPr>
      </w:pPr>
    </w:p>
    <w:tbl>
      <w:tblPr>
        <w:tblW w:w="10805" w:type="dxa"/>
        <w:tblInd w:w="-916" w:type="dxa"/>
        <w:tblLayout w:type="fixed"/>
        <w:tblLook w:val="0000" w:firstRow="0" w:lastRow="0" w:firstColumn="0" w:lastColumn="0" w:noHBand="0" w:noVBand="0"/>
      </w:tblPr>
      <w:tblGrid>
        <w:gridCol w:w="548"/>
        <w:gridCol w:w="1594"/>
        <w:gridCol w:w="1177"/>
        <w:gridCol w:w="1187"/>
        <w:gridCol w:w="6299"/>
      </w:tblGrid>
      <w:tr w:rsidR="00D97D7F" w:rsidRPr="00D17B16" w14:paraId="429BE204" w14:textId="77777777" w:rsidTr="00D97D7F">
        <w:trPr>
          <w:trHeight w:val="559"/>
        </w:trPr>
        <w:tc>
          <w:tcPr>
            <w:tcW w:w="548" w:type="dxa"/>
            <w:tcBorders>
              <w:top w:val="single" w:sz="4" w:space="0" w:color="000000"/>
              <w:left w:val="single" w:sz="4" w:space="0" w:color="000000"/>
              <w:bottom w:val="single" w:sz="4" w:space="0" w:color="000000"/>
            </w:tcBorders>
            <w:shd w:val="clear" w:color="auto" w:fill="auto"/>
            <w:vAlign w:val="bottom"/>
          </w:tcPr>
          <w:p w14:paraId="2617BB7D" w14:textId="77777777" w:rsidR="00D97D7F" w:rsidRPr="00D17B16" w:rsidRDefault="00D97D7F" w:rsidP="00A375CD">
            <w:pPr>
              <w:suppressAutoHyphens/>
              <w:spacing w:after="200" w:line="252" w:lineRule="auto"/>
              <w:jc w:val="center"/>
              <w:rPr>
                <w:rFonts w:ascii="Calibri" w:eastAsia="Calibri" w:hAnsi="Calibri" w:cs="Calibri"/>
                <w:sz w:val="22"/>
                <w:szCs w:val="22"/>
                <w:lang w:eastAsia="zh-CN"/>
              </w:rPr>
            </w:pPr>
            <w:r w:rsidRPr="00D17B16">
              <w:rPr>
                <w:rFonts w:eastAsia="Calibri"/>
                <w:bCs/>
                <w:iCs/>
                <w:lang w:eastAsia="zh-CN"/>
              </w:rPr>
              <w:t>№</w:t>
            </w:r>
          </w:p>
        </w:tc>
        <w:tc>
          <w:tcPr>
            <w:tcW w:w="1594" w:type="dxa"/>
            <w:tcBorders>
              <w:top w:val="single" w:sz="4" w:space="0" w:color="000000"/>
              <w:left w:val="single" w:sz="4" w:space="0" w:color="000000"/>
              <w:bottom w:val="single" w:sz="4" w:space="0" w:color="000000"/>
            </w:tcBorders>
            <w:shd w:val="clear" w:color="auto" w:fill="auto"/>
          </w:tcPr>
          <w:p w14:paraId="77807CC1" w14:textId="77777777" w:rsidR="00D97D7F" w:rsidRPr="00D17B16" w:rsidRDefault="00D97D7F" w:rsidP="00A375CD">
            <w:pPr>
              <w:suppressAutoHyphens/>
              <w:spacing w:after="200" w:line="252" w:lineRule="auto"/>
              <w:jc w:val="center"/>
              <w:rPr>
                <w:rFonts w:ascii="Calibri" w:eastAsia="Calibri" w:hAnsi="Calibri" w:cs="Calibri"/>
                <w:sz w:val="22"/>
                <w:szCs w:val="22"/>
                <w:lang w:eastAsia="zh-CN"/>
              </w:rPr>
            </w:pPr>
            <w:r w:rsidRPr="00D17B16">
              <w:rPr>
                <w:rFonts w:eastAsia="Calibri"/>
                <w:bCs/>
                <w:iCs/>
                <w:lang w:eastAsia="zh-CN"/>
              </w:rPr>
              <w:t>Найменування товару</w:t>
            </w:r>
          </w:p>
        </w:tc>
        <w:tc>
          <w:tcPr>
            <w:tcW w:w="1177" w:type="dxa"/>
            <w:tcBorders>
              <w:top w:val="single" w:sz="4" w:space="0" w:color="000000"/>
              <w:left w:val="single" w:sz="4" w:space="0" w:color="000000"/>
              <w:bottom w:val="single" w:sz="4" w:space="0" w:color="000000"/>
            </w:tcBorders>
            <w:shd w:val="clear" w:color="auto" w:fill="auto"/>
            <w:vAlign w:val="bottom"/>
          </w:tcPr>
          <w:p w14:paraId="173EE9DB" w14:textId="63D24178" w:rsidR="00D97D7F" w:rsidRPr="00D17B16" w:rsidRDefault="00D97D7F" w:rsidP="00A375CD">
            <w:pPr>
              <w:suppressAutoHyphens/>
              <w:spacing w:after="200" w:line="252" w:lineRule="auto"/>
              <w:jc w:val="center"/>
              <w:rPr>
                <w:rFonts w:ascii="Calibri" w:eastAsia="Calibri" w:hAnsi="Calibri" w:cs="Calibri"/>
                <w:sz w:val="22"/>
                <w:szCs w:val="22"/>
                <w:lang w:eastAsia="zh-CN"/>
              </w:rPr>
            </w:pPr>
            <w:r w:rsidRPr="00D17B16">
              <w:rPr>
                <w:rFonts w:eastAsia="Calibri"/>
                <w:bCs/>
                <w:iCs/>
                <w:lang w:eastAsia="zh-CN"/>
              </w:rPr>
              <w:t>Од.</w:t>
            </w:r>
            <w:r w:rsidR="00137125">
              <w:rPr>
                <w:rFonts w:eastAsia="Calibri"/>
                <w:bCs/>
                <w:iCs/>
                <w:lang w:eastAsia="zh-CN"/>
              </w:rPr>
              <w:t xml:space="preserve"> </w:t>
            </w:r>
            <w:r w:rsidRPr="00D17B16">
              <w:rPr>
                <w:rFonts w:eastAsia="Calibri"/>
                <w:bCs/>
                <w:iCs/>
                <w:lang w:eastAsia="zh-CN"/>
              </w:rPr>
              <w:t>вим.</w:t>
            </w:r>
          </w:p>
        </w:tc>
        <w:tc>
          <w:tcPr>
            <w:tcW w:w="1187" w:type="dxa"/>
            <w:tcBorders>
              <w:top w:val="single" w:sz="4" w:space="0" w:color="000000"/>
              <w:left w:val="single" w:sz="4" w:space="0" w:color="000000"/>
              <w:bottom w:val="single" w:sz="4" w:space="0" w:color="000000"/>
            </w:tcBorders>
            <w:shd w:val="clear" w:color="auto" w:fill="auto"/>
            <w:vAlign w:val="bottom"/>
          </w:tcPr>
          <w:p w14:paraId="639E4635" w14:textId="77777777" w:rsidR="00D97D7F" w:rsidRPr="00D17B16" w:rsidRDefault="00D97D7F" w:rsidP="00A375CD">
            <w:pPr>
              <w:suppressAutoHyphens/>
              <w:spacing w:after="200" w:line="252" w:lineRule="auto"/>
              <w:rPr>
                <w:rFonts w:ascii="Calibri" w:eastAsia="Calibri" w:hAnsi="Calibri" w:cs="Calibri"/>
                <w:sz w:val="22"/>
                <w:szCs w:val="22"/>
                <w:lang w:eastAsia="zh-CN"/>
              </w:rPr>
            </w:pPr>
            <w:r w:rsidRPr="00D17B16">
              <w:rPr>
                <w:rFonts w:eastAsia="Calibri"/>
                <w:bCs/>
                <w:iCs/>
                <w:lang w:eastAsia="zh-CN"/>
              </w:rPr>
              <w:t xml:space="preserve">Кількість </w:t>
            </w:r>
          </w:p>
        </w:tc>
        <w:tc>
          <w:tcPr>
            <w:tcW w:w="6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B9D4" w14:textId="77777777" w:rsidR="00D97D7F" w:rsidRPr="00D17B16" w:rsidRDefault="00D97D7F" w:rsidP="00A375CD">
            <w:pPr>
              <w:suppressAutoHyphens/>
              <w:spacing w:after="200" w:line="252" w:lineRule="auto"/>
              <w:jc w:val="center"/>
              <w:rPr>
                <w:rFonts w:ascii="Calibri" w:eastAsia="Calibri" w:hAnsi="Calibri" w:cs="Calibri"/>
                <w:sz w:val="22"/>
                <w:szCs w:val="22"/>
                <w:lang w:eastAsia="zh-CN"/>
              </w:rPr>
            </w:pPr>
            <w:r w:rsidRPr="00D17B16">
              <w:rPr>
                <w:rFonts w:eastAsia="Calibri"/>
                <w:color w:val="000000"/>
                <w:lang w:eastAsia="zh-CN"/>
              </w:rPr>
              <w:t>Т</w:t>
            </w:r>
            <w:r w:rsidRPr="00D17B16">
              <w:rPr>
                <w:rFonts w:eastAsia="Calibri"/>
                <w:lang w:eastAsia="zh-CN"/>
              </w:rPr>
              <w:t>ехнічні та якісні вимоги</w:t>
            </w:r>
          </w:p>
        </w:tc>
      </w:tr>
      <w:tr w:rsidR="00D97D7F" w:rsidRPr="00D17B16" w14:paraId="62B9CCC7" w14:textId="77777777" w:rsidTr="00D97D7F">
        <w:trPr>
          <w:trHeight w:val="58"/>
        </w:trPr>
        <w:tc>
          <w:tcPr>
            <w:tcW w:w="548" w:type="dxa"/>
            <w:tcBorders>
              <w:top w:val="single" w:sz="4" w:space="0" w:color="000000"/>
              <w:left w:val="single" w:sz="4" w:space="0" w:color="000000"/>
              <w:bottom w:val="single" w:sz="4" w:space="0" w:color="000000"/>
            </w:tcBorders>
            <w:shd w:val="clear" w:color="auto" w:fill="auto"/>
          </w:tcPr>
          <w:p w14:paraId="713A91C9" w14:textId="77777777" w:rsidR="00D97D7F" w:rsidRPr="00D17B16" w:rsidRDefault="00D97D7F" w:rsidP="00A375CD">
            <w:pPr>
              <w:suppressAutoHyphens/>
              <w:spacing w:after="200" w:line="252" w:lineRule="auto"/>
              <w:rPr>
                <w:rFonts w:ascii="Calibri" w:eastAsia="Calibri" w:hAnsi="Calibri" w:cs="Calibri"/>
                <w:sz w:val="22"/>
                <w:szCs w:val="22"/>
                <w:lang w:eastAsia="zh-CN"/>
              </w:rPr>
            </w:pPr>
            <w:r w:rsidRPr="00D17B16">
              <w:rPr>
                <w:rFonts w:eastAsia="Calibri"/>
                <w:bCs/>
                <w:iCs/>
                <w:sz w:val="22"/>
                <w:szCs w:val="22"/>
                <w:lang w:eastAsia="zh-CN"/>
              </w:rPr>
              <w:t>1</w:t>
            </w:r>
          </w:p>
        </w:tc>
        <w:tc>
          <w:tcPr>
            <w:tcW w:w="1594" w:type="dxa"/>
            <w:tcBorders>
              <w:top w:val="single" w:sz="4" w:space="0" w:color="000000"/>
              <w:left w:val="single" w:sz="4" w:space="0" w:color="000000"/>
              <w:bottom w:val="single" w:sz="4" w:space="0" w:color="000000"/>
            </w:tcBorders>
            <w:shd w:val="clear" w:color="auto" w:fill="auto"/>
          </w:tcPr>
          <w:p w14:paraId="6EF7C028" w14:textId="770780A0" w:rsidR="00D97D7F" w:rsidRPr="004D667E" w:rsidRDefault="00D97D7F" w:rsidP="00A375CD">
            <w:pPr>
              <w:suppressAutoHyphens/>
              <w:spacing w:after="200" w:line="252" w:lineRule="auto"/>
              <w:rPr>
                <w:rFonts w:eastAsia="Calibri"/>
                <w:lang w:eastAsia="zh-CN"/>
              </w:rPr>
            </w:pPr>
            <w:r w:rsidRPr="004D667E">
              <w:rPr>
                <w:lang w:eastAsia="zh-CN"/>
                <w14:shadow w14:blurRad="50800" w14:dist="38100" w14:dir="2700000" w14:sx="100000" w14:sy="100000" w14:kx="0" w14:ky="0" w14:algn="tl">
                  <w14:srgbClr w14:val="000000">
                    <w14:alpha w14:val="60000"/>
                  </w14:srgbClr>
                </w14:shadow>
              </w:rPr>
              <w:t>Сир твердий</w:t>
            </w:r>
            <w:r w:rsidR="004D667E" w:rsidRPr="004D667E">
              <w:rPr>
                <w:lang w:eastAsia="zh-CN"/>
                <w14:shadow w14:blurRad="50800" w14:dist="38100" w14:dir="2700000" w14:sx="100000" w14:sy="100000" w14:kx="0" w14:ky="0" w14:algn="tl">
                  <w14:srgbClr w14:val="000000">
                    <w14:alpha w14:val="60000"/>
                  </w14:srgbClr>
                </w14:shadow>
              </w:rPr>
              <w:t xml:space="preserve"> з масовою часткою жиру не менше 50% </w:t>
            </w:r>
          </w:p>
        </w:tc>
        <w:tc>
          <w:tcPr>
            <w:tcW w:w="1177" w:type="dxa"/>
            <w:tcBorders>
              <w:top w:val="single" w:sz="4" w:space="0" w:color="000000"/>
              <w:left w:val="single" w:sz="4" w:space="0" w:color="000000"/>
              <w:bottom w:val="single" w:sz="4" w:space="0" w:color="000000"/>
            </w:tcBorders>
            <w:shd w:val="clear" w:color="auto" w:fill="auto"/>
          </w:tcPr>
          <w:p w14:paraId="3193AD5A" w14:textId="77777777" w:rsidR="00D97D7F" w:rsidRPr="00D17B16" w:rsidRDefault="00D97D7F" w:rsidP="00A375CD">
            <w:pPr>
              <w:suppressAutoHyphens/>
              <w:snapToGrid w:val="0"/>
              <w:spacing w:after="200" w:line="252" w:lineRule="auto"/>
              <w:rPr>
                <w:rFonts w:ascii="Calibri" w:eastAsia="Calibri" w:hAnsi="Calibri" w:cs="Calibri"/>
                <w:sz w:val="22"/>
                <w:szCs w:val="22"/>
                <w:lang w:eastAsia="zh-CN"/>
              </w:rPr>
            </w:pPr>
            <w:r w:rsidRPr="00D17B16">
              <w:rPr>
                <w:rFonts w:eastAsia="Calibri"/>
                <w:sz w:val="22"/>
                <w:szCs w:val="22"/>
                <w:lang w:eastAsia="zh-CN"/>
              </w:rPr>
              <w:t>кг</w:t>
            </w:r>
          </w:p>
        </w:tc>
        <w:tc>
          <w:tcPr>
            <w:tcW w:w="1187" w:type="dxa"/>
            <w:tcBorders>
              <w:top w:val="single" w:sz="4" w:space="0" w:color="000000"/>
              <w:left w:val="single" w:sz="4" w:space="0" w:color="000000"/>
              <w:bottom w:val="single" w:sz="4" w:space="0" w:color="000000"/>
            </w:tcBorders>
            <w:shd w:val="clear" w:color="auto" w:fill="auto"/>
          </w:tcPr>
          <w:p w14:paraId="4062DE92" w14:textId="29AA9BF8" w:rsidR="00D97D7F" w:rsidRDefault="00265074" w:rsidP="00B2077A">
            <w:pPr>
              <w:suppressAutoHyphens/>
              <w:snapToGrid w:val="0"/>
              <w:spacing w:after="200" w:line="252" w:lineRule="auto"/>
              <w:jc w:val="center"/>
              <w:rPr>
                <w:rFonts w:eastAsia="Calibri"/>
                <w:sz w:val="22"/>
                <w:szCs w:val="22"/>
                <w:lang w:eastAsia="zh-CN"/>
              </w:rPr>
            </w:pPr>
            <w:r>
              <w:rPr>
                <w:rFonts w:eastAsia="Calibri"/>
                <w:sz w:val="22"/>
                <w:szCs w:val="22"/>
                <w:lang w:eastAsia="zh-CN"/>
              </w:rPr>
              <w:t>150</w:t>
            </w:r>
          </w:p>
          <w:p w14:paraId="096E220D" w14:textId="267DBA5A" w:rsidR="00F1171F" w:rsidRPr="00B2077A" w:rsidRDefault="00F1171F" w:rsidP="00B2077A">
            <w:pPr>
              <w:suppressAutoHyphens/>
              <w:snapToGrid w:val="0"/>
              <w:spacing w:after="200" w:line="252" w:lineRule="auto"/>
              <w:jc w:val="center"/>
              <w:rPr>
                <w:rFonts w:eastAsia="Calibri"/>
                <w:sz w:val="22"/>
                <w:szCs w:val="22"/>
                <w:lang w:eastAsia="zh-CN"/>
              </w:rPr>
            </w:pPr>
          </w:p>
        </w:tc>
        <w:tc>
          <w:tcPr>
            <w:tcW w:w="6299" w:type="dxa"/>
            <w:tcBorders>
              <w:top w:val="single" w:sz="4" w:space="0" w:color="000000"/>
              <w:left w:val="single" w:sz="4" w:space="0" w:color="000000"/>
              <w:bottom w:val="single" w:sz="4" w:space="0" w:color="000000"/>
              <w:right w:val="single" w:sz="4" w:space="0" w:color="000000"/>
            </w:tcBorders>
            <w:shd w:val="clear" w:color="auto" w:fill="auto"/>
          </w:tcPr>
          <w:p w14:paraId="08E7FAE1" w14:textId="128AF78D" w:rsidR="00D97D7F" w:rsidRPr="00D97D7F" w:rsidRDefault="00D97D7F" w:rsidP="00D97D7F">
            <w:pPr>
              <w:jc w:val="both"/>
              <w:rPr>
                <w:lang w:eastAsia="ru-RU"/>
              </w:rPr>
            </w:pPr>
            <w:r w:rsidRPr="00D97D7F">
              <w:rPr>
                <w:lang w:eastAsia="ru-RU"/>
              </w:rPr>
              <w:t>Сир твердий</w:t>
            </w:r>
            <w:r w:rsidRPr="00D97D7F">
              <w:rPr>
                <w:b/>
                <w:lang w:eastAsia="ru-RU"/>
              </w:rPr>
              <w:t xml:space="preserve"> </w:t>
            </w:r>
            <w:r w:rsidRPr="00D97D7F">
              <w:rPr>
                <w:rFonts w:cs="Calibri"/>
                <w:lang w:eastAsia="ru-RU"/>
              </w:rPr>
              <w:t>має мати м</w:t>
            </w:r>
            <w:r w:rsidRPr="00D97D7F">
              <w:rPr>
                <w:rFonts w:cs="Calibri"/>
                <w:bCs/>
                <w:lang w:eastAsia="ru-RU"/>
              </w:rPr>
              <w:t>асову частку жиру не менше</w:t>
            </w:r>
            <w:r w:rsidRPr="00D97D7F">
              <w:rPr>
                <w:rFonts w:cs="Calibri"/>
                <w:lang w:eastAsia="ru-RU"/>
              </w:rPr>
              <w:t xml:space="preserve"> </w:t>
            </w:r>
            <w:r w:rsidRPr="00D97D7F">
              <w:rPr>
                <w:lang w:eastAsia="ru-RU"/>
              </w:rPr>
              <w:t>50% та кількість цукрів не більше 10 грамів на 100 грамів. Шкірка рівна, міцна, без пошкоджень; консистенція однорідна; колір від білого до блідо-жовтого; смак та запах виражений, сирний. Не повинно бути сторонніх запахів, прис</w:t>
            </w:r>
            <w:r w:rsidRPr="00D97D7F">
              <w:rPr>
                <w:lang w:eastAsia="ru-RU"/>
              </w:rPr>
              <w:softHyphen/>
              <w:t xml:space="preserve">маку гіркоти, </w:t>
            </w:r>
            <w:r w:rsidR="00F24A8A">
              <w:rPr>
                <w:lang w:eastAsia="ru-RU"/>
              </w:rPr>
              <w:t>плісняви.</w:t>
            </w:r>
            <w:r w:rsidR="00300939">
              <w:rPr>
                <w:lang w:eastAsia="ru-RU"/>
              </w:rPr>
              <w:t xml:space="preserve"> </w:t>
            </w:r>
            <w:r w:rsidR="00F24A8A">
              <w:rPr>
                <w:lang w:eastAsia="ru-RU"/>
              </w:rPr>
              <w:t>Сир твердий ТМ «Шостка» або еквівалент.</w:t>
            </w:r>
            <w:r w:rsidRPr="00D97D7F">
              <w:rPr>
                <w:lang w:eastAsia="ru-RU"/>
              </w:rPr>
              <w:t xml:space="preserve"> </w:t>
            </w:r>
            <w:r w:rsidR="001E09FE">
              <w:rPr>
                <w:lang w:eastAsia="ru-RU"/>
              </w:rPr>
              <w:t>В брусках.</w:t>
            </w:r>
          </w:p>
          <w:p w14:paraId="1276D7CD" w14:textId="77777777" w:rsidR="00D97D7F" w:rsidRDefault="00137125" w:rsidP="00D97D7F">
            <w:pPr>
              <w:widowControl w:val="0"/>
              <w:suppressAutoHyphens/>
              <w:snapToGrid w:val="0"/>
              <w:spacing w:after="160" w:line="252" w:lineRule="auto"/>
              <w:rPr>
                <w:b/>
              </w:rPr>
            </w:pPr>
            <w:r w:rsidRPr="00D97D7F">
              <w:rPr>
                <w:b/>
              </w:rPr>
              <w:t>Вітчизняного</w:t>
            </w:r>
            <w:r w:rsidR="00D97D7F" w:rsidRPr="00D97D7F">
              <w:rPr>
                <w:b/>
              </w:rPr>
              <w:t xml:space="preserve"> виробника.</w:t>
            </w:r>
          </w:p>
          <w:p w14:paraId="79C3B256" w14:textId="18FCCDC5" w:rsidR="00860E7F" w:rsidRDefault="00860E7F" w:rsidP="00D97D7F">
            <w:pPr>
              <w:widowControl w:val="0"/>
              <w:suppressAutoHyphens/>
              <w:snapToGrid w:val="0"/>
              <w:spacing w:after="160" w:line="252" w:lineRule="auto"/>
              <w:rPr>
                <w:bCs/>
                <w:color w:val="222222"/>
                <w:shd w:val="clear" w:color="auto" w:fill="FFFFFF"/>
              </w:rPr>
            </w:pPr>
            <w:r w:rsidRPr="005D676F">
              <w:t>Сфера використання: для організації харчування дітей</w:t>
            </w:r>
            <w:r>
              <w:t xml:space="preserve"> у</w:t>
            </w:r>
            <w:r w:rsidRPr="005D676F">
              <w:t xml:space="preserve"> </w:t>
            </w:r>
            <w:r>
              <w:rPr>
                <w:bCs/>
                <w:color w:val="222222"/>
                <w:shd w:val="clear" w:color="auto" w:fill="FFFFFF"/>
              </w:rPr>
              <w:t xml:space="preserve">Комунальному </w:t>
            </w:r>
            <w:r w:rsidRPr="00EE11FD">
              <w:rPr>
                <w:bCs/>
                <w:color w:val="222222"/>
                <w:shd w:val="clear" w:color="auto" w:fill="FFFFFF"/>
              </w:rPr>
              <w:t xml:space="preserve"> заклад</w:t>
            </w:r>
            <w:r>
              <w:rPr>
                <w:bCs/>
                <w:color w:val="222222"/>
                <w:shd w:val="clear" w:color="auto" w:fill="FFFFFF"/>
              </w:rPr>
              <w:t>і</w:t>
            </w:r>
            <w:r w:rsidRPr="00EE11FD">
              <w:rPr>
                <w:bCs/>
                <w:color w:val="222222"/>
                <w:shd w:val="clear" w:color="auto" w:fill="FFFFFF"/>
              </w:rPr>
              <w:t xml:space="preserve"> загальної середньої освіти</w:t>
            </w:r>
            <w:r>
              <w:rPr>
                <w:bCs/>
                <w:color w:val="222222"/>
                <w:shd w:val="clear" w:color="auto" w:fill="FFFFFF"/>
              </w:rPr>
              <w:t xml:space="preserve"> «Ліцей №1 с.Петропавлівська Борщагівка» Борщагівської сільської ради Бучанського району Київської області. </w:t>
            </w:r>
          </w:p>
          <w:p w14:paraId="3124901F" w14:textId="639D80DB" w:rsidR="00860E7F" w:rsidRPr="00D17B16" w:rsidRDefault="00860E7F" w:rsidP="00D97D7F">
            <w:pPr>
              <w:widowControl w:val="0"/>
              <w:suppressAutoHyphens/>
              <w:snapToGrid w:val="0"/>
              <w:spacing w:after="160" w:line="252" w:lineRule="auto"/>
              <w:rPr>
                <w:rFonts w:ascii="Calibri" w:eastAsia="Calibri" w:hAnsi="Calibri" w:cs="Calibri"/>
                <w:sz w:val="22"/>
                <w:szCs w:val="22"/>
                <w:lang w:eastAsia="zh-CN"/>
              </w:rPr>
            </w:pPr>
            <w:r w:rsidRPr="0046165F">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tc>
      </w:tr>
      <w:tr w:rsidR="00F24A8A" w:rsidRPr="00D17B16" w14:paraId="451F147D" w14:textId="77777777" w:rsidTr="00D97D7F">
        <w:trPr>
          <w:trHeight w:val="58"/>
        </w:trPr>
        <w:tc>
          <w:tcPr>
            <w:tcW w:w="548" w:type="dxa"/>
            <w:tcBorders>
              <w:top w:val="single" w:sz="4" w:space="0" w:color="000000"/>
              <w:left w:val="single" w:sz="4" w:space="0" w:color="000000"/>
              <w:bottom w:val="single" w:sz="4" w:space="0" w:color="000000"/>
            </w:tcBorders>
            <w:shd w:val="clear" w:color="auto" w:fill="auto"/>
          </w:tcPr>
          <w:p w14:paraId="6EDCB68F" w14:textId="5511E14A" w:rsidR="00F24A8A" w:rsidRPr="00D17B16" w:rsidRDefault="00F24A8A" w:rsidP="00A375CD">
            <w:pPr>
              <w:suppressAutoHyphens/>
              <w:spacing w:after="200" w:line="252" w:lineRule="auto"/>
              <w:rPr>
                <w:rFonts w:eastAsia="Calibri"/>
                <w:bCs/>
                <w:iCs/>
                <w:sz w:val="22"/>
                <w:szCs w:val="22"/>
                <w:lang w:eastAsia="zh-CN"/>
              </w:rPr>
            </w:pPr>
            <w:r>
              <w:rPr>
                <w:rFonts w:eastAsia="Calibri"/>
                <w:bCs/>
                <w:iCs/>
                <w:sz w:val="22"/>
                <w:szCs w:val="22"/>
                <w:lang w:eastAsia="zh-CN"/>
              </w:rPr>
              <w:t>2</w:t>
            </w:r>
          </w:p>
        </w:tc>
        <w:tc>
          <w:tcPr>
            <w:tcW w:w="1594" w:type="dxa"/>
            <w:tcBorders>
              <w:top w:val="single" w:sz="4" w:space="0" w:color="000000"/>
              <w:left w:val="single" w:sz="4" w:space="0" w:color="000000"/>
              <w:bottom w:val="single" w:sz="4" w:space="0" w:color="000000"/>
            </w:tcBorders>
            <w:shd w:val="clear" w:color="auto" w:fill="auto"/>
          </w:tcPr>
          <w:p w14:paraId="24547FB7" w14:textId="0ED97B70" w:rsidR="00F24A8A" w:rsidRDefault="00F24A8A" w:rsidP="00A375CD">
            <w:pPr>
              <w:suppressAutoHyphens/>
              <w:spacing w:after="200" w:line="252" w:lineRule="auto"/>
              <w:rPr>
                <w:sz w:val="22"/>
                <w:szCs w:val="22"/>
                <w:lang w:eastAsia="zh-CN"/>
                <w14:shadow w14:blurRad="50800" w14:dist="38100" w14:dir="2700000" w14:sx="100000" w14:sy="100000" w14:kx="0" w14:ky="0" w14:algn="tl">
                  <w14:srgbClr w14:val="000000">
                    <w14:alpha w14:val="60000"/>
                  </w14:srgbClr>
                </w14:shadow>
              </w:rPr>
            </w:pPr>
            <w:r w:rsidRPr="002548A6">
              <w:rPr>
                <w:bCs/>
                <w:lang w:eastAsia="ru-RU"/>
              </w:rPr>
              <w:t>Сир кисломолочний</w:t>
            </w:r>
            <w:r w:rsidRPr="002548A6">
              <w:rPr>
                <w:lang w:eastAsia="ru-RU"/>
              </w:rPr>
              <w:t xml:space="preserve"> </w:t>
            </w:r>
            <w:r w:rsidRPr="002548A6">
              <w:rPr>
                <w:bCs/>
                <w:lang w:eastAsia="ru-RU"/>
              </w:rPr>
              <w:t>з масовою часткою жиру не менше 9%</w:t>
            </w:r>
          </w:p>
        </w:tc>
        <w:tc>
          <w:tcPr>
            <w:tcW w:w="1177" w:type="dxa"/>
            <w:tcBorders>
              <w:top w:val="single" w:sz="4" w:space="0" w:color="000000"/>
              <w:left w:val="single" w:sz="4" w:space="0" w:color="000000"/>
              <w:bottom w:val="single" w:sz="4" w:space="0" w:color="000000"/>
            </w:tcBorders>
            <w:shd w:val="clear" w:color="auto" w:fill="auto"/>
          </w:tcPr>
          <w:p w14:paraId="58B45B62" w14:textId="48613A99" w:rsidR="00F24A8A" w:rsidRPr="00D17B16" w:rsidRDefault="00F24A8A"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top w:val="single" w:sz="4" w:space="0" w:color="000000"/>
              <w:left w:val="single" w:sz="4" w:space="0" w:color="000000"/>
              <w:bottom w:val="single" w:sz="4" w:space="0" w:color="000000"/>
            </w:tcBorders>
            <w:shd w:val="clear" w:color="auto" w:fill="auto"/>
          </w:tcPr>
          <w:p w14:paraId="1A229885" w14:textId="7B5291A7" w:rsidR="00F24A8A" w:rsidRDefault="00265074" w:rsidP="00B2077A">
            <w:pPr>
              <w:suppressAutoHyphens/>
              <w:snapToGrid w:val="0"/>
              <w:spacing w:after="200" w:line="252" w:lineRule="auto"/>
              <w:jc w:val="center"/>
              <w:rPr>
                <w:rFonts w:eastAsia="Calibri"/>
                <w:sz w:val="22"/>
                <w:szCs w:val="22"/>
                <w:lang w:eastAsia="zh-CN"/>
              </w:rPr>
            </w:pPr>
            <w:r>
              <w:rPr>
                <w:rFonts w:eastAsia="Calibri"/>
                <w:sz w:val="22"/>
                <w:szCs w:val="22"/>
                <w:lang w:eastAsia="zh-CN"/>
              </w:rPr>
              <w:t>1400</w:t>
            </w:r>
          </w:p>
        </w:tc>
        <w:tc>
          <w:tcPr>
            <w:tcW w:w="6299" w:type="dxa"/>
            <w:tcBorders>
              <w:top w:val="single" w:sz="4" w:space="0" w:color="000000"/>
              <w:left w:val="single" w:sz="4" w:space="0" w:color="000000"/>
              <w:bottom w:val="single" w:sz="4" w:space="0" w:color="000000"/>
              <w:right w:val="single" w:sz="4" w:space="0" w:color="000000"/>
            </w:tcBorders>
            <w:shd w:val="clear" w:color="auto" w:fill="auto"/>
          </w:tcPr>
          <w:p w14:paraId="7DD9999C" w14:textId="0D45A2E4" w:rsidR="00F24A8A" w:rsidRPr="00755EB0" w:rsidRDefault="00F24A8A" w:rsidP="00F24A8A">
            <w:pPr>
              <w:widowControl w:val="0"/>
              <w:autoSpaceDE w:val="0"/>
              <w:autoSpaceDN w:val="0"/>
              <w:adjustRightInd w:val="0"/>
              <w:jc w:val="both"/>
              <w:rPr>
                <w:lang w:eastAsia="ru-RU"/>
              </w:rPr>
            </w:pPr>
            <w:r w:rsidRPr="00755EB0">
              <w:rPr>
                <w:lang w:eastAsia="ru-RU"/>
              </w:rPr>
              <w:t xml:space="preserve">Сир </w:t>
            </w:r>
            <w:r w:rsidRPr="00755EB0">
              <w:rPr>
                <w:bCs/>
                <w:lang w:eastAsia="ru-RU"/>
              </w:rPr>
              <w:t>кисломолочний</w:t>
            </w:r>
            <w:r w:rsidRPr="00755EB0">
              <w:rPr>
                <w:lang w:eastAsia="ru-RU"/>
              </w:rPr>
              <w:t xml:space="preserve"> </w:t>
            </w:r>
            <w:r w:rsidRPr="00755EB0">
              <w:rPr>
                <w:bCs/>
                <w:lang w:eastAsia="ru-RU"/>
              </w:rPr>
              <w:t>з масовою часткою жиру не менше 9%</w:t>
            </w:r>
            <w:r w:rsidRPr="00755EB0">
              <w:rPr>
                <w:lang w:eastAsia="ru-RU"/>
              </w:rPr>
              <w:t>, з кількістю цукрів не більше 10 грамів на 100 грамів, однорідної та рівномірної ніжної консистенції по всій масі, в міру щільної; колір білий, злегка жовтуватий з кремовим відтінком; смак та запах ніжні, кисломолочні. Не повинно бути оз</w:t>
            </w:r>
            <w:r w:rsidRPr="00755EB0">
              <w:rPr>
                <w:lang w:eastAsia="ru-RU"/>
              </w:rPr>
              <w:softHyphen/>
              <w:t xml:space="preserve">нак забруднення, плісняви, стороннього запаху та присмаку. </w:t>
            </w:r>
            <w:r>
              <w:rPr>
                <w:lang w:eastAsia="ru-RU"/>
              </w:rPr>
              <w:t>Обов’</w:t>
            </w:r>
            <w:r w:rsidR="009F10E1">
              <w:rPr>
                <w:lang w:eastAsia="ru-RU"/>
              </w:rPr>
              <w:t xml:space="preserve">язкове </w:t>
            </w:r>
            <w:r w:rsidR="004D667E">
              <w:rPr>
                <w:lang w:eastAsia="ru-RU"/>
              </w:rPr>
              <w:t>пакування.</w:t>
            </w:r>
          </w:p>
          <w:p w14:paraId="1FE6FF2B" w14:textId="5271CAE3" w:rsidR="00F24A8A" w:rsidRDefault="00F24A8A" w:rsidP="00F24A8A">
            <w:pPr>
              <w:widowControl w:val="0"/>
              <w:autoSpaceDE w:val="0"/>
              <w:autoSpaceDN w:val="0"/>
              <w:adjustRightInd w:val="0"/>
              <w:jc w:val="both"/>
              <w:rPr>
                <w:lang w:eastAsia="ru-RU"/>
              </w:rPr>
            </w:pPr>
            <w:r w:rsidRPr="00755EB0">
              <w:rPr>
                <w:lang w:eastAsia="ru-RU"/>
              </w:rPr>
              <w:t>Фасування 200</w:t>
            </w:r>
            <w:r w:rsidR="00300939">
              <w:rPr>
                <w:lang w:eastAsia="ru-RU"/>
              </w:rPr>
              <w:t xml:space="preserve"> гр.</w:t>
            </w:r>
            <w:r w:rsidR="00124B58">
              <w:rPr>
                <w:lang w:eastAsia="ru-RU"/>
              </w:rPr>
              <w:t xml:space="preserve"> </w:t>
            </w:r>
            <w:r w:rsidR="009F10E1">
              <w:rPr>
                <w:lang w:eastAsia="ru-RU"/>
              </w:rPr>
              <w:t>або 400 гр. або 500 гр. або 1кг</w:t>
            </w:r>
          </w:p>
          <w:p w14:paraId="54C96789" w14:textId="4D95D7C6" w:rsidR="009F10E1" w:rsidRPr="00755EB0" w:rsidRDefault="009F10E1" w:rsidP="00F24A8A">
            <w:pPr>
              <w:widowControl w:val="0"/>
              <w:autoSpaceDE w:val="0"/>
              <w:autoSpaceDN w:val="0"/>
              <w:adjustRightInd w:val="0"/>
              <w:jc w:val="both"/>
              <w:rPr>
                <w:lang w:eastAsia="ru-RU"/>
              </w:rPr>
            </w:pPr>
            <w:r w:rsidRPr="00755EB0">
              <w:rPr>
                <w:b/>
                <w:lang w:eastAsia="ru-RU"/>
              </w:rPr>
              <w:t>Вітчизняного виробника.</w:t>
            </w:r>
          </w:p>
          <w:p w14:paraId="3C41D898" w14:textId="77777777" w:rsidR="00F24A8A" w:rsidRPr="00D97D7F" w:rsidRDefault="00F24A8A" w:rsidP="00D97D7F">
            <w:pPr>
              <w:jc w:val="both"/>
              <w:rPr>
                <w:lang w:eastAsia="ru-RU"/>
              </w:rPr>
            </w:pPr>
          </w:p>
        </w:tc>
      </w:tr>
      <w:tr w:rsidR="009F10E1" w:rsidRPr="00D17B16" w14:paraId="139D11A4" w14:textId="77777777" w:rsidTr="00D97D7F">
        <w:trPr>
          <w:trHeight w:val="58"/>
        </w:trPr>
        <w:tc>
          <w:tcPr>
            <w:tcW w:w="548" w:type="dxa"/>
            <w:tcBorders>
              <w:top w:val="single" w:sz="4" w:space="0" w:color="000000"/>
              <w:left w:val="single" w:sz="4" w:space="0" w:color="000000"/>
              <w:bottom w:val="single" w:sz="4" w:space="0" w:color="000000"/>
            </w:tcBorders>
            <w:shd w:val="clear" w:color="auto" w:fill="auto"/>
          </w:tcPr>
          <w:p w14:paraId="3CCCFEBC" w14:textId="618A9594" w:rsidR="009F10E1" w:rsidRDefault="009F10E1" w:rsidP="00A375CD">
            <w:pPr>
              <w:suppressAutoHyphens/>
              <w:spacing w:after="200" w:line="252" w:lineRule="auto"/>
              <w:rPr>
                <w:rFonts w:eastAsia="Calibri"/>
                <w:bCs/>
                <w:iCs/>
                <w:sz w:val="22"/>
                <w:szCs w:val="22"/>
                <w:lang w:eastAsia="zh-CN"/>
              </w:rPr>
            </w:pPr>
            <w:r>
              <w:rPr>
                <w:rFonts w:eastAsia="Calibri"/>
                <w:bCs/>
                <w:iCs/>
                <w:sz w:val="22"/>
                <w:szCs w:val="22"/>
                <w:lang w:eastAsia="zh-CN"/>
              </w:rPr>
              <w:t>3</w:t>
            </w:r>
          </w:p>
        </w:tc>
        <w:tc>
          <w:tcPr>
            <w:tcW w:w="1594" w:type="dxa"/>
            <w:tcBorders>
              <w:top w:val="single" w:sz="4" w:space="0" w:color="000000"/>
              <w:left w:val="single" w:sz="4" w:space="0" w:color="000000"/>
              <w:bottom w:val="single" w:sz="4" w:space="0" w:color="000000"/>
            </w:tcBorders>
            <w:shd w:val="clear" w:color="auto" w:fill="auto"/>
          </w:tcPr>
          <w:p w14:paraId="1F553E34" w14:textId="24A85EB9" w:rsidR="009F10E1" w:rsidRPr="002548A6" w:rsidRDefault="009F10E1" w:rsidP="00A375CD">
            <w:pPr>
              <w:suppressAutoHyphens/>
              <w:spacing w:after="200" w:line="252" w:lineRule="auto"/>
              <w:rPr>
                <w:bCs/>
                <w:lang w:eastAsia="ru-RU"/>
              </w:rPr>
            </w:pPr>
            <w:r w:rsidRPr="009F10E1">
              <w:rPr>
                <w:rFonts w:eastAsia="Calibri"/>
                <w:lang w:eastAsia="zh-CN"/>
              </w:rPr>
              <w:t>Бринза</w:t>
            </w:r>
            <w:r w:rsidR="00860E7F">
              <w:rPr>
                <w:rFonts w:eastAsia="Calibri"/>
                <w:lang w:eastAsia="zh-CN"/>
              </w:rPr>
              <w:t xml:space="preserve"> з масовою частку жиру не менше 45%</w:t>
            </w:r>
          </w:p>
        </w:tc>
        <w:tc>
          <w:tcPr>
            <w:tcW w:w="1177" w:type="dxa"/>
            <w:tcBorders>
              <w:top w:val="single" w:sz="4" w:space="0" w:color="000000"/>
              <w:left w:val="single" w:sz="4" w:space="0" w:color="000000"/>
              <w:bottom w:val="single" w:sz="4" w:space="0" w:color="000000"/>
            </w:tcBorders>
            <w:shd w:val="clear" w:color="auto" w:fill="auto"/>
          </w:tcPr>
          <w:p w14:paraId="24400471" w14:textId="3F6C6C02" w:rsidR="009F10E1" w:rsidRDefault="009F10E1"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top w:val="single" w:sz="4" w:space="0" w:color="000000"/>
              <w:left w:val="single" w:sz="4" w:space="0" w:color="000000"/>
              <w:bottom w:val="single" w:sz="4" w:space="0" w:color="000000"/>
            </w:tcBorders>
            <w:shd w:val="clear" w:color="auto" w:fill="auto"/>
          </w:tcPr>
          <w:p w14:paraId="46F73BB1" w14:textId="112E4CF1" w:rsidR="009F10E1" w:rsidRDefault="00265074" w:rsidP="00B2077A">
            <w:pPr>
              <w:suppressAutoHyphens/>
              <w:snapToGrid w:val="0"/>
              <w:spacing w:after="200" w:line="252" w:lineRule="auto"/>
              <w:jc w:val="center"/>
              <w:rPr>
                <w:rFonts w:eastAsia="Calibri"/>
                <w:sz w:val="22"/>
                <w:szCs w:val="22"/>
                <w:lang w:eastAsia="zh-CN"/>
              </w:rPr>
            </w:pPr>
            <w:r>
              <w:rPr>
                <w:rFonts w:eastAsia="Calibri"/>
                <w:sz w:val="22"/>
                <w:szCs w:val="22"/>
                <w:lang w:eastAsia="zh-CN"/>
              </w:rPr>
              <w:t>50</w:t>
            </w:r>
          </w:p>
        </w:tc>
        <w:tc>
          <w:tcPr>
            <w:tcW w:w="6299" w:type="dxa"/>
            <w:tcBorders>
              <w:top w:val="single" w:sz="4" w:space="0" w:color="000000"/>
              <w:left w:val="single" w:sz="4" w:space="0" w:color="000000"/>
              <w:bottom w:val="single" w:sz="4" w:space="0" w:color="000000"/>
              <w:right w:val="single" w:sz="4" w:space="0" w:color="000000"/>
            </w:tcBorders>
            <w:shd w:val="clear" w:color="auto" w:fill="auto"/>
          </w:tcPr>
          <w:p w14:paraId="23CA5905" w14:textId="10A4084A" w:rsidR="00860E7F" w:rsidRPr="005D676F" w:rsidRDefault="00860E7F" w:rsidP="00860E7F">
            <w:pPr>
              <w:jc w:val="both"/>
              <w:rPr>
                <w:color w:val="000000"/>
              </w:rPr>
            </w:pPr>
            <w:r>
              <w:rPr>
                <w:color w:val="000000"/>
              </w:rPr>
              <w:t>П</w:t>
            </w:r>
            <w:r w:rsidRPr="005D676F">
              <w:rPr>
                <w:color w:val="000000"/>
              </w:rPr>
              <w:t>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p>
          <w:p w14:paraId="24C5DE8C" w14:textId="30E386EA" w:rsidR="00860E7F" w:rsidRPr="005D676F" w:rsidRDefault="00860E7F" w:rsidP="00860E7F">
            <w:pPr>
              <w:jc w:val="both"/>
              <w:rPr>
                <w:color w:val="000000"/>
              </w:rPr>
            </w:pPr>
            <w:r w:rsidRPr="005D676F">
              <w:rPr>
                <w:color w:val="000000"/>
              </w:rPr>
              <w:t>Смак і запах: специфічний сирний від злегка кислувато</w:t>
            </w:r>
            <w:r>
              <w:rPr>
                <w:color w:val="000000"/>
              </w:rPr>
              <w:t>го до слабосолоного</w:t>
            </w:r>
            <w:r w:rsidRPr="005D676F">
              <w:rPr>
                <w:color w:val="000000"/>
              </w:rPr>
              <w:t xml:space="preserve">, без сторонніх присмаків і запахів. </w:t>
            </w:r>
            <w:r w:rsidR="00E15432">
              <w:rPr>
                <w:color w:val="000000"/>
              </w:rPr>
              <w:t>Обов’язкове пакування.</w:t>
            </w:r>
          </w:p>
          <w:p w14:paraId="36870F9D" w14:textId="72813536" w:rsidR="00860E7F" w:rsidRDefault="00860E7F" w:rsidP="00860E7F">
            <w:pPr>
              <w:widowControl w:val="0"/>
              <w:suppressAutoHyphens/>
              <w:snapToGrid w:val="0"/>
              <w:spacing w:after="160" w:line="252" w:lineRule="auto"/>
              <w:rPr>
                <w:bCs/>
                <w:color w:val="222222"/>
                <w:shd w:val="clear" w:color="auto" w:fill="FFFFFF"/>
              </w:rPr>
            </w:pPr>
            <w:r w:rsidRPr="005D676F">
              <w:t>Сфера використання: для організації харчування дітей</w:t>
            </w:r>
            <w:r>
              <w:t xml:space="preserve"> у</w:t>
            </w:r>
            <w:r w:rsidRPr="005D676F">
              <w:t xml:space="preserve"> </w:t>
            </w:r>
            <w:r>
              <w:rPr>
                <w:bCs/>
                <w:color w:val="222222"/>
                <w:shd w:val="clear" w:color="auto" w:fill="FFFFFF"/>
              </w:rPr>
              <w:t xml:space="preserve">Комунальному </w:t>
            </w:r>
            <w:r w:rsidRPr="00EE11FD">
              <w:rPr>
                <w:bCs/>
                <w:color w:val="222222"/>
                <w:shd w:val="clear" w:color="auto" w:fill="FFFFFF"/>
              </w:rPr>
              <w:t xml:space="preserve"> заклад</w:t>
            </w:r>
            <w:r>
              <w:rPr>
                <w:bCs/>
                <w:color w:val="222222"/>
                <w:shd w:val="clear" w:color="auto" w:fill="FFFFFF"/>
              </w:rPr>
              <w:t>і</w:t>
            </w:r>
            <w:r w:rsidRPr="00EE11FD">
              <w:rPr>
                <w:bCs/>
                <w:color w:val="222222"/>
                <w:shd w:val="clear" w:color="auto" w:fill="FFFFFF"/>
              </w:rPr>
              <w:t xml:space="preserve"> загальної середньої освіти</w:t>
            </w:r>
            <w:r w:rsidR="000822ED">
              <w:rPr>
                <w:bCs/>
                <w:color w:val="222222"/>
                <w:shd w:val="clear" w:color="auto" w:fill="FFFFFF"/>
              </w:rPr>
              <w:t xml:space="preserve"> «Ліцей №1 с.Петропав</w:t>
            </w:r>
            <w:r>
              <w:rPr>
                <w:bCs/>
                <w:color w:val="222222"/>
                <w:shd w:val="clear" w:color="auto" w:fill="FFFFFF"/>
              </w:rPr>
              <w:t>л</w:t>
            </w:r>
            <w:r w:rsidR="000822ED">
              <w:rPr>
                <w:bCs/>
                <w:color w:val="222222"/>
                <w:shd w:val="clear" w:color="auto" w:fill="FFFFFF"/>
              </w:rPr>
              <w:t>і</w:t>
            </w:r>
            <w:r>
              <w:rPr>
                <w:bCs/>
                <w:color w:val="222222"/>
                <w:shd w:val="clear" w:color="auto" w:fill="FFFFFF"/>
              </w:rPr>
              <w:t>вська Борщагівка»</w:t>
            </w:r>
            <w:r w:rsidR="00124B58">
              <w:rPr>
                <w:bCs/>
                <w:color w:val="222222"/>
                <w:shd w:val="clear" w:color="auto" w:fill="FFFFFF"/>
              </w:rPr>
              <w:t xml:space="preserve"> </w:t>
            </w:r>
            <w:r>
              <w:rPr>
                <w:bCs/>
                <w:color w:val="222222"/>
                <w:shd w:val="clear" w:color="auto" w:fill="FFFFFF"/>
              </w:rPr>
              <w:t xml:space="preserve">Борщагівської сільської ради Бучанського району Київської області. </w:t>
            </w:r>
          </w:p>
          <w:p w14:paraId="3216E27F" w14:textId="32FBE56C" w:rsidR="00860E7F" w:rsidRPr="00755EB0" w:rsidRDefault="00860E7F" w:rsidP="00860E7F">
            <w:pPr>
              <w:widowControl w:val="0"/>
              <w:autoSpaceDE w:val="0"/>
              <w:autoSpaceDN w:val="0"/>
              <w:adjustRightInd w:val="0"/>
              <w:jc w:val="both"/>
              <w:rPr>
                <w:lang w:eastAsia="ru-RU"/>
              </w:rPr>
            </w:pPr>
            <w:r w:rsidRPr="0046165F">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r w:rsidRPr="00755EB0">
              <w:rPr>
                <w:b/>
                <w:lang w:eastAsia="ru-RU"/>
              </w:rPr>
              <w:t xml:space="preserve"> Вітчизняного виробника.</w:t>
            </w:r>
          </w:p>
          <w:p w14:paraId="15B9CA92" w14:textId="4C33C802" w:rsidR="009F10E1" w:rsidRPr="00755EB0" w:rsidRDefault="009F10E1" w:rsidP="00860E7F">
            <w:pPr>
              <w:widowControl w:val="0"/>
              <w:autoSpaceDE w:val="0"/>
              <w:autoSpaceDN w:val="0"/>
              <w:adjustRightInd w:val="0"/>
              <w:jc w:val="both"/>
              <w:rPr>
                <w:lang w:eastAsia="ru-RU"/>
              </w:rPr>
            </w:pPr>
          </w:p>
        </w:tc>
      </w:tr>
      <w:tr w:rsidR="00D97D7F" w:rsidRPr="00D17B16" w14:paraId="7E6E200A" w14:textId="77777777" w:rsidTr="00F24A8A">
        <w:trPr>
          <w:trHeight w:val="58"/>
        </w:trPr>
        <w:tc>
          <w:tcPr>
            <w:tcW w:w="548" w:type="dxa"/>
            <w:tcBorders>
              <w:left w:val="single" w:sz="4" w:space="0" w:color="000000"/>
            </w:tcBorders>
            <w:shd w:val="clear" w:color="auto" w:fill="auto"/>
          </w:tcPr>
          <w:p w14:paraId="0CF1CE21" w14:textId="1A3E0823" w:rsidR="00D97D7F" w:rsidRPr="00D17B16" w:rsidRDefault="009F10E1" w:rsidP="00B2077A">
            <w:pPr>
              <w:suppressAutoHyphens/>
              <w:spacing w:after="200" w:line="252" w:lineRule="auto"/>
              <w:rPr>
                <w:rFonts w:ascii="Calibri" w:eastAsia="Calibri" w:hAnsi="Calibri" w:cs="Calibri"/>
                <w:sz w:val="22"/>
                <w:szCs w:val="22"/>
                <w:lang w:eastAsia="zh-CN"/>
              </w:rPr>
            </w:pPr>
            <w:r>
              <w:rPr>
                <w:rFonts w:eastAsia="Calibri"/>
                <w:bCs/>
                <w:iCs/>
                <w:sz w:val="22"/>
                <w:szCs w:val="22"/>
                <w:lang w:eastAsia="zh-CN"/>
              </w:rPr>
              <w:lastRenderedPageBreak/>
              <w:t>3</w:t>
            </w:r>
          </w:p>
        </w:tc>
        <w:tc>
          <w:tcPr>
            <w:tcW w:w="1594" w:type="dxa"/>
            <w:tcBorders>
              <w:left w:val="single" w:sz="4" w:space="0" w:color="000000"/>
            </w:tcBorders>
            <w:shd w:val="clear" w:color="auto" w:fill="auto"/>
          </w:tcPr>
          <w:p w14:paraId="337D87AE" w14:textId="55BF57D3" w:rsidR="00D97D7F" w:rsidRPr="009F10E1" w:rsidRDefault="004D667E" w:rsidP="009F10E1">
            <w:pPr>
              <w:suppressAutoHyphens/>
              <w:spacing w:after="200" w:line="252" w:lineRule="auto"/>
              <w:rPr>
                <w:rFonts w:eastAsia="Calibri"/>
                <w:lang w:eastAsia="zh-CN"/>
              </w:rPr>
            </w:pPr>
            <w:r>
              <w:rPr>
                <w:rFonts w:eastAsia="Calibri"/>
                <w:lang w:eastAsia="zh-CN"/>
              </w:rPr>
              <w:t>Сулугуні</w:t>
            </w:r>
          </w:p>
        </w:tc>
        <w:tc>
          <w:tcPr>
            <w:tcW w:w="1177" w:type="dxa"/>
            <w:tcBorders>
              <w:left w:val="single" w:sz="4" w:space="0" w:color="000000"/>
            </w:tcBorders>
            <w:shd w:val="clear" w:color="auto" w:fill="auto"/>
          </w:tcPr>
          <w:p w14:paraId="71CAE0D2" w14:textId="77777777" w:rsidR="00D97D7F" w:rsidRPr="00D17B16" w:rsidRDefault="00D97D7F" w:rsidP="00B2077A">
            <w:pPr>
              <w:suppressAutoHyphens/>
              <w:spacing w:after="200" w:line="252" w:lineRule="auto"/>
              <w:rPr>
                <w:rFonts w:ascii="Calibri" w:eastAsia="Calibri" w:hAnsi="Calibri" w:cs="Calibri"/>
                <w:sz w:val="22"/>
                <w:szCs w:val="22"/>
                <w:lang w:eastAsia="zh-CN"/>
              </w:rPr>
            </w:pPr>
            <w:r w:rsidRPr="00D17B16">
              <w:rPr>
                <w:rFonts w:eastAsia="Calibri"/>
                <w:sz w:val="22"/>
                <w:szCs w:val="22"/>
                <w:lang w:eastAsia="zh-CN"/>
              </w:rPr>
              <w:t>кг</w:t>
            </w:r>
          </w:p>
        </w:tc>
        <w:tc>
          <w:tcPr>
            <w:tcW w:w="1187" w:type="dxa"/>
            <w:tcBorders>
              <w:left w:val="single" w:sz="4" w:space="0" w:color="000000"/>
            </w:tcBorders>
            <w:shd w:val="clear" w:color="auto" w:fill="auto"/>
          </w:tcPr>
          <w:p w14:paraId="2C4D452C" w14:textId="046662B1" w:rsidR="00D97D7F" w:rsidRPr="00B2077A" w:rsidRDefault="006C38A8" w:rsidP="009F10E1">
            <w:pPr>
              <w:suppressAutoHyphens/>
              <w:spacing w:after="200" w:line="252" w:lineRule="auto"/>
              <w:rPr>
                <w:rFonts w:eastAsia="Calibri"/>
                <w:sz w:val="22"/>
                <w:szCs w:val="22"/>
                <w:lang w:eastAsia="zh-CN"/>
              </w:rPr>
            </w:pPr>
            <w:r>
              <w:rPr>
                <w:rFonts w:eastAsia="Calibri"/>
                <w:sz w:val="22"/>
                <w:szCs w:val="22"/>
                <w:lang w:eastAsia="zh-CN"/>
              </w:rPr>
              <w:t>370</w:t>
            </w:r>
          </w:p>
          <w:p w14:paraId="0F1FC47D" w14:textId="17D04755" w:rsidR="00D97D7F" w:rsidRPr="00B2077A" w:rsidRDefault="00D97D7F" w:rsidP="00B2077A">
            <w:pPr>
              <w:suppressAutoHyphens/>
              <w:spacing w:after="200" w:line="252" w:lineRule="auto"/>
              <w:jc w:val="center"/>
              <w:rPr>
                <w:rFonts w:eastAsia="Calibri"/>
                <w:sz w:val="22"/>
                <w:szCs w:val="22"/>
                <w:lang w:eastAsia="zh-CN"/>
              </w:rPr>
            </w:pPr>
          </w:p>
        </w:tc>
        <w:tc>
          <w:tcPr>
            <w:tcW w:w="6299" w:type="dxa"/>
            <w:tcBorders>
              <w:left w:val="single" w:sz="4" w:space="0" w:color="000000"/>
              <w:right w:val="single" w:sz="4" w:space="0" w:color="000000"/>
            </w:tcBorders>
            <w:shd w:val="clear" w:color="auto" w:fill="auto"/>
          </w:tcPr>
          <w:p w14:paraId="2CFA5AC0" w14:textId="4D21CEDB" w:rsidR="0088419E" w:rsidRPr="0046165F" w:rsidRDefault="0088419E" w:rsidP="0088419E">
            <w:pPr>
              <w:jc w:val="both"/>
              <w:rPr>
                <w:color w:val="000000"/>
              </w:rPr>
            </w:pPr>
            <w:r w:rsidRPr="0046165F">
              <w:rPr>
                <w:color w:val="000000"/>
              </w:rPr>
              <w:t>Консисте</w:t>
            </w:r>
            <w:r w:rsidR="00124B58">
              <w:rPr>
                <w:color w:val="000000"/>
              </w:rPr>
              <w:t>нція та зовнішній вигляд: м’яка</w:t>
            </w:r>
            <w:bookmarkStart w:id="0" w:name="_GoBack"/>
            <w:bookmarkEnd w:id="0"/>
            <w:r w:rsidRPr="0046165F">
              <w:rPr>
                <w:color w:val="000000"/>
              </w:rPr>
              <w:t>. Дозволено незначну крупинчастість та незначне виділення сироватки.</w:t>
            </w:r>
            <w:r w:rsidR="00E15432">
              <w:rPr>
                <w:color w:val="000000"/>
              </w:rPr>
              <w:t xml:space="preserve"> Обов’язкове пакування.</w:t>
            </w:r>
          </w:p>
          <w:p w14:paraId="474BBEFF" w14:textId="3748E953" w:rsidR="0088419E" w:rsidRDefault="0088419E" w:rsidP="0088419E">
            <w:pPr>
              <w:widowControl w:val="0"/>
              <w:suppressAutoHyphens/>
              <w:snapToGrid w:val="0"/>
              <w:spacing w:after="160" w:line="252" w:lineRule="auto"/>
              <w:rPr>
                <w:color w:val="000000"/>
              </w:rPr>
            </w:pPr>
            <w:r w:rsidRPr="0046165F">
              <w:rPr>
                <w:color w:val="000000"/>
              </w:rPr>
              <w:t>Колір: білий або з кремовим відтінком, рівномірний за всією масою</w:t>
            </w:r>
            <w:r>
              <w:rPr>
                <w:color w:val="000000"/>
              </w:rPr>
              <w:t>.</w:t>
            </w:r>
          </w:p>
          <w:p w14:paraId="798CCB44" w14:textId="3FEB0C70" w:rsidR="00860E7F" w:rsidRDefault="0088419E" w:rsidP="0088419E">
            <w:pPr>
              <w:widowControl w:val="0"/>
              <w:suppressAutoHyphens/>
              <w:snapToGrid w:val="0"/>
              <w:spacing w:after="160" w:line="252" w:lineRule="auto"/>
              <w:rPr>
                <w:bCs/>
                <w:color w:val="222222"/>
                <w:shd w:val="clear" w:color="auto" w:fill="FFFFFF"/>
              </w:rPr>
            </w:pPr>
            <w:r w:rsidRPr="005D676F">
              <w:t xml:space="preserve"> </w:t>
            </w:r>
            <w:r w:rsidR="00860E7F" w:rsidRPr="005D676F">
              <w:t>Сфера використання: для організації харчування дітей</w:t>
            </w:r>
            <w:r w:rsidR="00860E7F">
              <w:t xml:space="preserve"> у</w:t>
            </w:r>
            <w:r w:rsidR="00860E7F" w:rsidRPr="005D676F">
              <w:t xml:space="preserve"> </w:t>
            </w:r>
            <w:r w:rsidR="00860E7F">
              <w:rPr>
                <w:bCs/>
                <w:color w:val="222222"/>
                <w:shd w:val="clear" w:color="auto" w:fill="FFFFFF"/>
              </w:rPr>
              <w:t xml:space="preserve">Комунальному </w:t>
            </w:r>
            <w:r w:rsidR="00860E7F" w:rsidRPr="00EE11FD">
              <w:rPr>
                <w:bCs/>
                <w:color w:val="222222"/>
                <w:shd w:val="clear" w:color="auto" w:fill="FFFFFF"/>
              </w:rPr>
              <w:t xml:space="preserve"> заклад</w:t>
            </w:r>
            <w:r w:rsidR="00860E7F">
              <w:rPr>
                <w:bCs/>
                <w:color w:val="222222"/>
                <w:shd w:val="clear" w:color="auto" w:fill="FFFFFF"/>
              </w:rPr>
              <w:t>і</w:t>
            </w:r>
            <w:r w:rsidR="00860E7F" w:rsidRPr="00EE11FD">
              <w:rPr>
                <w:bCs/>
                <w:color w:val="222222"/>
                <w:shd w:val="clear" w:color="auto" w:fill="FFFFFF"/>
              </w:rPr>
              <w:t xml:space="preserve"> загальної середньої освіти</w:t>
            </w:r>
            <w:r w:rsidR="00860E7F">
              <w:rPr>
                <w:bCs/>
                <w:color w:val="222222"/>
                <w:shd w:val="clear" w:color="auto" w:fill="FFFFFF"/>
              </w:rPr>
              <w:t xml:space="preserve"> «Ліцей №1 с.Петропавлівська Борщагівка» Борщагівської сільської ради Бучанського району Київської області. </w:t>
            </w:r>
          </w:p>
          <w:p w14:paraId="6A313FEC" w14:textId="295EE80A" w:rsidR="00D97D7F" w:rsidRPr="00755EB0" w:rsidRDefault="00860E7F" w:rsidP="00860E7F">
            <w:pPr>
              <w:widowControl w:val="0"/>
              <w:suppressAutoHyphens/>
              <w:spacing w:after="160" w:line="252" w:lineRule="auto"/>
              <w:rPr>
                <w:rFonts w:ascii="Calibri" w:eastAsia="Calibri" w:hAnsi="Calibri" w:cs="Calibri"/>
                <w:sz w:val="22"/>
                <w:szCs w:val="22"/>
                <w:lang w:eastAsia="zh-CN"/>
              </w:rPr>
            </w:pPr>
            <w:r w:rsidRPr="0046165F">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tc>
      </w:tr>
      <w:tr w:rsidR="00F24A8A" w:rsidRPr="00D17B16" w14:paraId="05AF10FF" w14:textId="77777777" w:rsidTr="009F10E1">
        <w:trPr>
          <w:trHeight w:val="58"/>
        </w:trPr>
        <w:tc>
          <w:tcPr>
            <w:tcW w:w="548" w:type="dxa"/>
            <w:tcBorders>
              <w:left w:val="single" w:sz="4" w:space="0" w:color="000000"/>
            </w:tcBorders>
            <w:shd w:val="clear" w:color="auto" w:fill="auto"/>
          </w:tcPr>
          <w:p w14:paraId="307C9F95" w14:textId="77777777" w:rsidR="00F24A8A" w:rsidRPr="00D17B16" w:rsidRDefault="00F24A8A" w:rsidP="00B2077A">
            <w:pPr>
              <w:suppressAutoHyphens/>
              <w:spacing w:after="200" w:line="252" w:lineRule="auto"/>
              <w:rPr>
                <w:rFonts w:eastAsia="Calibri"/>
                <w:bCs/>
                <w:iCs/>
                <w:sz w:val="22"/>
                <w:szCs w:val="22"/>
                <w:lang w:eastAsia="zh-CN"/>
              </w:rPr>
            </w:pPr>
          </w:p>
        </w:tc>
        <w:tc>
          <w:tcPr>
            <w:tcW w:w="1594" w:type="dxa"/>
            <w:tcBorders>
              <w:left w:val="single" w:sz="4" w:space="0" w:color="000000"/>
            </w:tcBorders>
            <w:shd w:val="clear" w:color="auto" w:fill="auto"/>
          </w:tcPr>
          <w:p w14:paraId="3802DA31" w14:textId="77777777" w:rsidR="00F24A8A" w:rsidRPr="002548A6" w:rsidRDefault="00F24A8A" w:rsidP="00B2077A">
            <w:pPr>
              <w:suppressAutoHyphens/>
              <w:spacing w:after="200" w:line="252" w:lineRule="auto"/>
              <w:rPr>
                <w:bCs/>
                <w:lang w:eastAsia="ru-RU"/>
              </w:rPr>
            </w:pPr>
          </w:p>
        </w:tc>
        <w:tc>
          <w:tcPr>
            <w:tcW w:w="1177" w:type="dxa"/>
            <w:tcBorders>
              <w:left w:val="single" w:sz="4" w:space="0" w:color="000000"/>
            </w:tcBorders>
            <w:shd w:val="clear" w:color="auto" w:fill="auto"/>
          </w:tcPr>
          <w:p w14:paraId="60795314" w14:textId="77777777" w:rsidR="00F24A8A" w:rsidRPr="00D17B16" w:rsidRDefault="00F24A8A" w:rsidP="00B2077A">
            <w:pPr>
              <w:suppressAutoHyphens/>
              <w:spacing w:after="200" w:line="252" w:lineRule="auto"/>
              <w:rPr>
                <w:rFonts w:eastAsia="Calibri"/>
                <w:sz w:val="22"/>
                <w:szCs w:val="22"/>
                <w:lang w:eastAsia="zh-CN"/>
              </w:rPr>
            </w:pPr>
          </w:p>
        </w:tc>
        <w:tc>
          <w:tcPr>
            <w:tcW w:w="1187" w:type="dxa"/>
            <w:tcBorders>
              <w:left w:val="single" w:sz="4" w:space="0" w:color="000000"/>
            </w:tcBorders>
            <w:shd w:val="clear" w:color="auto" w:fill="auto"/>
          </w:tcPr>
          <w:p w14:paraId="297518D5" w14:textId="77777777" w:rsidR="00F24A8A" w:rsidRDefault="00F24A8A" w:rsidP="00B2077A">
            <w:pPr>
              <w:suppressAutoHyphens/>
              <w:spacing w:after="200" w:line="252" w:lineRule="auto"/>
              <w:jc w:val="center"/>
              <w:rPr>
                <w:rFonts w:eastAsia="Calibri"/>
                <w:sz w:val="22"/>
                <w:szCs w:val="22"/>
                <w:lang w:eastAsia="zh-CN"/>
              </w:rPr>
            </w:pPr>
          </w:p>
        </w:tc>
        <w:tc>
          <w:tcPr>
            <w:tcW w:w="6299" w:type="dxa"/>
            <w:tcBorders>
              <w:left w:val="single" w:sz="4" w:space="0" w:color="000000"/>
              <w:right w:val="single" w:sz="4" w:space="0" w:color="000000"/>
            </w:tcBorders>
            <w:shd w:val="clear" w:color="auto" w:fill="auto"/>
          </w:tcPr>
          <w:p w14:paraId="1159B33B" w14:textId="77777777" w:rsidR="0088419E" w:rsidRPr="00755EB0" w:rsidRDefault="0088419E" w:rsidP="0088419E">
            <w:pPr>
              <w:widowControl w:val="0"/>
              <w:autoSpaceDE w:val="0"/>
              <w:autoSpaceDN w:val="0"/>
              <w:adjustRightInd w:val="0"/>
              <w:jc w:val="both"/>
              <w:rPr>
                <w:lang w:eastAsia="ru-RU"/>
              </w:rPr>
            </w:pPr>
            <w:r w:rsidRPr="00755EB0">
              <w:rPr>
                <w:b/>
                <w:lang w:eastAsia="ru-RU"/>
              </w:rPr>
              <w:t>Вітчизняного виробника.</w:t>
            </w:r>
          </w:p>
          <w:p w14:paraId="0C4672CE" w14:textId="77777777" w:rsidR="00F24A8A" w:rsidRPr="00755EB0" w:rsidRDefault="00F24A8A" w:rsidP="00D97D7F">
            <w:pPr>
              <w:widowControl w:val="0"/>
              <w:autoSpaceDE w:val="0"/>
              <w:autoSpaceDN w:val="0"/>
              <w:adjustRightInd w:val="0"/>
              <w:jc w:val="both"/>
              <w:rPr>
                <w:lang w:eastAsia="ru-RU"/>
              </w:rPr>
            </w:pPr>
          </w:p>
        </w:tc>
      </w:tr>
      <w:tr w:rsidR="009F10E1" w:rsidRPr="00D17B16" w14:paraId="3E20E726" w14:textId="77777777" w:rsidTr="009F10E1">
        <w:trPr>
          <w:trHeight w:val="58"/>
        </w:trPr>
        <w:tc>
          <w:tcPr>
            <w:tcW w:w="548" w:type="dxa"/>
            <w:tcBorders>
              <w:left w:val="single" w:sz="4" w:space="0" w:color="000000"/>
            </w:tcBorders>
            <w:shd w:val="clear" w:color="auto" w:fill="auto"/>
          </w:tcPr>
          <w:p w14:paraId="70F4CE2B" w14:textId="77777777" w:rsidR="009F10E1" w:rsidRPr="00D17B16" w:rsidRDefault="009F10E1" w:rsidP="00B2077A">
            <w:pPr>
              <w:suppressAutoHyphens/>
              <w:spacing w:after="200" w:line="252" w:lineRule="auto"/>
              <w:rPr>
                <w:rFonts w:eastAsia="Calibri"/>
                <w:bCs/>
                <w:iCs/>
                <w:sz w:val="22"/>
                <w:szCs w:val="22"/>
                <w:lang w:eastAsia="zh-CN"/>
              </w:rPr>
            </w:pPr>
          </w:p>
        </w:tc>
        <w:tc>
          <w:tcPr>
            <w:tcW w:w="1594" w:type="dxa"/>
            <w:tcBorders>
              <w:left w:val="single" w:sz="4" w:space="0" w:color="000000"/>
            </w:tcBorders>
            <w:shd w:val="clear" w:color="auto" w:fill="auto"/>
          </w:tcPr>
          <w:p w14:paraId="7A963AB5" w14:textId="77777777" w:rsidR="009F10E1" w:rsidRPr="002548A6" w:rsidRDefault="009F10E1" w:rsidP="00B2077A">
            <w:pPr>
              <w:suppressAutoHyphens/>
              <w:spacing w:after="200" w:line="252" w:lineRule="auto"/>
              <w:rPr>
                <w:bCs/>
                <w:lang w:eastAsia="ru-RU"/>
              </w:rPr>
            </w:pPr>
          </w:p>
        </w:tc>
        <w:tc>
          <w:tcPr>
            <w:tcW w:w="1177" w:type="dxa"/>
            <w:tcBorders>
              <w:left w:val="single" w:sz="4" w:space="0" w:color="000000"/>
            </w:tcBorders>
            <w:shd w:val="clear" w:color="auto" w:fill="auto"/>
          </w:tcPr>
          <w:p w14:paraId="705731F4" w14:textId="77777777" w:rsidR="009F10E1" w:rsidRPr="00D17B16" w:rsidRDefault="009F10E1" w:rsidP="00B2077A">
            <w:pPr>
              <w:suppressAutoHyphens/>
              <w:spacing w:after="200" w:line="252" w:lineRule="auto"/>
              <w:rPr>
                <w:rFonts w:eastAsia="Calibri"/>
                <w:sz w:val="22"/>
                <w:szCs w:val="22"/>
                <w:lang w:eastAsia="zh-CN"/>
              </w:rPr>
            </w:pPr>
          </w:p>
        </w:tc>
        <w:tc>
          <w:tcPr>
            <w:tcW w:w="1187" w:type="dxa"/>
            <w:tcBorders>
              <w:left w:val="single" w:sz="4" w:space="0" w:color="000000"/>
            </w:tcBorders>
            <w:shd w:val="clear" w:color="auto" w:fill="auto"/>
          </w:tcPr>
          <w:p w14:paraId="5C2455C0" w14:textId="77777777" w:rsidR="009F10E1" w:rsidRDefault="009F10E1" w:rsidP="00B2077A">
            <w:pPr>
              <w:suppressAutoHyphens/>
              <w:spacing w:after="200" w:line="252" w:lineRule="auto"/>
              <w:jc w:val="center"/>
              <w:rPr>
                <w:rFonts w:eastAsia="Calibri"/>
                <w:sz w:val="22"/>
                <w:szCs w:val="22"/>
                <w:lang w:eastAsia="zh-CN"/>
              </w:rPr>
            </w:pPr>
          </w:p>
        </w:tc>
        <w:tc>
          <w:tcPr>
            <w:tcW w:w="6299" w:type="dxa"/>
            <w:tcBorders>
              <w:left w:val="single" w:sz="4" w:space="0" w:color="000000"/>
              <w:right w:val="single" w:sz="4" w:space="0" w:color="000000"/>
            </w:tcBorders>
            <w:shd w:val="clear" w:color="auto" w:fill="auto"/>
          </w:tcPr>
          <w:p w14:paraId="78FA872E" w14:textId="77777777" w:rsidR="009F10E1" w:rsidRPr="00755EB0" w:rsidRDefault="009F10E1" w:rsidP="00D97D7F">
            <w:pPr>
              <w:widowControl w:val="0"/>
              <w:autoSpaceDE w:val="0"/>
              <w:autoSpaceDN w:val="0"/>
              <w:adjustRightInd w:val="0"/>
              <w:jc w:val="both"/>
              <w:rPr>
                <w:lang w:eastAsia="ru-RU"/>
              </w:rPr>
            </w:pPr>
          </w:p>
        </w:tc>
      </w:tr>
      <w:tr w:rsidR="009F10E1" w:rsidRPr="00D17B16" w14:paraId="2EFABD39" w14:textId="77777777" w:rsidTr="00D97D7F">
        <w:trPr>
          <w:trHeight w:val="58"/>
        </w:trPr>
        <w:tc>
          <w:tcPr>
            <w:tcW w:w="548" w:type="dxa"/>
            <w:tcBorders>
              <w:left w:val="single" w:sz="4" w:space="0" w:color="000000"/>
              <w:bottom w:val="single" w:sz="4" w:space="0" w:color="000000"/>
            </w:tcBorders>
            <w:shd w:val="clear" w:color="auto" w:fill="auto"/>
          </w:tcPr>
          <w:p w14:paraId="416D5D61" w14:textId="77777777" w:rsidR="009F10E1" w:rsidRPr="00D17B16" w:rsidRDefault="009F10E1" w:rsidP="00B2077A">
            <w:pPr>
              <w:suppressAutoHyphens/>
              <w:spacing w:after="200" w:line="252" w:lineRule="auto"/>
              <w:rPr>
                <w:rFonts w:eastAsia="Calibri"/>
                <w:bCs/>
                <w:iCs/>
                <w:sz w:val="22"/>
                <w:szCs w:val="22"/>
                <w:lang w:eastAsia="zh-CN"/>
              </w:rPr>
            </w:pPr>
          </w:p>
        </w:tc>
        <w:tc>
          <w:tcPr>
            <w:tcW w:w="1594" w:type="dxa"/>
            <w:tcBorders>
              <w:left w:val="single" w:sz="4" w:space="0" w:color="000000"/>
              <w:bottom w:val="single" w:sz="4" w:space="0" w:color="000000"/>
            </w:tcBorders>
            <w:shd w:val="clear" w:color="auto" w:fill="auto"/>
          </w:tcPr>
          <w:p w14:paraId="1BA437B2" w14:textId="77777777" w:rsidR="009F10E1" w:rsidRPr="002548A6" w:rsidRDefault="009F10E1" w:rsidP="00B2077A">
            <w:pPr>
              <w:suppressAutoHyphens/>
              <w:spacing w:after="200" w:line="252" w:lineRule="auto"/>
              <w:rPr>
                <w:bCs/>
                <w:lang w:eastAsia="ru-RU"/>
              </w:rPr>
            </w:pPr>
          </w:p>
        </w:tc>
        <w:tc>
          <w:tcPr>
            <w:tcW w:w="1177" w:type="dxa"/>
            <w:tcBorders>
              <w:left w:val="single" w:sz="4" w:space="0" w:color="000000"/>
              <w:bottom w:val="single" w:sz="4" w:space="0" w:color="000000"/>
            </w:tcBorders>
            <w:shd w:val="clear" w:color="auto" w:fill="auto"/>
          </w:tcPr>
          <w:p w14:paraId="05F958E5" w14:textId="77777777" w:rsidR="009F10E1" w:rsidRPr="00D17B16" w:rsidRDefault="009F10E1" w:rsidP="00B2077A">
            <w:pPr>
              <w:suppressAutoHyphens/>
              <w:spacing w:after="200" w:line="252" w:lineRule="auto"/>
              <w:rPr>
                <w:rFonts w:eastAsia="Calibri"/>
                <w:sz w:val="22"/>
                <w:szCs w:val="22"/>
                <w:lang w:eastAsia="zh-CN"/>
              </w:rPr>
            </w:pPr>
          </w:p>
        </w:tc>
        <w:tc>
          <w:tcPr>
            <w:tcW w:w="1187" w:type="dxa"/>
            <w:tcBorders>
              <w:left w:val="single" w:sz="4" w:space="0" w:color="000000"/>
              <w:bottom w:val="single" w:sz="4" w:space="0" w:color="000000"/>
            </w:tcBorders>
            <w:shd w:val="clear" w:color="auto" w:fill="auto"/>
          </w:tcPr>
          <w:p w14:paraId="49D409A1" w14:textId="77777777" w:rsidR="009F10E1" w:rsidRDefault="009F10E1" w:rsidP="00B2077A">
            <w:pPr>
              <w:suppressAutoHyphens/>
              <w:spacing w:after="200" w:line="252" w:lineRule="auto"/>
              <w:jc w:val="center"/>
              <w:rPr>
                <w:rFonts w:eastAsia="Calibri"/>
                <w:sz w:val="22"/>
                <w:szCs w:val="22"/>
                <w:lang w:eastAsia="zh-CN"/>
              </w:rPr>
            </w:pPr>
          </w:p>
        </w:tc>
        <w:tc>
          <w:tcPr>
            <w:tcW w:w="6299" w:type="dxa"/>
            <w:tcBorders>
              <w:left w:val="single" w:sz="4" w:space="0" w:color="000000"/>
              <w:bottom w:val="single" w:sz="4" w:space="0" w:color="000000"/>
              <w:right w:val="single" w:sz="4" w:space="0" w:color="000000"/>
            </w:tcBorders>
            <w:shd w:val="clear" w:color="auto" w:fill="auto"/>
          </w:tcPr>
          <w:p w14:paraId="6682476B" w14:textId="77777777" w:rsidR="009F10E1" w:rsidRPr="00755EB0" w:rsidRDefault="009F10E1" w:rsidP="00D97D7F">
            <w:pPr>
              <w:widowControl w:val="0"/>
              <w:autoSpaceDE w:val="0"/>
              <w:autoSpaceDN w:val="0"/>
              <w:adjustRightInd w:val="0"/>
              <w:jc w:val="both"/>
              <w:rPr>
                <w:lang w:eastAsia="ru-RU"/>
              </w:rPr>
            </w:pPr>
          </w:p>
        </w:tc>
      </w:tr>
    </w:tbl>
    <w:p w14:paraId="1E9052DF" w14:textId="77777777" w:rsidR="000B2761" w:rsidRDefault="000B2761" w:rsidP="000B2761">
      <w:pPr>
        <w:widowControl w:val="0"/>
        <w:suppressAutoHyphens/>
        <w:snapToGrid w:val="0"/>
        <w:spacing w:line="252" w:lineRule="auto"/>
        <w:ind w:right="-1" w:firstLine="709"/>
        <w:jc w:val="both"/>
        <w:rPr>
          <w:rFonts w:eastAsia="Calibri"/>
          <w:lang w:eastAsia="ru-RU"/>
        </w:rPr>
      </w:pPr>
    </w:p>
    <w:p w14:paraId="7D422886" w14:textId="10D03510" w:rsidR="00A375CD" w:rsidRPr="00D17B16" w:rsidRDefault="00A375CD" w:rsidP="000B2761">
      <w:pPr>
        <w:widowControl w:val="0"/>
        <w:suppressAutoHyphens/>
        <w:snapToGrid w:val="0"/>
        <w:spacing w:line="252" w:lineRule="auto"/>
        <w:ind w:right="-1" w:firstLine="709"/>
        <w:jc w:val="both"/>
        <w:rPr>
          <w:rFonts w:ascii="Calibri" w:eastAsia="Calibri" w:hAnsi="Calibri" w:cs="Calibri"/>
          <w:sz w:val="22"/>
          <w:szCs w:val="22"/>
          <w:lang w:eastAsia="zh-CN"/>
        </w:rPr>
      </w:pPr>
      <w:r w:rsidRPr="00D17B16">
        <w:rPr>
          <w:rFonts w:eastAsia="Calibri"/>
          <w:lang w:eastAsia="ru-RU"/>
        </w:rPr>
        <w:t>Учасник у складі своєї тендерної пропозиції повинен надати ЛИСТ ПОГОДЖЕННЯ (ГАРАНТІЙНИЙ ЛИСТ) (з вихідним номером та датою) з наступними основними технічними і якісними характеристиками предмету закупівлі:</w:t>
      </w:r>
    </w:p>
    <w:p w14:paraId="6E19959D" w14:textId="77777777" w:rsidR="00A375CD" w:rsidRPr="00D17B16" w:rsidRDefault="00A375CD" w:rsidP="000B2761">
      <w:pPr>
        <w:widowControl w:val="0"/>
        <w:suppressAutoHyphens/>
        <w:snapToGrid w:val="0"/>
        <w:spacing w:line="252" w:lineRule="auto"/>
        <w:ind w:right="-1" w:firstLine="709"/>
        <w:jc w:val="both"/>
        <w:rPr>
          <w:rFonts w:ascii="Calibri" w:eastAsia="Calibri" w:hAnsi="Calibri" w:cs="Calibri"/>
          <w:sz w:val="22"/>
          <w:szCs w:val="22"/>
          <w:lang w:eastAsia="zh-CN"/>
        </w:rPr>
      </w:pPr>
      <w:r w:rsidRPr="00D17B16">
        <w:rPr>
          <w:rFonts w:eastAsia="Calibri"/>
          <w:lang w:eastAsia="ru-RU"/>
        </w:rPr>
        <w:t xml:space="preserve">1. </w:t>
      </w:r>
      <w:r w:rsidRPr="00D17B16">
        <w:rPr>
          <w:rFonts w:eastAsia="Calibri"/>
          <w:lang w:eastAsia="zh-CN"/>
        </w:rPr>
        <w:t>Товар повинен відповідати показникам безпечності та якості для харчових продуктів, які встановлено нормативно-правовими актами України, ТУ та/ або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14:paraId="668D8877" w14:textId="77777777" w:rsidR="00A375CD" w:rsidRPr="00D17B16" w:rsidRDefault="00A375CD" w:rsidP="000B2761">
      <w:pPr>
        <w:widowControl w:val="0"/>
        <w:suppressAutoHyphens/>
        <w:snapToGrid w:val="0"/>
        <w:spacing w:line="252" w:lineRule="auto"/>
        <w:ind w:right="-1" w:firstLine="709"/>
        <w:jc w:val="both"/>
        <w:rPr>
          <w:rFonts w:ascii="Calibri" w:eastAsia="Calibri" w:hAnsi="Calibri" w:cs="Calibri"/>
          <w:sz w:val="22"/>
          <w:szCs w:val="22"/>
          <w:lang w:eastAsia="zh-CN"/>
        </w:rPr>
      </w:pPr>
      <w:r w:rsidRPr="0043368B">
        <w:rPr>
          <w:rFonts w:eastAsia="Calibri"/>
          <w:lang w:eastAsia="zh-CN"/>
        </w:rPr>
        <w:t xml:space="preserve">2. </w:t>
      </w:r>
      <w:r w:rsidRPr="0043368B">
        <w:rPr>
          <w:rFonts w:eastAsia="Calibri"/>
          <w:color w:val="000000"/>
          <w:lang w:eastAsia="zh-CN"/>
        </w:rPr>
        <w:t>Товар при поставці повинен супроводжуватись декларацією виробника (якісними посвідченнями), видатковою накладною, мати відповідне маркування.</w:t>
      </w:r>
    </w:p>
    <w:p w14:paraId="5EB934BD" w14:textId="77777777" w:rsidR="00A375CD" w:rsidRPr="00D17B16" w:rsidRDefault="00A375CD" w:rsidP="000B2761">
      <w:pPr>
        <w:widowControl w:val="0"/>
        <w:tabs>
          <w:tab w:val="left" w:pos="142"/>
        </w:tabs>
        <w:suppressAutoHyphens/>
        <w:spacing w:line="252" w:lineRule="auto"/>
        <w:ind w:right="-1" w:firstLine="709"/>
        <w:jc w:val="both"/>
        <w:rPr>
          <w:rFonts w:ascii="Calibri" w:eastAsia="Calibri" w:hAnsi="Calibri" w:cs="Calibri"/>
          <w:sz w:val="22"/>
          <w:szCs w:val="22"/>
          <w:lang w:eastAsia="zh-CN"/>
        </w:rPr>
      </w:pPr>
      <w:r w:rsidRPr="00D17B16">
        <w:rPr>
          <w:rFonts w:eastAsia="Calibri"/>
          <w:color w:val="000000"/>
          <w:lang w:eastAsia="zh-CN"/>
        </w:rPr>
        <w:t>3. Товар повинен передаватися у заклад освіти без пошкоджень зі збереженням його якості під час транспортування.</w:t>
      </w:r>
    </w:p>
    <w:p w14:paraId="02292C01" w14:textId="77777777" w:rsidR="00A375CD" w:rsidRPr="00D17B16" w:rsidRDefault="00A375CD" w:rsidP="000B2761">
      <w:pPr>
        <w:suppressAutoHyphens/>
        <w:spacing w:line="252" w:lineRule="auto"/>
        <w:ind w:firstLine="709"/>
        <w:jc w:val="both"/>
        <w:rPr>
          <w:rFonts w:ascii="Calibri" w:eastAsia="Calibri" w:hAnsi="Calibri" w:cs="Calibri"/>
          <w:sz w:val="22"/>
          <w:szCs w:val="22"/>
          <w:lang w:eastAsia="zh-CN"/>
        </w:rPr>
      </w:pPr>
      <w:r w:rsidRPr="00D17B16">
        <w:rPr>
          <w:rFonts w:eastAsia="Calibri"/>
          <w:lang w:eastAsia="ru-RU"/>
        </w:rPr>
        <w:t>4. Строк придатності продуктів харчування на момент поставки має становить не менш 90% від загального.</w:t>
      </w:r>
    </w:p>
    <w:p w14:paraId="0089C0B7" w14:textId="72B13E42" w:rsidR="00A375CD" w:rsidRPr="00D17B16" w:rsidRDefault="00A375CD" w:rsidP="000B2761">
      <w:pPr>
        <w:suppressAutoHyphens/>
        <w:spacing w:line="252" w:lineRule="auto"/>
        <w:ind w:firstLine="709"/>
        <w:jc w:val="both"/>
        <w:rPr>
          <w:rFonts w:ascii="Courier New" w:eastAsia="Calibri" w:hAnsi="Courier New" w:cs="Courier New"/>
          <w:color w:val="000000"/>
          <w:sz w:val="21"/>
          <w:szCs w:val="21"/>
          <w:lang w:eastAsia="zh-CN"/>
        </w:rPr>
      </w:pPr>
      <w:r w:rsidRPr="00D17B16">
        <w:rPr>
          <w:rFonts w:eastAsia="Calibri"/>
          <w:color w:val="000000"/>
          <w:lang w:eastAsia="ru-RU"/>
        </w:rPr>
        <w:t xml:space="preserve">4. </w:t>
      </w:r>
      <w:r w:rsidRPr="00D17B16">
        <w:rPr>
          <w:rFonts w:eastAsia="Calibri"/>
          <w:color w:val="000000"/>
          <w:lang w:eastAsia="zh-CN"/>
        </w:rPr>
        <w:t>Товар поставляється дрібними партіями на підставі заявок Замовника.</w:t>
      </w:r>
      <w:r w:rsidRPr="00D17B16">
        <w:rPr>
          <w:rFonts w:eastAsia="Calibri"/>
          <w:color w:val="000000"/>
          <w:lang w:eastAsia="ru-RU"/>
        </w:rPr>
        <w:t xml:space="preserve"> Товар поставляється окремими партіями протягом загального строку поставки </w:t>
      </w:r>
      <w:r w:rsidRPr="00D17B16">
        <w:rPr>
          <w:rFonts w:eastAsia="Calibri"/>
          <w:b/>
          <w:bCs/>
          <w:color w:val="000000"/>
          <w:lang w:eastAsia="ru-RU"/>
        </w:rPr>
        <w:t>(протягом 202</w:t>
      </w:r>
      <w:r w:rsidR="00E43CB9">
        <w:rPr>
          <w:rFonts w:eastAsia="Calibri"/>
          <w:b/>
          <w:bCs/>
          <w:color w:val="000000"/>
          <w:lang w:eastAsia="ru-RU"/>
        </w:rPr>
        <w:t>4</w:t>
      </w:r>
      <w:r w:rsidRPr="00D17B16">
        <w:rPr>
          <w:rFonts w:eastAsia="Calibri"/>
          <w:b/>
          <w:bCs/>
          <w:color w:val="000000"/>
          <w:lang w:eastAsia="ru-RU"/>
        </w:rPr>
        <w:t xml:space="preserve"> року)</w:t>
      </w:r>
      <w:r w:rsidRPr="00D17B16">
        <w:rPr>
          <w:rFonts w:eastAsia="Calibri"/>
          <w:color w:val="000000"/>
          <w:lang w:eastAsia="ru-RU"/>
        </w:rPr>
        <w:t xml:space="preserve">  (крім святкових і державних вихідних, днів карантину, інших неробочих днів, затверджених в установленому порядку) . </w:t>
      </w:r>
      <w:r w:rsidRPr="00D17B16">
        <w:rPr>
          <w:rFonts w:eastAsia="Calibri"/>
          <w:bCs/>
          <w:color w:val="000000"/>
          <w:lang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14:paraId="3FB2CF40" w14:textId="77777777" w:rsidR="00A375CD" w:rsidRPr="00D17B16" w:rsidRDefault="00A375CD" w:rsidP="000B2761">
      <w:pPr>
        <w:suppressAutoHyphens/>
        <w:spacing w:line="252" w:lineRule="auto"/>
        <w:ind w:firstLine="709"/>
        <w:jc w:val="both"/>
        <w:rPr>
          <w:rFonts w:ascii="Calibri" w:eastAsia="Calibri" w:hAnsi="Calibri" w:cs="Calibri"/>
          <w:sz w:val="22"/>
          <w:szCs w:val="22"/>
          <w:lang w:eastAsia="zh-CN"/>
        </w:rPr>
      </w:pPr>
      <w:r w:rsidRPr="00D17B16">
        <w:rPr>
          <w:rFonts w:eastAsia="Calibri"/>
          <w:lang w:eastAsia="zh-CN"/>
        </w:rPr>
        <w:t>5.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D17B16">
        <w:rPr>
          <w:rFonts w:eastAsia="Calibri"/>
          <w:bCs/>
          <w:shd w:val="clear" w:color="auto" w:fill="FFFFFF"/>
          <w:lang w:eastAsia="zh-CN"/>
        </w:rPr>
        <w:t>Про основні принципи та вимоги до безпечності та якості харчових продуктів».</w:t>
      </w:r>
    </w:p>
    <w:p w14:paraId="49C59F83" w14:textId="77777777" w:rsidR="00A375CD" w:rsidRPr="00D17B16" w:rsidRDefault="00A375CD" w:rsidP="000B2761">
      <w:pPr>
        <w:suppressAutoHyphens/>
        <w:spacing w:line="252" w:lineRule="auto"/>
        <w:ind w:firstLine="709"/>
        <w:jc w:val="both"/>
        <w:rPr>
          <w:rFonts w:ascii="Calibri" w:eastAsia="Calibri" w:hAnsi="Calibri" w:cs="Calibri"/>
          <w:sz w:val="22"/>
          <w:szCs w:val="22"/>
          <w:lang w:eastAsia="zh-CN"/>
        </w:rPr>
      </w:pPr>
      <w:r w:rsidRPr="00D17B16">
        <w:rPr>
          <w:rFonts w:eastAsia="Calibri"/>
          <w:color w:val="000000"/>
          <w:lang w:eastAsia="ar-SA"/>
        </w:rPr>
        <w:t xml:space="preserve">6. Транспортування товару у  заклад освіти здійснюється автотранспортом відповідно до Правил перевезення вантажів автомобільним транспортом в Україні. </w:t>
      </w:r>
      <w:r w:rsidRPr="00D17B16">
        <w:rPr>
          <w:rFonts w:eastAsia="Calibri"/>
          <w:iCs/>
          <w:color w:val="000000"/>
          <w:lang w:eastAsia="ar-SA"/>
        </w:rPr>
        <w:t>Постачання продукції повинно здійснюватися спеціальним автотранспортом (</w:t>
      </w:r>
      <w:r w:rsidRPr="00D17B16">
        <w:rPr>
          <w:rFonts w:eastAsia="Calibri"/>
          <w:lang w:eastAsia="zh-CN"/>
        </w:rPr>
        <w:t>ізотермічний фургон або фургон, обладнаний холодильною камерою</w:t>
      </w:r>
      <w:r w:rsidRPr="00D17B16">
        <w:rPr>
          <w:rFonts w:eastAsia="Calibri"/>
          <w:iCs/>
          <w:color w:val="000000"/>
          <w:lang w:eastAsia="ar-SA"/>
        </w:rPr>
        <w:t xml:space="preserve"> ).</w:t>
      </w:r>
    </w:p>
    <w:p w14:paraId="3D854672" w14:textId="77777777" w:rsidR="00A375CD" w:rsidRPr="00D17B16" w:rsidRDefault="00A375CD" w:rsidP="000B2761">
      <w:pPr>
        <w:suppressAutoHyphens/>
        <w:spacing w:line="252" w:lineRule="auto"/>
        <w:ind w:firstLine="709"/>
        <w:jc w:val="both"/>
        <w:rPr>
          <w:rFonts w:ascii="Calibri" w:eastAsia="Calibri" w:hAnsi="Calibri" w:cs="Calibri"/>
          <w:sz w:val="22"/>
          <w:szCs w:val="22"/>
          <w:lang w:eastAsia="zh-CN"/>
        </w:rPr>
      </w:pPr>
      <w:r w:rsidRPr="00D17B16">
        <w:rPr>
          <w:rFonts w:eastAsia="Calibri"/>
          <w:lang w:eastAsia="zh-CN"/>
        </w:rPr>
        <w:lastRenderedPageBreak/>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14:paraId="3CEC65CC" w14:textId="77777777" w:rsidR="00A375CD" w:rsidRPr="00D17B16" w:rsidRDefault="00A375CD" w:rsidP="000B2761">
      <w:pPr>
        <w:suppressAutoHyphens/>
        <w:spacing w:line="252" w:lineRule="auto"/>
        <w:ind w:firstLine="709"/>
        <w:jc w:val="both"/>
        <w:rPr>
          <w:rFonts w:ascii="Calibri" w:eastAsia="Calibri" w:hAnsi="Calibri" w:cs="Calibri"/>
          <w:sz w:val="22"/>
          <w:szCs w:val="22"/>
          <w:lang w:eastAsia="zh-CN"/>
        </w:rPr>
      </w:pPr>
      <w:r w:rsidRPr="00D17B16">
        <w:rPr>
          <w:rFonts w:eastAsia="Calibri"/>
          <w:lang w:eastAsia="zh-CN"/>
        </w:rPr>
        <w:t>7.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14:paraId="540A098B" w14:textId="77777777" w:rsidR="00A375CD" w:rsidRPr="00D17B16" w:rsidRDefault="00A375CD" w:rsidP="000B2761">
      <w:pPr>
        <w:suppressAutoHyphens/>
        <w:spacing w:line="252" w:lineRule="auto"/>
        <w:ind w:firstLine="709"/>
        <w:jc w:val="both"/>
        <w:rPr>
          <w:rFonts w:ascii="Calibri" w:eastAsia="Calibri" w:hAnsi="Calibri" w:cs="Calibri"/>
          <w:sz w:val="22"/>
          <w:szCs w:val="22"/>
          <w:lang w:eastAsia="zh-CN"/>
        </w:rPr>
      </w:pPr>
      <w:r w:rsidRPr="00D17B16">
        <w:rPr>
          <w:rFonts w:eastAsia="Calibri"/>
          <w:lang w:eastAsia="zh-CN"/>
        </w:rPr>
        <w:t xml:space="preserve">Поставка буде вважатися виконаною після підписання товарно-транспортної накладної, видаткової накладної та фактичного отримання Замовником Товару належної якості та кількості. </w:t>
      </w:r>
    </w:p>
    <w:p w14:paraId="10348CFD" w14:textId="5EE83A62" w:rsidR="00A375CD" w:rsidRPr="00D17B16" w:rsidRDefault="00D75672" w:rsidP="000B2761">
      <w:pPr>
        <w:suppressAutoHyphens/>
        <w:spacing w:line="252" w:lineRule="auto"/>
        <w:ind w:firstLine="708"/>
        <w:jc w:val="both"/>
        <w:rPr>
          <w:rFonts w:ascii="Courier New" w:eastAsia="Calibri" w:hAnsi="Courier New" w:cs="Courier New"/>
          <w:color w:val="000000"/>
          <w:sz w:val="21"/>
          <w:szCs w:val="21"/>
          <w:lang w:eastAsia="zh-CN"/>
        </w:rPr>
      </w:pPr>
      <w:r w:rsidRPr="00D17B16">
        <w:rPr>
          <w:rFonts w:eastAsia="Calibri"/>
          <w:color w:val="000000"/>
          <w:lang w:eastAsia="ru-RU"/>
        </w:rPr>
        <w:t>8</w:t>
      </w:r>
      <w:r w:rsidR="00A375CD" w:rsidRPr="00D17B16">
        <w:rPr>
          <w:rFonts w:eastAsia="Calibri"/>
          <w:color w:val="000000"/>
          <w:lang w:eastAsia="ru-RU"/>
        </w:rPr>
        <w:t>.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w:t>
      </w:r>
    </w:p>
    <w:p w14:paraId="4B117FD4" w14:textId="4BBB0042" w:rsidR="00A375CD" w:rsidRPr="00D17B16" w:rsidRDefault="00D75672" w:rsidP="000B2761">
      <w:pPr>
        <w:tabs>
          <w:tab w:val="left" w:pos="540"/>
        </w:tabs>
        <w:suppressAutoHyphens/>
        <w:spacing w:line="252" w:lineRule="auto"/>
        <w:ind w:firstLine="709"/>
        <w:jc w:val="both"/>
        <w:rPr>
          <w:rFonts w:ascii="Calibri" w:eastAsia="Calibri" w:hAnsi="Calibri" w:cs="Calibri"/>
          <w:sz w:val="22"/>
          <w:szCs w:val="22"/>
          <w:lang w:eastAsia="zh-CN"/>
        </w:rPr>
      </w:pPr>
      <w:r w:rsidRPr="00D17B16">
        <w:rPr>
          <w:rFonts w:eastAsia="Calibri"/>
          <w:lang w:eastAsia="ru-RU"/>
        </w:rPr>
        <w:t>9</w:t>
      </w:r>
      <w:r w:rsidR="00A375CD" w:rsidRPr="00D17B16">
        <w:rPr>
          <w:rFonts w:eastAsia="Calibri"/>
          <w:lang w:eastAsia="ru-RU"/>
        </w:rPr>
        <w:t xml:space="preserve">. Маркування продукту здійснюється державною мовою відповідно до Закону України «Про інформацію споживачів щодо харчових продуктів», №2639-VIII, введений в дію 06 серпня 2019 року. Кожна одиниця упаковки забезпечується  відповідним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w:t>
      </w:r>
    </w:p>
    <w:p w14:paraId="38AF8534" w14:textId="7FB34C86" w:rsidR="00A375CD" w:rsidRPr="00D17B16" w:rsidRDefault="00A375CD" w:rsidP="000B2761">
      <w:pPr>
        <w:tabs>
          <w:tab w:val="left" w:pos="540"/>
        </w:tabs>
        <w:suppressAutoHyphens/>
        <w:spacing w:line="252" w:lineRule="auto"/>
        <w:ind w:firstLine="709"/>
        <w:jc w:val="both"/>
        <w:rPr>
          <w:rFonts w:ascii="Calibri" w:eastAsia="Calibri" w:hAnsi="Calibri" w:cs="Calibri"/>
          <w:sz w:val="22"/>
          <w:szCs w:val="22"/>
          <w:lang w:eastAsia="zh-CN"/>
        </w:rPr>
      </w:pPr>
      <w:r w:rsidRPr="00D17B16">
        <w:rPr>
          <w:rFonts w:eastAsia="Calibri"/>
          <w:highlight w:val="white"/>
          <w:lang w:eastAsia="ru-RU"/>
        </w:rPr>
        <w:t>1</w:t>
      </w:r>
      <w:r w:rsidR="00D75672" w:rsidRPr="00D17B16">
        <w:rPr>
          <w:rFonts w:eastAsia="Calibri"/>
          <w:highlight w:val="white"/>
          <w:lang w:eastAsia="ru-RU"/>
        </w:rPr>
        <w:t>0</w:t>
      </w:r>
      <w:r w:rsidRPr="00D17B16">
        <w:rPr>
          <w:rFonts w:eastAsia="Calibri"/>
          <w:highlight w:val="white"/>
          <w:lang w:eastAsia="ru-RU"/>
        </w:rPr>
        <w:t xml:space="preserve">. </w:t>
      </w:r>
      <w:r w:rsidRPr="00D17B16">
        <w:rPr>
          <w:rFonts w:eastAsia="Calibri"/>
          <w:lang w:eastAsia="ru-RU"/>
        </w:rPr>
        <w:t>Доставка (перевезення) та розвантаження товару здійснюється силами та за рахунок Постачальника.</w:t>
      </w:r>
    </w:p>
    <w:p w14:paraId="4095E40C" w14:textId="34E2AD4D" w:rsidR="00A375CD" w:rsidRPr="00D17B16" w:rsidRDefault="00D75672" w:rsidP="000B2761">
      <w:pPr>
        <w:tabs>
          <w:tab w:val="left" w:pos="540"/>
        </w:tabs>
        <w:suppressAutoHyphens/>
        <w:spacing w:line="252" w:lineRule="auto"/>
        <w:ind w:firstLine="709"/>
        <w:jc w:val="both"/>
        <w:rPr>
          <w:rFonts w:ascii="Calibri" w:eastAsia="Calibri" w:hAnsi="Calibri" w:cs="Calibri"/>
          <w:sz w:val="22"/>
          <w:szCs w:val="22"/>
          <w:lang w:eastAsia="zh-CN"/>
        </w:rPr>
      </w:pPr>
      <w:r w:rsidRPr="00D17B16">
        <w:rPr>
          <w:rFonts w:eastAsia="Calibri"/>
          <w:lang w:eastAsia="ru-RU"/>
        </w:rPr>
        <w:t>1</w:t>
      </w:r>
      <w:r w:rsidR="00670FE7">
        <w:rPr>
          <w:rFonts w:eastAsia="Calibri"/>
          <w:lang w:eastAsia="ru-RU"/>
        </w:rPr>
        <w:t>1</w:t>
      </w:r>
      <w:r w:rsidR="00A375CD" w:rsidRPr="00D17B16">
        <w:rPr>
          <w:rFonts w:eastAsia="Calibri"/>
          <w:lang w:eastAsia="ru-RU"/>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14:paraId="515A7720" w14:textId="77777777" w:rsidR="00A375CD" w:rsidRPr="00D17B16" w:rsidRDefault="00A375CD" w:rsidP="000B2761">
      <w:pPr>
        <w:tabs>
          <w:tab w:val="left" w:pos="540"/>
        </w:tabs>
        <w:suppressAutoHyphens/>
        <w:spacing w:line="252" w:lineRule="auto"/>
        <w:ind w:firstLine="709"/>
        <w:jc w:val="both"/>
        <w:rPr>
          <w:rFonts w:ascii="Calibri" w:eastAsia="Calibri" w:hAnsi="Calibri" w:cs="Calibri"/>
          <w:sz w:val="22"/>
          <w:szCs w:val="22"/>
          <w:lang w:eastAsia="zh-CN"/>
        </w:rPr>
      </w:pPr>
      <w:r w:rsidRPr="00D17B16">
        <w:rPr>
          <w:rFonts w:eastAsia="Calibri"/>
          <w:lang w:eastAsia="ru-RU"/>
        </w:rPr>
        <w:t>Витрати Замовника на лабораторне дослідження в повному обсязі відшкодовує Постачальник.</w:t>
      </w:r>
    </w:p>
    <w:p w14:paraId="1698ED81" w14:textId="00A414D2" w:rsidR="00A375CD" w:rsidRPr="00D17B16" w:rsidRDefault="00A375CD" w:rsidP="000B2761">
      <w:pPr>
        <w:tabs>
          <w:tab w:val="left" w:pos="540"/>
        </w:tabs>
        <w:suppressAutoHyphens/>
        <w:spacing w:line="252" w:lineRule="auto"/>
        <w:ind w:firstLine="709"/>
        <w:jc w:val="both"/>
        <w:rPr>
          <w:rFonts w:ascii="Calibri" w:eastAsia="Calibri" w:hAnsi="Calibri" w:cs="Calibri"/>
          <w:sz w:val="22"/>
          <w:szCs w:val="22"/>
          <w:lang w:eastAsia="zh-CN"/>
        </w:rPr>
      </w:pPr>
      <w:r w:rsidRPr="00D17B16">
        <w:rPr>
          <w:rFonts w:eastAsia="Calibri"/>
          <w:lang w:eastAsia="ru-RU"/>
        </w:rPr>
        <w:t>1</w:t>
      </w:r>
      <w:r w:rsidR="00670FE7">
        <w:rPr>
          <w:rFonts w:eastAsia="Calibri"/>
          <w:lang w:eastAsia="ru-RU"/>
        </w:rPr>
        <w:t>2</w:t>
      </w:r>
      <w:r w:rsidRPr="00D17B16">
        <w:rPr>
          <w:rFonts w:eastAsia="Calibri"/>
          <w:lang w:eastAsia="ru-RU"/>
        </w:rPr>
        <w:t xml:space="preserve">. </w:t>
      </w:r>
      <w:r w:rsidRPr="00D17B16">
        <w:rPr>
          <w:rFonts w:eastAsia="Calibri"/>
          <w:color w:val="000000"/>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03DC3067" w14:textId="19493734" w:rsidR="00A375CD" w:rsidRPr="00D17B16" w:rsidRDefault="00A375CD" w:rsidP="000B2761">
      <w:pPr>
        <w:tabs>
          <w:tab w:val="left" w:pos="540"/>
        </w:tabs>
        <w:suppressAutoHyphens/>
        <w:spacing w:line="252" w:lineRule="auto"/>
        <w:ind w:firstLine="709"/>
        <w:jc w:val="both"/>
        <w:rPr>
          <w:rFonts w:ascii="Calibri" w:eastAsia="Calibri" w:hAnsi="Calibri" w:cs="Calibri"/>
          <w:sz w:val="22"/>
          <w:szCs w:val="22"/>
          <w:lang w:eastAsia="zh-CN"/>
        </w:rPr>
      </w:pPr>
      <w:r w:rsidRPr="00D17B16">
        <w:rPr>
          <w:rFonts w:eastAsia="Calibri"/>
          <w:lang w:eastAsia="ru-RU"/>
        </w:rPr>
        <w:t>1</w:t>
      </w:r>
      <w:r w:rsidR="00670FE7">
        <w:rPr>
          <w:rFonts w:eastAsia="Calibri"/>
          <w:lang w:eastAsia="ru-RU"/>
        </w:rPr>
        <w:t>3</w:t>
      </w:r>
      <w:r w:rsidRPr="00D17B16">
        <w:rPr>
          <w:rFonts w:eastAsia="Calibri"/>
          <w:lang w:eastAsia="ru-RU"/>
        </w:rPr>
        <w:t xml:space="preserve">. </w:t>
      </w:r>
      <w:r w:rsidRPr="00D17B16">
        <w:rPr>
          <w:rFonts w:eastAsia="Calibri"/>
          <w:color w:val="000000"/>
          <w:lang w:eastAsia="zh-CN"/>
        </w:rPr>
        <w:t>Учасник повинен орієнтуватись на середньоринкові ціни на даний товар на момент подання тендерної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r w:rsidRPr="00D17B16">
        <w:rPr>
          <w:rFonts w:eastAsia="Calibri"/>
          <w:lang w:eastAsia="ru-RU"/>
        </w:rPr>
        <w:t xml:space="preserve"> </w:t>
      </w:r>
      <w:r w:rsidRPr="00D17B16">
        <w:rPr>
          <w:rFonts w:eastAsia="Calibri"/>
          <w:color w:val="000000"/>
          <w:lang w:eastAsia="ar-SA"/>
        </w:rPr>
        <w:t>Ціна  за  одиницю  товару, що надана в складі тендерної пропозиції не повинна перевищувати середньостатистичну вартість товару встановлену Державним Комітетом статистики.</w:t>
      </w:r>
    </w:p>
    <w:p w14:paraId="31399E49" w14:textId="71B77A72" w:rsidR="00A375CD" w:rsidRDefault="00A375CD" w:rsidP="000B2761">
      <w:pPr>
        <w:tabs>
          <w:tab w:val="left" w:pos="540"/>
        </w:tabs>
        <w:suppressAutoHyphens/>
        <w:spacing w:line="252" w:lineRule="auto"/>
        <w:ind w:firstLine="709"/>
        <w:jc w:val="both"/>
        <w:rPr>
          <w:rFonts w:eastAsia="Calibri"/>
          <w:bCs/>
          <w:color w:val="000000"/>
          <w:lang w:val="ru-RU" w:eastAsia="zh-CN"/>
        </w:rPr>
      </w:pPr>
      <w:r w:rsidRPr="00D17B16">
        <w:rPr>
          <w:rFonts w:eastAsia="Calibri"/>
          <w:color w:val="000000"/>
          <w:lang w:eastAsia="ar-SA"/>
        </w:rPr>
        <w:t>1</w:t>
      </w:r>
      <w:r w:rsidR="00670FE7">
        <w:rPr>
          <w:rFonts w:eastAsia="Calibri"/>
          <w:color w:val="000000"/>
          <w:lang w:eastAsia="ar-SA"/>
        </w:rPr>
        <w:t>4</w:t>
      </w:r>
      <w:r w:rsidRPr="00D17B16">
        <w:rPr>
          <w:rFonts w:eastAsia="Calibri"/>
          <w:color w:val="000000"/>
          <w:lang w:eastAsia="ar-SA"/>
        </w:rPr>
        <w:t xml:space="preserve">. </w:t>
      </w:r>
      <w:r w:rsidRPr="00D17B16">
        <w:rPr>
          <w:rFonts w:eastAsia="Calibri"/>
          <w:bCs/>
          <w:color w:val="000000"/>
          <w:lang w:eastAsia="zh-CN"/>
        </w:rPr>
        <w:t>Учасник гарантує зменшення ціни на товар у випадку відповідного зменшення ринкових цін.</w:t>
      </w:r>
    </w:p>
    <w:sectPr w:rsidR="00A375CD" w:rsidSect="0026604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F1EB7" w14:textId="77777777" w:rsidR="002B7A95" w:rsidRDefault="002B7A95" w:rsidP="00D26581">
      <w:r>
        <w:separator/>
      </w:r>
    </w:p>
  </w:endnote>
  <w:endnote w:type="continuationSeparator" w:id="0">
    <w:p w14:paraId="4633D428" w14:textId="77777777" w:rsidR="002B7A95" w:rsidRDefault="002B7A95" w:rsidP="00D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D1B75" w14:textId="77777777" w:rsidR="002B7A95" w:rsidRDefault="002B7A95" w:rsidP="00D26581">
      <w:r>
        <w:separator/>
      </w:r>
    </w:p>
  </w:footnote>
  <w:footnote w:type="continuationSeparator" w:id="0">
    <w:p w14:paraId="1467A44D" w14:textId="77777777" w:rsidR="002B7A95" w:rsidRDefault="002B7A95" w:rsidP="00D2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2DD"/>
    <w:multiLevelType w:val="hybridMultilevel"/>
    <w:tmpl w:val="25963ACE"/>
    <w:lvl w:ilvl="0" w:tplc="B8BA2F8A">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F42312"/>
    <w:multiLevelType w:val="hybridMultilevel"/>
    <w:tmpl w:val="67DE0B9E"/>
    <w:lvl w:ilvl="0" w:tplc="3C68CEFE">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0C1F83"/>
    <w:multiLevelType w:val="hybridMultilevel"/>
    <w:tmpl w:val="9EB4FA26"/>
    <w:lvl w:ilvl="0" w:tplc="818AF7A8">
      <w:start w:val="1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73997B8E"/>
    <w:multiLevelType w:val="hybridMultilevel"/>
    <w:tmpl w:val="381A950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C1"/>
    <w:rsid w:val="00003261"/>
    <w:rsid w:val="00033E17"/>
    <w:rsid w:val="000668AF"/>
    <w:rsid w:val="00070BD8"/>
    <w:rsid w:val="000822ED"/>
    <w:rsid w:val="000A031E"/>
    <w:rsid w:val="000A178D"/>
    <w:rsid w:val="000B2761"/>
    <w:rsid w:val="000C40C5"/>
    <w:rsid w:val="000D38B3"/>
    <w:rsid w:val="000F2AA7"/>
    <w:rsid w:val="00103E5E"/>
    <w:rsid w:val="001140B3"/>
    <w:rsid w:val="00122B9E"/>
    <w:rsid w:val="00123369"/>
    <w:rsid w:val="00124B58"/>
    <w:rsid w:val="00132F71"/>
    <w:rsid w:val="00136FE7"/>
    <w:rsid w:val="00137125"/>
    <w:rsid w:val="00141831"/>
    <w:rsid w:val="00141A20"/>
    <w:rsid w:val="00143FC9"/>
    <w:rsid w:val="00161E14"/>
    <w:rsid w:val="001A1A1D"/>
    <w:rsid w:val="001A1ED5"/>
    <w:rsid w:val="001D1FE5"/>
    <w:rsid w:val="001E09FE"/>
    <w:rsid w:val="0023234A"/>
    <w:rsid w:val="00260E26"/>
    <w:rsid w:val="00265074"/>
    <w:rsid w:val="0026604A"/>
    <w:rsid w:val="00283751"/>
    <w:rsid w:val="002868E5"/>
    <w:rsid w:val="002A4D21"/>
    <w:rsid w:val="002A5107"/>
    <w:rsid w:val="002B7A95"/>
    <w:rsid w:val="002C4205"/>
    <w:rsid w:val="002D69C1"/>
    <w:rsid w:val="00300939"/>
    <w:rsid w:val="00310AEC"/>
    <w:rsid w:val="00317734"/>
    <w:rsid w:val="00324C43"/>
    <w:rsid w:val="00324F2D"/>
    <w:rsid w:val="003378C3"/>
    <w:rsid w:val="00353C2F"/>
    <w:rsid w:val="003B06C5"/>
    <w:rsid w:val="003C2B48"/>
    <w:rsid w:val="003E0BF0"/>
    <w:rsid w:val="003E2631"/>
    <w:rsid w:val="00400B27"/>
    <w:rsid w:val="00404145"/>
    <w:rsid w:val="00416876"/>
    <w:rsid w:val="0043368B"/>
    <w:rsid w:val="00470CC0"/>
    <w:rsid w:val="004B1C71"/>
    <w:rsid w:val="004C13F2"/>
    <w:rsid w:val="004D667E"/>
    <w:rsid w:val="004F400D"/>
    <w:rsid w:val="00512036"/>
    <w:rsid w:val="005161D4"/>
    <w:rsid w:val="0052133D"/>
    <w:rsid w:val="00524798"/>
    <w:rsid w:val="00550B9A"/>
    <w:rsid w:val="005546D1"/>
    <w:rsid w:val="005610B6"/>
    <w:rsid w:val="00565AD2"/>
    <w:rsid w:val="00566CCB"/>
    <w:rsid w:val="00583A42"/>
    <w:rsid w:val="005A7993"/>
    <w:rsid w:val="005F0CA6"/>
    <w:rsid w:val="006103D2"/>
    <w:rsid w:val="00634325"/>
    <w:rsid w:val="00670D12"/>
    <w:rsid w:val="00670FE7"/>
    <w:rsid w:val="006A1EDD"/>
    <w:rsid w:val="006C38A8"/>
    <w:rsid w:val="006C7848"/>
    <w:rsid w:val="006D3696"/>
    <w:rsid w:val="006F51EC"/>
    <w:rsid w:val="00755EB0"/>
    <w:rsid w:val="007944CB"/>
    <w:rsid w:val="007F7EE1"/>
    <w:rsid w:val="008216A8"/>
    <w:rsid w:val="008245AB"/>
    <w:rsid w:val="00846294"/>
    <w:rsid w:val="00860E7F"/>
    <w:rsid w:val="008630B7"/>
    <w:rsid w:val="00875D4B"/>
    <w:rsid w:val="00876057"/>
    <w:rsid w:val="0088419E"/>
    <w:rsid w:val="00891B40"/>
    <w:rsid w:val="008A2A0D"/>
    <w:rsid w:val="008B3B20"/>
    <w:rsid w:val="008C3B2F"/>
    <w:rsid w:val="008D6DAE"/>
    <w:rsid w:val="008F52C9"/>
    <w:rsid w:val="0093005B"/>
    <w:rsid w:val="00934278"/>
    <w:rsid w:val="00970B5B"/>
    <w:rsid w:val="00975275"/>
    <w:rsid w:val="009E61A5"/>
    <w:rsid w:val="009F10E1"/>
    <w:rsid w:val="00A158BC"/>
    <w:rsid w:val="00A16DEA"/>
    <w:rsid w:val="00A375CD"/>
    <w:rsid w:val="00A4780D"/>
    <w:rsid w:val="00A503F2"/>
    <w:rsid w:val="00A51DA8"/>
    <w:rsid w:val="00A56D45"/>
    <w:rsid w:val="00A94DF3"/>
    <w:rsid w:val="00AA0529"/>
    <w:rsid w:val="00AB6BBC"/>
    <w:rsid w:val="00AC7C30"/>
    <w:rsid w:val="00AE5BCF"/>
    <w:rsid w:val="00B2077A"/>
    <w:rsid w:val="00B35F4C"/>
    <w:rsid w:val="00B377F2"/>
    <w:rsid w:val="00B65970"/>
    <w:rsid w:val="00BA05FB"/>
    <w:rsid w:val="00BD647C"/>
    <w:rsid w:val="00BE50E1"/>
    <w:rsid w:val="00BF3E92"/>
    <w:rsid w:val="00C25296"/>
    <w:rsid w:val="00C448DE"/>
    <w:rsid w:val="00C54AB8"/>
    <w:rsid w:val="00C62272"/>
    <w:rsid w:val="00C876BF"/>
    <w:rsid w:val="00C91566"/>
    <w:rsid w:val="00CA4204"/>
    <w:rsid w:val="00CE35A6"/>
    <w:rsid w:val="00CF6435"/>
    <w:rsid w:val="00D17B16"/>
    <w:rsid w:val="00D236C4"/>
    <w:rsid w:val="00D26581"/>
    <w:rsid w:val="00D366FF"/>
    <w:rsid w:val="00D60789"/>
    <w:rsid w:val="00D617A8"/>
    <w:rsid w:val="00D74579"/>
    <w:rsid w:val="00D75672"/>
    <w:rsid w:val="00D77382"/>
    <w:rsid w:val="00D774D5"/>
    <w:rsid w:val="00D97D7F"/>
    <w:rsid w:val="00DC2667"/>
    <w:rsid w:val="00DC666D"/>
    <w:rsid w:val="00E07F5B"/>
    <w:rsid w:val="00E15432"/>
    <w:rsid w:val="00E43CB9"/>
    <w:rsid w:val="00E74260"/>
    <w:rsid w:val="00EB6612"/>
    <w:rsid w:val="00EE0B35"/>
    <w:rsid w:val="00EF1D2B"/>
    <w:rsid w:val="00EF7755"/>
    <w:rsid w:val="00F1171F"/>
    <w:rsid w:val="00F11A26"/>
    <w:rsid w:val="00F124AC"/>
    <w:rsid w:val="00F24A8A"/>
    <w:rsid w:val="00F42218"/>
    <w:rsid w:val="00FC2A34"/>
    <w:rsid w:val="00FD7760"/>
    <w:rsid w:val="00FF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CB68"/>
  <w15:docId w15:val="{15551EC0-F8C1-44BE-B6D3-5F420462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4C4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324C43"/>
    <w:pPr>
      <w:keepNext/>
      <w:keepLines/>
      <w:spacing w:before="480" w:after="120" w:line="276" w:lineRule="auto"/>
    </w:pPr>
    <w:rPr>
      <w:rFonts w:ascii="Arial" w:eastAsia="Arial" w:hAnsi="Arial" w:cs="Arial"/>
      <w:b/>
      <w:color w:val="000000"/>
      <w:sz w:val="72"/>
      <w:szCs w:val="72"/>
    </w:rPr>
  </w:style>
  <w:style w:type="character" w:customStyle="1" w:styleId="a4">
    <w:name w:val="Название Знак"/>
    <w:basedOn w:val="a0"/>
    <w:link w:val="a3"/>
    <w:rsid w:val="00324C43"/>
    <w:rPr>
      <w:rFonts w:ascii="Arial" w:eastAsia="Arial" w:hAnsi="Arial" w:cs="Arial"/>
      <w:b/>
      <w:color w:val="000000"/>
      <w:sz w:val="72"/>
      <w:szCs w:val="72"/>
      <w:lang w:eastAsia="uk-UA"/>
    </w:rPr>
  </w:style>
  <w:style w:type="paragraph" w:styleId="a5">
    <w:name w:val="Normal (Web)"/>
    <w:basedOn w:val="a"/>
    <w:uiPriority w:val="99"/>
    <w:unhideWhenUsed/>
    <w:rsid w:val="00324C43"/>
    <w:pPr>
      <w:spacing w:before="100" w:beforeAutospacing="1" w:after="100" w:afterAutospacing="1"/>
    </w:pPr>
  </w:style>
  <w:style w:type="paragraph" w:styleId="a6">
    <w:name w:val="Balloon Text"/>
    <w:basedOn w:val="a"/>
    <w:link w:val="a7"/>
    <w:uiPriority w:val="99"/>
    <w:semiHidden/>
    <w:unhideWhenUsed/>
    <w:rsid w:val="00975275"/>
    <w:rPr>
      <w:rFonts w:ascii="Segoe UI" w:hAnsi="Segoe UI" w:cs="Segoe UI"/>
      <w:sz w:val="18"/>
      <w:szCs w:val="18"/>
    </w:rPr>
  </w:style>
  <w:style w:type="character" w:customStyle="1" w:styleId="a7">
    <w:name w:val="Текст выноски Знак"/>
    <w:basedOn w:val="a0"/>
    <w:link w:val="a6"/>
    <w:uiPriority w:val="99"/>
    <w:semiHidden/>
    <w:rsid w:val="00975275"/>
    <w:rPr>
      <w:rFonts w:ascii="Segoe UI" w:eastAsia="Times New Roman" w:hAnsi="Segoe UI" w:cs="Segoe UI"/>
      <w:sz w:val="18"/>
      <w:szCs w:val="18"/>
      <w:lang w:eastAsia="uk-UA"/>
    </w:rPr>
  </w:style>
  <w:style w:type="table" w:styleId="a8">
    <w:name w:val="Table Grid"/>
    <w:basedOn w:val="a1"/>
    <w:uiPriority w:val="39"/>
    <w:rsid w:val="002A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26581"/>
    <w:pPr>
      <w:tabs>
        <w:tab w:val="center" w:pos="4677"/>
        <w:tab w:val="right" w:pos="9355"/>
      </w:tabs>
    </w:pPr>
  </w:style>
  <w:style w:type="character" w:customStyle="1" w:styleId="aa">
    <w:name w:val="Верхний колонтитул Знак"/>
    <w:basedOn w:val="a0"/>
    <w:link w:val="a9"/>
    <w:uiPriority w:val="99"/>
    <w:rsid w:val="00D26581"/>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D26581"/>
    <w:pPr>
      <w:tabs>
        <w:tab w:val="center" w:pos="4677"/>
        <w:tab w:val="right" w:pos="9355"/>
      </w:tabs>
    </w:pPr>
  </w:style>
  <w:style w:type="character" w:customStyle="1" w:styleId="ac">
    <w:name w:val="Нижний колонтитул Знак"/>
    <w:basedOn w:val="a0"/>
    <w:link w:val="ab"/>
    <w:uiPriority w:val="99"/>
    <w:rsid w:val="00D26581"/>
    <w:rPr>
      <w:rFonts w:ascii="Times New Roman" w:eastAsia="Times New Roman" w:hAnsi="Times New Roman" w:cs="Times New Roman"/>
      <w:sz w:val="24"/>
      <w:szCs w:val="24"/>
      <w:lang w:eastAsia="uk-UA"/>
    </w:rPr>
  </w:style>
  <w:style w:type="paragraph" w:styleId="ad">
    <w:name w:val="List Paragraph"/>
    <w:basedOn w:val="a"/>
    <w:uiPriority w:val="34"/>
    <w:qFormat/>
    <w:rsid w:val="00C54AB8"/>
    <w:pPr>
      <w:spacing w:after="200" w:line="276" w:lineRule="auto"/>
      <w:ind w:left="720"/>
      <w:contextualSpacing/>
    </w:pPr>
    <w:rPr>
      <w:rFonts w:ascii="Calibri" w:hAnsi="Calibri"/>
      <w:sz w:val="22"/>
      <w:szCs w:val="22"/>
      <w:lang w:val="ru-RU" w:eastAsia="ru-RU"/>
    </w:rPr>
  </w:style>
  <w:style w:type="paragraph" w:customStyle="1" w:styleId="Default">
    <w:name w:val="Default"/>
    <w:rsid w:val="00F422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3098">
      <w:bodyDiv w:val="1"/>
      <w:marLeft w:val="0"/>
      <w:marRight w:val="0"/>
      <w:marTop w:val="0"/>
      <w:marBottom w:val="0"/>
      <w:divBdr>
        <w:top w:val="none" w:sz="0" w:space="0" w:color="auto"/>
        <w:left w:val="none" w:sz="0" w:space="0" w:color="auto"/>
        <w:bottom w:val="none" w:sz="0" w:space="0" w:color="auto"/>
        <w:right w:val="none" w:sz="0" w:space="0" w:color="auto"/>
      </w:divBdr>
    </w:div>
    <w:div w:id="511601712">
      <w:bodyDiv w:val="1"/>
      <w:marLeft w:val="0"/>
      <w:marRight w:val="0"/>
      <w:marTop w:val="0"/>
      <w:marBottom w:val="0"/>
      <w:divBdr>
        <w:top w:val="none" w:sz="0" w:space="0" w:color="auto"/>
        <w:left w:val="none" w:sz="0" w:space="0" w:color="auto"/>
        <w:bottom w:val="none" w:sz="0" w:space="0" w:color="auto"/>
        <w:right w:val="none" w:sz="0" w:space="0" w:color="auto"/>
      </w:divBdr>
    </w:div>
    <w:div w:id="1181120310">
      <w:bodyDiv w:val="1"/>
      <w:marLeft w:val="0"/>
      <w:marRight w:val="0"/>
      <w:marTop w:val="0"/>
      <w:marBottom w:val="0"/>
      <w:divBdr>
        <w:top w:val="none" w:sz="0" w:space="0" w:color="auto"/>
        <w:left w:val="none" w:sz="0" w:space="0" w:color="auto"/>
        <w:bottom w:val="none" w:sz="0" w:space="0" w:color="auto"/>
        <w:right w:val="none" w:sz="0" w:space="0" w:color="auto"/>
      </w:divBdr>
    </w:div>
    <w:div w:id="21125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1167</Words>
  <Characters>6652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Юрьевич</dc:creator>
  <cp:lastModifiedBy>Олена Сидорук</cp:lastModifiedBy>
  <cp:revision>19</cp:revision>
  <cp:lastPrinted>2024-01-08T12:13:00Z</cp:lastPrinted>
  <dcterms:created xsi:type="dcterms:W3CDTF">2023-08-16T09:14:00Z</dcterms:created>
  <dcterms:modified xsi:type="dcterms:W3CDTF">2024-01-08T14:12:00Z</dcterms:modified>
</cp:coreProperties>
</file>