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F0" w:rsidRPr="003B22B6" w:rsidRDefault="00192EF0" w:rsidP="00192EF0">
      <w:pPr>
        <w:pStyle w:val="20"/>
        <w:keepNext/>
        <w:keepLines/>
        <w:spacing w:before="0" w:after="0" w:line="240" w:lineRule="auto"/>
        <w:ind w:firstLine="284"/>
        <w:jc w:val="right"/>
        <w:rPr>
          <w:rFonts w:ascii="Times New Roman" w:hAnsi="Times New Roman" w:cs="Times New Roman"/>
          <w:b/>
          <w:bCs/>
          <w:sz w:val="24"/>
          <w:szCs w:val="24"/>
          <w:lang w:eastAsia="uk-UA"/>
        </w:rPr>
      </w:pPr>
      <w:r w:rsidRPr="003B22B6">
        <w:rPr>
          <w:rFonts w:ascii="Times New Roman" w:hAnsi="Times New Roman" w:cs="Times New Roman"/>
          <w:b/>
          <w:bCs/>
          <w:sz w:val="24"/>
          <w:szCs w:val="24"/>
          <w:lang w:eastAsia="uk-UA"/>
        </w:rPr>
        <w:t>ДОДАТОК № 6</w:t>
      </w:r>
    </w:p>
    <w:p w:rsidR="00192EF0" w:rsidRPr="003B22B6" w:rsidRDefault="00192EF0" w:rsidP="00192EF0">
      <w:pPr>
        <w:pStyle w:val="20"/>
        <w:keepNext/>
        <w:keepLines/>
        <w:spacing w:before="0" w:after="0" w:line="240" w:lineRule="auto"/>
        <w:ind w:firstLine="284"/>
        <w:jc w:val="right"/>
        <w:rPr>
          <w:rFonts w:ascii="Times New Roman" w:hAnsi="Times New Roman" w:cs="Times New Roman"/>
          <w:b/>
          <w:bCs/>
          <w:sz w:val="24"/>
          <w:szCs w:val="24"/>
          <w:lang w:eastAsia="uk-UA"/>
        </w:rPr>
      </w:pPr>
      <w:r w:rsidRPr="003B22B6">
        <w:rPr>
          <w:rFonts w:ascii="Times New Roman" w:hAnsi="Times New Roman" w:cs="Times New Roman"/>
          <w:b/>
          <w:bCs/>
          <w:sz w:val="24"/>
          <w:szCs w:val="24"/>
          <w:lang w:eastAsia="uk-UA"/>
        </w:rPr>
        <w:t>до тендерної документації</w:t>
      </w:r>
    </w:p>
    <w:p w:rsidR="00192EF0" w:rsidRPr="003B22B6" w:rsidRDefault="00192EF0" w:rsidP="00192EF0">
      <w:pPr>
        <w:ind w:firstLine="284"/>
        <w:jc w:val="both"/>
        <w:rPr>
          <w:sz w:val="22"/>
          <w:szCs w:val="22"/>
          <w:lang w:val="uk-UA"/>
        </w:rPr>
      </w:pPr>
    </w:p>
    <w:p w:rsidR="00192EF0" w:rsidRPr="003B22B6" w:rsidRDefault="00192EF0" w:rsidP="00192EF0">
      <w:pPr>
        <w:ind w:firstLine="284"/>
        <w:jc w:val="both"/>
        <w:rPr>
          <w:sz w:val="22"/>
          <w:szCs w:val="22"/>
          <w:lang w:val="uk-UA"/>
        </w:rPr>
      </w:pPr>
    </w:p>
    <w:p w:rsidR="00F416EB" w:rsidRPr="00502FEA" w:rsidRDefault="00F416EB" w:rsidP="00F416EB">
      <w:pPr>
        <w:ind w:firstLine="284"/>
        <w:jc w:val="center"/>
        <w:rPr>
          <w:b/>
          <w:bCs/>
          <w:lang w:val="uk-UA"/>
        </w:rPr>
      </w:pPr>
      <w:r w:rsidRPr="00502FEA">
        <w:rPr>
          <w:b/>
          <w:bCs/>
          <w:lang w:val="uk-UA"/>
        </w:rPr>
        <w:t xml:space="preserve">КВАЛІФІКАЦІЙНІ КРИТЕРІЇ </w:t>
      </w:r>
    </w:p>
    <w:p w:rsidR="00F416EB" w:rsidRPr="00502FEA" w:rsidRDefault="00F416EB" w:rsidP="00F416EB">
      <w:pPr>
        <w:ind w:firstLine="284"/>
        <w:jc w:val="center"/>
        <w:rPr>
          <w:b/>
          <w:bCs/>
          <w:lang w:val="uk-UA"/>
        </w:rPr>
      </w:pPr>
      <w:r w:rsidRPr="00502FEA">
        <w:rPr>
          <w:b/>
          <w:bCs/>
          <w:lang w:val="uk-UA"/>
        </w:rPr>
        <w:t xml:space="preserve">відповідно до статті 16 Закону та інформація про спосіб підтвердження </w:t>
      </w:r>
    </w:p>
    <w:p w:rsidR="00F416EB" w:rsidRPr="00502FEA" w:rsidRDefault="00F416EB" w:rsidP="00F416EB">
      <w:pPr>
        <w:ind w:firstLine="284"/>
        <w:jc w:val="center"/>
        <w:rPr>
          <w:lang w:val="uk-UA"/>
        </w:rPr>
      </w:pPr>
      <w:r w:rsidRPr="00502FEA">
        <w:rPr>
          <w:b/>
          <w:bCs/>
          <w:lang w:val="uk-UA"/>
        </w:rPr>
        <w:t>відповідності учасників установленим кваліфікаційним критеріям і вимогам</w:t>
      </w:r>
    </w:p>
    <w:p w:rsidR="00182B40" w:rsidRPr="005D5803" w:rsidRDefault="00182B40" w:rsidP="00182B40">
      <w:pPr>
        <w:widowControl w:val="0"/>
        <w:tabs>
          <w:tab w:val="left" w:pos="0"/>
          <w:tab w:val="left" w:pos="284"/>
          <w:tab w:val="left" w:pos="851"/>
        </w:tabs>
        <w:suppressAutoHyphens/>
        <w:jc w:val="both"/>
        <w:rPr>
          <w:sz w:val="28"/>
          <w:szCs w:val="28"/>
          <w:lang w:val="uk-UA"/>
        </w:rPr>
      </w:pPr>
    </w:p>
    <w:p w:rsidR="009C388D" w:rsidRPr="00E1261A" w:rsidRDefault="009C388D" w:rsidP="009C388D">
      <w:pPr>
        <w:pStyle w:val="a5"/>
        <w:shd w:val="clear" w:color="auto" w:fill="FFFFFF" w:themeFill="background1"/>
        <w:ind w:left="0" w:firstLine="567"/>
        <w:rPr>
          <w:rFonts w:ascii="Times New Roman" w:hAnsi="Times New Roman"/>
          <w:b/>
          <w:i/>
          <w:sz w:val="24"/>
          <w:szCs w:val="24"/>
        </w:rPr>
      </w:pPr>
      <w:r w:rsidRPr="00E1261A">
        <w:rPr>
          <w:rFonts w:ascii="Times New Roman" w:hAnsi="Times New Roman"/>
          <w:b/>
          <w:i/>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E96015" w:rsidRPr="00E1261A" w:rsidRDefault="00E96015" w:rsidP="000877C3">
      <w:pPr>
        <w:spacing w:after="200" w:line="276" w:lineRule="auto"/>
        <w:ind w:left="872"/>
        <w:contextualSpacing/>
        <w:jc w:val="both"/>
        <w:rPr>
          <w:b/>
          <w:bCs/>
          <w:i/>
          <w:iCs/>
          <w:lang w:val="uk-UA" w:eastAsia="en-US"/>
        </w:rPr>
      </w:pPr>
      <w:r w:rsidRPr="00E1261A">
        <w:rPr>
          <w:b/>
          <w:bCs/>
          <w:i/>
          <w:iCs/>
          <w:lang w:val="uk-UA" w:eastAsia="en-US"/>
        </w:rPr>
        <w:t xml:space="preserve">Наявність документально підтвердженого досвіду виконання аналогічного (аналогічних) за предметом закупівлі договору (договорів): </w:t>
      </w:r>
    </w:p>
    <w:p w:rsidR="00A01118" w:rsidRPr="00474381" w:rsidRDefault="00A01118" w:rsidP="00A01118">
      <w:pPr>
        <w:widowControl w:val="0"/>
        <w:ind w:left="34" w:right="113" w:hanging="21"/>
        <w:contextualSpacing/>
        <w:jc w:val="both"/>
        <w:rPr>
          <w:rFonts w:eastAsia="Calibri"/>
          <w:lang w:val="uk-UA"/>
        </w:rPr>
      </w:pPr>
      <w:r>
        <w:rPr>
          <w:rFonts w:eastAsia="Calibri"/>
          <w:lang w:val="uk-UA"/>
        </w:rPr>
        <w:t>1.</w:t>
      </w:r>
      <w:r w:rsidRPr="00474381">
        <w:rPr>
          <w:rFonts w:eastAsia="Calibri"/>
          <w:lang w:val="uk-UA"/>
        </w:rPr>
        <w:t xml:space="preserve">Учасники надають довідку, складену у довільній формі, про наявність документально підтвердженого досвіду виконання аналогічних договорів* (або договору) за предметом закупівлі  із зазначенням найменування замовників, відомості про найменування надаваних послуг, суми, реквізитів договору, реквізитів листів-відгуків щодо наданих договорів (або договору), засоби зв’язку із замовниками всіх аналогічних договорів, з переліку, визначеного згідно довідки про досвід виконання аналогічних договорів; </w:t>
      </w:r>
    </w:p>
    <w:p w:rsidR="00A01118" w:rsidRPr="00474381" w:rsidRDefault="00A01118" w:rsidP="00A01118">
      <w:pPr>
        <w:widowControl w:val="0"/>
        <w:ind w:left="34" w:right="113" w:hanging="21"/>
        <w:contextualSpacing/>
        <w:jc w:val="both"/>
        <w:rPr>
          <w:rFonts w:eastAsia="Calibri"/>
          <w:lang w:val="uk-UA"/>
        </w:rPr>
      </w:pPr>
      <w:r w:rsidRPr="00474381">
        <w:rPr>
          <w:rFonts w:eastAsia="Calibri"/>
          <w:lang w:val="uk-UA"/>
        </w:rPr>
        <w:t xml:space="preserve">2. В складі пропозиції надати позитивний відгук (або рекомендаційний лист, тощо) від Замовника згідно виконання аналогічних договорів (договору). </w:t>
      </w:r>
    </w:p>
    <w:p w:rsidR="00A01118" w:rsidRPr="00474381" w:rsidRDefault="00A01118" w:rsidP="00A01118">
      <w:pPr>
        <w:widowControl w:val="0"/>
        <w:ind w:left="34" w:right="113" w:hanging="21"/>
        <w:contextualSpacing/>
        <w:jc w:val="both"/>
        <w:rPr>
          <w:rFonts w:eastAsia="Calibri"/>
          <w:lang w:val="uk-UA"/>
        </w:rPr>
      </w:pPr>
      <w:r w:rsidRPr="00474381">
        <w:rPr>
          <w:rFonts w:eastAsia="Calibri"/>
          <w:lang w:val="uk-UA"/>
        </w:rPr>
        <w:t xml:space="preserve">3. Інформацію, зазначену в довідці підтвердити </w:t>
      </w:r>
      <w:proofErr w:type="spellStart"/>
      <w:r w:rsidRPr="00474381">
        <w:rPr>
          <w:rFonts w:eastAsia="Calibri"/>
          <w:lang w:val="uk-UA"/>
        </w:rPr>
        <w:t>скан</w:t>
      </w:r>
      <w:proofErr w:type="spellEnd"/>
      <w:r w:rsidRPr="00474381">
        <w:rPr>
          <w:rFonts w:eastAsia="Calibri"/>
          <w:lang w:val="uk-UA"/>
        </w:rPr>
        <w:t xml:space="preserve"> копіями оригіналів договорів, документами що свідчать про виконання послуг (акти звірки із Замовниками або акти виконаних робіт або  інші документи підписані з обох сторін, які свідчать про в</w:t>
      </w:r>
      <w:r>
        <w:rPr>
          <w:rFonts w:eastAsia="Calibri"/>
          <w:lang w:val="uk-UA"/>
        </w:rPr>
        <w:t>иконання договору).</w:t>
      </w:r>
    </w:p>
    <w:p w:rsidR="00A01118" w:rsidRPr="00474381" w:rsidRDefault="00A01118" w:rsidP="00A01118">
      <w:pPr>
        <w:widowControl w:val="0"/>
        <w:ind w:left="34" w:right="113" w:hanging="21"/>
        <w:contextualSpacing/>
        <w:jc w:val="both"/>
        <w:rPr>
          <w:lang w:val="uk-UA" w:eastAsia="ar-SA"/>
        </w:rPr>
      </w:pPr>
    </w:p>
    <w:p w:rsidR="00E96015" w:rsidRPr="00502FEA" w:rsidRDefault="00E96015" w:rsidP="00A44639">
      <w:pPr>
        <w:pStyle w:val="a5"/>
        <w:shd w:val="clear" w:color="auto" w:fill="FFFFFF"/>
        <w:spacing w:after="0"/>
        <w:ind w:left="872"/>
        <w:jc w:val="right"/>
        <w:rPr>
          <w:rFonts w:ascii="Times New Roman" w:hAnsi="Times New Roman"/>
          <w:b/>
          <w:bCs/>
          <w:i/>
          <w:sz w:val="24"/>
          <w:szCs w:val="24"/>
        </w:rPr>
      </w:pPr>
    </w:p>
    <w:p w:rsidR="00A44639" w:rsidRPr="004B2DF0" w:rsidRDefault="00A44639" w:rsidP="00A44639">
      <w:pPr>
        <w:pStyle w:val="a5"/>
        <w:shd w:val="clear" w:color="auto" w:fill="FFFFFF"/>
        <w:spacing w:after="0"/>
        <w:ind w:left="872"/>
        <w:jc w:val="right"/>
        <w:rPr>
          <w:rFonts w:ascii="Times New Roman" w:hAnsi="Times New Roman"/>
          <w:b/>
          <w:bCs/>
          <w:i/>
          <w:sz w:val="24"/>
          <w:szCs w:val="24"/>
        </w:rPr>
      </w:pPr>
      <w:r w:rsidRPr="004B2DF0">
        <w:rPr>
          <w:rFonts w:ascii="Times New Roman" w:hAnsi="Times New Roman"/>
          <w:b/>
          <w:bCs/>
          <w:i/>
          <w:sz w:val="24"/>
          <w:szCs w:val="24"/>
        </w:rPr>
        <w:t>Таблиця 1</w:t>
      </w:r>
    </w:p>
    <w:tbl>
      <w:tblPr>
        <w:tblW w:w="0" w:type="auto"/>
        <w:tblInd w:w="152" w:type="dxa"/>
        <w:tblLook w:val="04A0"/>
      </w:tblPr>
      <w:tblGrid>
        <w:gridCol w:w="494"/>
        <w:gridCol w:w="2025"/>
        <w:gridCol w:w="7543"/>
      </w:tblGrid>
      <w:tr w:rsidR="009C388D" w:rsidRPr="004B2DF0" w:rsidTr="00AB3DDF">
        <w:trPr>
          <w:trHeight w:val="117"/>
        </w:trPr>
        <w:tc>
          <w:tcPr>
            <w:tcW w:w="4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4B2DF0" w:rsidRDefault="009C388D" w:rsidP="00AB3DDF">
            <w:pPr>
              <w:jc w:val="center"/>
              <w:rPr>
                <w:b/>
              </w:rPr>
            </w:pPr>
            <w:r w:rsidRPr="004B2DF0">
              <w:rPr>
                <w:b/>
                <w:bCs/>
                <w:color w:val="000000"/>
              </w:rPr>
              <w:t>№</w:t>
            </w:r>
          </w:p>
          <w:p w:rsidR="009C388D" w:rsidRPr="004B2DF0" w:rsidRDefault="009C388D" w:rsidP="00AB3DDF">
            <w:pPr>
              <w:jc w:val="center"/>
              <w:rPr>
                <w:b/>
              </w:rPr>
            </w:pPr>
            <w:proofErr w:type="spellStart"/>
            <w:proofErr w:type="gramStart"/>
            <w:r w:rsidRPr="004B2DF0">
              <w:rPr>
                <w:b/>
                <w:bCs/>
                <w:color w:val="000000"/>
              </w:rPr>
              <w:t>п</w:t>
            </w:r>
            <w:proofErr w:type="spellEnd"/>
            <w:proofErr w:type="gramEnd"/>
            <w:r w:rsidRPr="004B2DF0">
              <w:rPr>
                <w:b/>
                <w:bCs/>
                <w:color w:val="000000"/>
              </w:rPr>
              <w:t>/</w:t>
            </w:r>
            <w:proofErr w:type="spellStart"/>
            <w:r w:rsidRPr="004B2DF0">
              <w:rPr>
                <w:b/>
                <w:bCs/>
                <w:color w:val="000000"/>
              </w:rPr>
              <w:t>п</w:t>
            </w:r>
            <w:proofErr w:type="spellEnd"/>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4B2DF0" w:rsidRDefault="009C388D" w:rsidP="00AB3DDF">
            <w:pPr>
              <w:jc w:val="center"/>
              <w:rPr>
                <w:b/>
              </w:rPr>
            </w:pPr>
            <w:proofErr w:type="spellStart"/>
            <w:r w:rsidRPr="004B2DF0">
              <w:rPr>
                <w:b/>
                <w:bCs/>
                <w:color w:val="000000"/>
              </w:rPr>
              <w:t>Кваліфікаційний</w:t>
            </w:r>
            <w:proofErr w:type="spellEnd"/>
            <w:r w:rsidRPr="004B2DF0">
              <w:rPr>
                <w:b/>
                <w:bCs/>
                <w:color w:val="000000"/>
              </w:rPr>
              <w:t xml:space="preserve"> </w:t>
            </w:r>
            <w:proofErr w:type="spellStart"/>
            <w:r w:rsidRPr="004B2DF0">
              <w:rPr>
                <w:b/>
                <w:bCs/>
                <w:color w:val="000000"/>
              </w:rPr>
              <w:t>критерій</w:t>
            </w:r>
            <w:proofErr w:type="spellEnd"/>
          </w:p>
        </w:tc>
        <w:tc>
          <w:tcPr>
            <w:tcW w:w="799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4B2DF0" w:rsidRDefault="009C388D" w:rsidP="00AB3DDF">
            <w:pPr>
              <w:jc w:val="center"/>
              <w:rPr>
                <w:b/>
              </w:rPr>
            </w:pPr>
            <w:proofErr w:type="spellStart"/>
            <w:r w:rsidRPr="004B2DF0">
              <w:rPr>
                <w:b/>
                <w:bCs/>
                <w:color w:val="000000"/>
              </w:rPr>
              <w:t>Перелік</w:t>
            </w:r>
            <w:proofErr w:type="spellEnd"/>
            <w:r w:rsidRPr="004B2DF0">
              <w:rPr>
                <w:b/>
                <w:bCs/>
                <w:color w:val="000000"/>
              </w:rPr>
              <w:t xml:space="preserve"> </w:t>
            </w:r>
            <w:proofErr w:type="spellStart"/>
            <w:r w:rsidRPr="004B2DF0">
              <w:rPr>
                <w:b/>
                <w:bCs/>
                <w:color w:val="000000"/>
              </w:rPr>
              <w:t>документів</w:t>
            </w:r>
            <w:proofErr w:type="spellEnd"/>
            <w:r w:rsidRPr="004B2DF0">
              <w:rPr>
                <w:b/>
                <w:bCs/>
                <w:color w:val="000000"/>
              </w:rPr>
              <w:t xml:space="preserve">, </w:t>
            </w:r>
            <w:proofErr w:type="spellStart"/>
            <w:r w:rsidRPr="004B2DF0">
              <w:rPr>
                <w:b/>
                <w:bCs/>
                <w:color w:val="000000"/>
              </w:rPr>
              <w:t>що</w:t>
            </w:r>
            <w:proofErr w:type="spellEnd"/>
            <w:r w:rsidRPr="004B2DF0">
              <w:rPr>
                <w:b/>
                <w:bCs/>
                <w:color w:val="000000"/>
              </w:rPr>
              <w:t xml:space="preserve"> </w:t>
            </w:r>
            <w:proofErr w:type="spellStart"/>
            <w:proofErr w:type="gramStart"/>
            <w:r w:rsidRPr="004B2DF0">
              <w:rPr>
                <w:b/>
                <w:bCs/>
                <w:color w:val="000000"/>
              </w:rPr>
              <w:t>п</w:t>
            </w:r>
            <w:proofErr w:type="gramEnd"/>
            <w:r w:rsidRPr="004B2DF0">
              <w:rPr>
                <w:b/>
                <w:bCs/>
                <w:color w:val="000000"/>
              </w:rPr>
              <w:t>ідтверджують</w:t>
            </w:r>
            <w:proofErr w:type="spellEnd"/>
            <w:r w:rsidRPr="004B2DF0">
              <w:rPr>
                <w:b/>
                <w:bCs/>
                <w:color w:val="000000"/>
              </w:rPr>
              <w:t xml:space="preserve"> </w:t>
            </w:r>
            <w:proofErr w:type="spellStart"/>
            <w:r w:rsidRPr="004B2DF0">
              <w:rPr>
                <w:b/>
                <w:bCs/>
                <w:color w:val="000000"/>
              </w:rPr>
              <w:t>інформацію</w:t>
            </w:r>
            <w:proofErr w:type="spellEnd"/>
            <w:r w:rsidRPr="004B2DF0">
              <w:rPr>
                <w:b/>
                <w:bCs/>
                <w:color w:val="000000"/>
              </w:rPr>
              <w:t xml:space="preserve"> про </w:t>
            </w:r>
            <w:proofErr w:type="spellStart"/>
            <w:r w:rsidRPr="004B2DF0">
              <w:rPr>
                <w:b/>
                <w:bCs/>
                <w:color w:val="000000"/>
              </w:rPr>
              <w:t>відповідність</w:t>
            </w:r>
            <w:proofErr w:type="spellEnd"/>
            <w:r w:rsidRPr="004B2DF0">
              <w:rPr>
                <w:b/>
                <w:bCs/>
                <w:color w:val="000000"/>
              </w:rPr>
              <w:t xml:space="preserve"> </w:t>
            </w:r>
            <w:proofErr w:type="spellStart"/>
            <w:r w:rsidRPr="004B2DF0">
              <w:rPr>
                <w:b/>
                <w:bCs/>
                <w:color w:val="000000"/>
              </w:rPr>
              <w:t>учасників</w:t>
            </w:r>
            <w:proofErr w:type="spellEnd"/>
            <w:r w:rsidRPr="004B2DF0">
              <w:rPr>
                <w:b/>
                <w:bCs/>
                <w:color w:val="000000"/>
              </w:rPr>
              <w:t xml:space="preserve"> таким </w:t>
            </w:r>
            <w:proofErr w:type="spellStart"/>
            <w:r w:rsidRPr="004B2DF0">
              <w:rPr>
                <w:b/>
                <w:bCs/>
                <w:color w:val="000000"/>
              </w:rPr>
              <w:t>критеріям</w:t>
            </w:r>
            <w:proofErr w:type="spellEnd"/>
          </w:p>
        </w:tc>
      </w:tr>
      <w:tr w:rsidR="009C388D" w:rsidRPr="009B0042" w:rsidTr="005967A7">
        <w:trPr>
          <w:trHeight w:val="117"/>
        </w:trPr>
        <w:tc>
          <w:tcPr>
            <w:tcW w:w="4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4B2DF0" w:rsidRDefault="009C388D" w:rsidP="00AB3DDF">
            <w:pPr>
              <w:jc w:val="center"/>
            </w:pPr>
            <w:r w:rsidRPr="004B2DF0">
              <w:rPr>
                <w:bCs/>
                <w:color w:val="000000"/>
              </w:rPr>
              <w:t>1</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4B2DF0" w:rsidRDefault="009C388D" w:rsidP="00AB3DDF">
            <w:pPr>
              <w:jc w:val="center"/>
              <w:rPr>
                <w:b/>
              </w:rPr>
            </w:pPr>
            <w:proofErr w:type="spellStart"/>
            <w:r w:rsidRPr="004B2DF0">
              <w:rPr>
                <w:b/>
                <w:shd w:val="clear" w:color="auto" w:fill="FFFFFF"/>
              </w:rPr>
              <w:t>Наявність</w:t>
            </w:r>
            <w:proofErr w:type="spellEnd"/>
            <w:r w:rsidRPr="004B2DF0">
              <w:rPr>
                <w:b/>
                <w:shd w:val="clear" w:color="auto" w:fill="FFFFFF"/>
              </w:rPr>
              <w:t xml:space="preserve"> в </w:t>
            </w:r>
            <w:proofErr w:type="spellStart"/>
            <w:r w:rsidRPr="004B2DF0">
              <w:rPr>
                <w:b/>
                <w:shd w:val="clear" w:color="auto" w:fill="FFFFFF"/>
              </w:rPr>
              <w:t>учасника</w:t>
            </w:r>
            <w:proofErr w:type="spellEnd"/>
            <w:r w:rsidRPr="004B2DF0">
              <w:rPr>
                <w:b/>
                <w:shd w:val="clear" w:color="auto" w:fill="FFFFFF"/>
              </w:rPr>
              <w:t xml:space="preserve"> </w:t>
            </w:r>
            <w:proofErr w:type="spellStart"/>
            <w:r w:rsidRPr="004B2DF0">
              <w:rPr>
                <w:b/>
                <w:shd w:val="clear" w:color="auto" w:fill="FFFFFF"/>
              </w:rPr>
              <w:t>процедури</w:t>
            </w:r>
            <w:proofErr w:type="spellEnd"/>
            <w:r w:rsidRPr="004B2DF0">
              <w:rPr>
                <w:b/>
                <w:shd w:val="clear" w:color="auto" w:fill="FFFFFF"/>
              </w:rPr>
              <w:t xml:space="preserve"> </w:t>
            </w:r>
            <w:proofErr w:type="spellStart"/>
            <w:r w:rsidRPr="004B2DF0">
              <w:rPr>
                <w:b/>
                <w:shd w:val="clear" w:color="auto" w:fill="FFFFFF"/>
              </w:rPr>
              <w:t>закупі</w:t>
            </w:r>
            <w:proofErr w:type="gramStart"/>
            <w:r w:rsidRPr="004B2DF0">
              <w:rPr>
                <w:b/>
                <w:shd w:val="clear" w:color="auto" w:fill="FFFFFF"/>
              </w:rPr>
              <w:t>вл</w:t>
            </w:r>
            <w:proofErr w:type="gramEnd"/>
            <w:r w:rsidRPr="004B2DF0">
              <w:rPr>
                <w:b/>
                <w:shd w:val="clear" w:color="auto" w:fill="FFFFFF"/>
              </w:rPr>
              <w:t>і</w:t>
            </w:r>
            <w:proofErr w:type="spellEnd"/>
            <w:r w:rsidRPr="004B2DF0">
              <w:rPr>
                <w:b/>
                <w:shd w:val="clear" w:color="auto" w:fill="FFFFFF"/>
              </w:rPr>
              <w:t xml:space="preserve"> </w:t>
            </w:r>
            <w:proofErr w:type="spellStart"/>
            <w:r w:rsidRPr="004B2DF0">
              <w:rPr>
                <w:b/>
                <w:shd w:val="clear" w:color="auto" w:fill="FFFFFF"/>
              </w:rPr>
              <w:t>обладнання</w:t>
            </w:r>
            <w:proofErr w:type="spellEnd"/>
            <w:r w:rsidRPr="004B2DF0">
              <w:rPr>
                <w:b/>
                <w:shd w:val="clear" w:color="auto" w:fill="FFFFFF"/>
              </w:rPr>
              <w:t xml:space="preserve">, </w:t>
            </w:r>
            <w:proofErr w:type="spellStart"/>
            <w:r w:rsidRPr="004B2DF0">
              <w:rPr>
                <w:b/>
                <w:shd w:val="clear" w:color="auto" w:fill="FFFFFF"/>
              </w:rPr>
              <w:t>матеріально-технічної</w:t>
            </w:r>
            <w:proofErr w:type="spellEnd"/>
            <w:r w:rsidRPr="004B2DF0">
              <w:rPr>
                <w:b/>
                <w:shd w:val="clear" w:color="auto" w:fill="FFFFFF"/>
              </w:rPr>
              <w:t xml:space="preserve"> </w:t>
            </w:r>
            <w:proofErr w:type="spellStart"/>
            <w:r w:rsidRPr="004B2DF0">
              <w:rPr>
                <w:b/>
                <w:shd w:val="clear" w:color="auto" w:fill="FFFFFF"/>
              </w:rPr>
              <w:t>бази</w:t>
            </w:r>
            <w:proofErr w:type="spellEnd"/>
            <w:r w:rsidRPr="004B2DF0">
              <w:rPr>
                <w:b/>
                <w:shd w:val="clear" w:color="auto" w:fill="FFFFFF"/>
              </w:rPr>
              <w:t xml:space="preserve"> та </w:t>
            </w:r>
            <w:proofErr w:type="spellStart"/>
            <w:r w:rsidRPr="004B2DF0">
              <w:rPr>
                <w:b/>
                <w:shd w:val="clear" w:color="auto" w:fill="FFFFFF"/>
              </w:rPr>
              <w:t>технологій</w:t>
            </w:r>
            <w:proofErr w:type="spellEnd"/>
          </w:p>
        </w:tc>
        <w:tc>
          <w:tcPr>
            <w:tcW w:w="79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hideMark/>
          </w:tcPr>
          <w:p w:rsidR="009B0042" w:rsidRPr="00474381" w:rsidRDefault="009B0042" w:rsidP="009B0042">
            <w:pPr>
              <w:widowControl w:val="0"/>
              <w:ind w:left="34" w:right="113" w:hanging="21"/>
              <w:contextualSpacing/>
              <w:jc w:val="both"/>
              <w:rPr>
                <w:color w:val="000000"/>
                <w:lang w:val="uk-UA"/>
              </w:rPr>
            </w:pPr>
            <w:r w:rsidRPr="00474381">
              <w:rPr>
                <w:rFonts w:eastAsia="Calibri"/>
                <w:color w:val="000000"/>
                <w:lang w:val="uk-UA" w:eastAsia="uk-UA"/>
              </w:rPr>
              <w:t>1.1. Довідка в довільній формі про наявність обладнання, матеріально-технічної бази, в т.ч. офісу,  необхідних для надання послуг / виконання робіт,  визначених у технічних вимогах, із зазначенням найменування, кількості та правової підстави володіння/користування. Учасник  має надати документи на підтвердження права власності/володіння/користування тощо відповідним обладнанням, матеріально-технічною базою, офісом, зазначеного у вищезазначеній довідці. Матеріально-технічна база має відповідати умовам, визначеним в п. 31 Постанови Кабінету Міністрів України від 23 листопада 2016 р. № 852.</w:t>
            </w:r>
          </w:p>
          <w:p w:rsidR="009B0042" w:rsidRPr="00474381" w:rsidRDefault="009B0042" w:rsidP="009B0042">
            <w:pPr>
              <w:widowControl w:val="0"/>
              <w:ind w:left="34" w:right="113" w:hanging="21"/>
              <w:contextualSpacing/>
              <w:jc w:val="both"/>
              <w:rPr>
                <w:color w:val="000000"/>
                <w:lang w:val="uk-UA"/>
              </w:rPr>
            </w:pPr>
            <w:r w:rsidRPr="00474381">
              <w:rPr>
                <w:color w:val="000000"/>
                <w:lang w:val="uk-UA"/>
              </w:rPr>
              <w:t>1.2. У складі пропозиції  також надається копія  декларації відповідності матеріально-технічної бази суб'єкта господарювання вимогам законодавства з питань пожежної безпеки або декларацію про провадження господарської діяльності, у якій повинна міститися інформація про наявність дозвільного документа, а саме: декларації відповідності матеріально-технічної бази суб'єкта господарювання вимогам законодавства з питань пожежної безпеки.</w:t>
            </w:r>
          </w:p>
          <w:p w:rsidR="009C388D" w:rsidRPr="00B4172F" w:rsidRDefault="009C388D" w:rsidP="00AB417A">
            <w:pPr>
              <w:shd w:val="clear" w:color="auto" w:fill="FFFFFF"/>
              <w:jc w:val="both"/>
              <w:rPr>
                <w:bCs/>
                <w:lang w:val="uk-UA"/>
              </w:rPr>
            </w:pPr>
          </w:p>
        </w:tc>
      </w:tr>
      <w:tr w:rsidR="009C388D" w:rsidRPr="009B0042" w:rsidTr="007D67EB">
        <w:trPr>
          <w:trHeight w:val="117"/>
        </w:trPr>
        <w:tc>
          <w:tcPr>
            <w:tcW w:w="4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C388D" w:rsidRPr="004B2DF0" w:rsidRDefault="009C388D" w:rsidP="00AB3DDF">
            <w:pPr>
              <w:jc w:val="center"/>
              <w:rPr>
                <w:bCs/>
                <w:color w:val="000000"/>
              </w:rPr>
            </w:pPr>
            <w:r w:rsidRPr="004B2DF0">
              <w:rPr>
                <w:bCs/>
                <w:color w:val="000000"/>
              </w:rPr>
              <w:t>2</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C388D" w:rsidRPr="004B2DF0" w:rsidRDefault="009C388D" w:rsidP="00AB3DDF">
            <w:pPr>
              <w:jc w:val="center"/>
              <w:rPr>
                <w:b/>
                <w:bCs/>
                <w:color w:val="000000"/>
              </w:rPr>
            </w:pPr>
            <w:proofErr w:type="spellStart"/>
            <w:r w:rsidRPr="004B2DF0">
              <w:rPr>
                <w:b/>
                <w:shd w:val="clear" w:color="auto" w:fill="FFFFFF"/>
              </w:rPr>
              <w:t>Наявність</w:t>
            </w:r>
            <w:proofErr w:type="spellEnd"/>
            <w:r w:rsidRPr="004B2DF0">
              <w:rPr>
                <w:b/>
                <w:shd w:val="clear" w:color="auto" w:fill="FFFFFF"/>
              </w:rPr>
              <w:t xml:space="preserve"> в </w:t>
            </w:r>
            <w:proofErr w:type="spellStart"/>
            <w:r w:rsidRPr="004B2DF0">
              <w:rPr>
                <w:b/>
                <w:shd w:val="clear" w:color="auto" w:fill="FFFFFF"/>
              </w:rPr>
              <w:t>учасника</w:t>
            </w:r>
            <w:proofErr w:type="spellEnd"/>
            <w:r w:rsidRPr="004B2DF0">
              <w:rPr>
                <w:b/>
                <w:shd w:val="clear" w:color="auto" w:fill="FFFFFF"/>
              </w:rPr>
              <w:t xml:space="preserve"> </w:t>
            </w:r>
            <w:proofErr w:type="spellStart"/>
            <w:r w:rsidRPr="004B2DF0">
              <w:rPr>
                <w:b/>
                <w:shd w:val="clear" w:color="auto" w:fill="FFFFFF"/>
              </w:rPr>
              <w:t>процедури</w:t>
            </w:r>
            <w:proofErr w:type="spellEnd"/>
            <w:r w:rsidRPr="004B2DF0">
              <w:rPr>
                <w:b/>
                <w:shd w:val="clear" w:color="auto" w:fill="FFFFFF"/>
              </w:rPr>
              <w:t xml:space="preserve"> </w:t>
            </w:r>
            <w:proofErr w:type="spellStart"/>
            <w:r w:rsidRPr="004B2DF0">
              <w:rPr>
                <w:b/>
                <w:shd w:val="clear" w:color="auto" w:fill="FFFFFF"/>
              </w:rPr>
              <w:t>закупівлі</w:t>
            </w:r>
            <w:proofErr w:type="spellEnd"/>
            <w:r w:rsidRPr="004B2DF0">
              <w:rPr>
                <w:b/>
                <w:shd w:val="clear" w:color="auto" w:fill="FFFFFF"/>
              </w:rPr>
              <w:t xml:space="preserve"> </w:t>
            </w:r>
            <w:proofErr w:type="spellStart"/>
            <w:r w:rsidRPr="004B2DF0">
              <w:rPr>
                <w:b/>
                <w:shd w:val="clear" w:color="auto" w:fill="FFFFFF"/>
              </w:rPr>
              <w:lastRenderedPageBreak/>
              <w:t>працівників</w:t>
            </w:r>
            <w:proofErr w:type="spellEnd"/>
            <w:r w:rsidRPr="004B2DF0">
              <w:rPr>
                <w:b/>
                <w:shd w:val="clear" w:color="auto" w:fill="FFFFFF"/>
              </w:rPr>
              <w:t xml:space="preserve"> </w:t>
            </w:r>
            <w:proofErr w:type="spellStart"/>
            <w:proofErr w:type="gramStart"/>
            <w:r w:rsidRPr="004B2DF0">
              <w:rPr>
                <w:b/>
                <w:shd w:val="clear" w:color="auto" w:fill="FFFFFF"/>
              </w:rPr>
              <w:t>в</w:t>
            </w:r>
            <w:proofErr w:type="gramEnd"/>
            <w:r w:rsidRPr="004B2DF0">
              <w:rPr>
                <w:b/>
                <w:shd w:val="clear" w:color="auto" w:fill="FFFFFF"/>
              </w:rPr>
              <w:t>ідповідної</w:t>
            </w:r>
            <w:proofErr w:type="spellEnd"/>
            <w:r w:rsidRPr="004B2DF0">
              <w:rPr>
                <w:b/>
                <w:shd w:val="clear" w:color="auto" w:fill="FFFFFF"/>
              </w:rPr>
              <w:t xml:space="preserve"> </w:t>
            </w:r>
            <w:proofErr w:type="spellStart"/>
            <w:r w:rsidRPr="004B2DF0">
              <w:rPr>
                <w:b/>
                <w:shd w:val="clear" w:color="auto" w:fill="FFFFFF"/>
              </w:rPr>
              <w:t>кваліфікації</w:t>
            </w:r>
            <w:proofErr w:type="spellEnd"/>
            <w:r w:rsidRPr="004B2DF0">
              <w:rPr>
                <w:b/>
                <w:shd w:val="clear" w:color="auto" w:fill="FFFFFF"/>
              </w:rPr>
              <w:t xml:space="preserve">, </w:t>
            </w:r>
            <w:proofErr w:type="spellStart"/>
            <w:r w:rsidRPr="004B2DF0">
              <w:rPr>
                <w:b/>
                <w:shd w:val="clear" w:color="auto" w:fill="FFFFFF"/>
              </w:rPr>
              <w:t>які</w:t>
            </w:r>
            <w:proofErr w:type="spellEnd"/>
            <w:r w:rsidRPr="004B2DF0">
              <w:rPr>
                <w:b/>
                <w:shd w:val="clear" w:color="auto" w:fill="FFFFFF"/>
              </w:rPr>
              <w:t xml:space="preserve"> </w:t>
            </w:r>
            <w:proofErr w:type="spellStart"/>
            <w:r w:rsidRPr="004B2DF0">
              <w:rPr>
                <w:b/>
                <w:shd w:val="clear" w:color="auto" w:fill="FFFFFF"/>
              </w:rPr>
              <w:t>мають</w:t>
            </w:r>
            <w:proofErr w:type="spellEnd"/>
            <w:r w:rsidRPr="004B2DF0">
              <w:rPr>
                <w:b/>
                <w:shd w:val="clear" w:color="auto" w:fill="FFFFFF"/>
              </w:rPr>
              <w:t xml:space="preserve"> </w:t>
            </w:r>
            <w:proofErr w:type="spellStart"/>
            <w:r w:rsidRPr="004B2DF0">
              <w:rPr>
                <w:b/>
                <w:shd w:val="clear" w:color="auto" w:fill="FFFFFF"/>
              </w:rPr>
              <w:t>необхідні</w:t>
            </w:r>
            <w:proofErr w:type="spellEnd"/>
            <w:r w:rsidRPr="004B2DF0">
              <w:rPr>
                <w:b/>
                <w:shd w:val="clear" w:color="auto" w:fill="FFFFFF"/>
              </w:rPr>
              <w:t xml:space="preserve"> </w:t>
            </w:r>
            <w:proofErr w:type="spellStart"/>
            <w:r w:rsidRPr="004B2DF0">
              <w:rPr>
                <w:b/>
                <w:shd w:val="clear" w:color="auto" w:fill="FFFFFF"/>
              </w:rPr>
              <w:t>знання</w:t>
            </w:r>
            <w:proofErr w:type="spellEnd"/>
            <w:r w:rsidRPr="004B2DF0">
              <w:rPr>
                <w:b/>
                <w:shd w:val="clear" w:color="auto" w:fill="FFFFFF"/>
              </w:rPr>
              <w:t xml:space="preserve"> та </w:t>
            </w:r>
            <w:proofErr w:type="spellStart"/>
            <w:r w:rsidRPr="004B2DF0">
              <w:rPr>
                <w:b/>
                <w:shd w:val="clear" w:color="auto" w:fill="FFFFFF"/>
              </w:rPr>
              <w:t>досвід</w:t>
            </w:r>
            <w:proofErr w:type="spellEnd"/>
          </w:p>
        </w:tc>
        <w:tc>
          <w:tcPr>
            <w:tcW w:w="79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tcPr>
          <w:p w:rsidR="006F09BE" w:rsidRPr="00474381" w:rsidRDefault="006F09BE" w:rsidP="006F09BE">
            <w:pPr>
              <w:tabs>
                <w:tab w:val="left" w:pos="426"/>
                <w:tab w:val="left" w:pos="851"/>
              </w:tabs>
              <w:contextualSpacing/>
              <w:jc w:val="both"/>
              <w:rPr>
                <w:lang w:val="uk-UA"/>
              </w:rPr>
            </w:pPr>
            <w:r w:rsidRPr="00474381">
              <w:rPr>
                <w:rFonts w:eastAsia="Calibri"/>
                <w:lang w:val="uk-UA" w:eastAsia="uk-UA"/>
              </w:rPr>
              <w:lastRenderedPageBreak/>
              <w:t>2.1.</w:t>
            </w:r>
            <w:r>
              <w:rPr>
                <w:lang w:val="uk-UA"/>
              </w:rPr>
              <w:t xml:space="preserve"> </w:t>
            </w:r>
            <w:r w:rsidRPr="00474381">
              <w:rPr>
                <w:lang w:val="uk-UA"/>
              </w:rPr>
              <w:t>Довідка довільної форми про наявність працівників відповідної кваліфікації, які будуть залучені при виконанні послуг, що є предметом закупівлі, які мають необхідні знання та досвід. Перелік та кваліфікація працівників має відповідати умовам, визначеним в п. 29 та п.</w:t>
            </w:r>
            <w:r>
              <w:rPr>
                <w:lang w:val="uk-UA"/>
              </w:rPr>
              <w:t xml:space="preserve"> </w:t>
            </w:r>
            <w:r w:rsidRPr="00474381">
              <w:rPr>
                <w:lang w:val="uk-UA"/>
              </w:rPr>
              <w:t xml:space="preserve">30 </w:t>
            </w:r>
            <w:r w:rsidRPr="00474381">
              <w:rPr>
                <w:lang w:val="uk-UA"/>
              </w:rPr>
              <w:lastRenderedPageBreak/>
              <w:t>Постанови Кабінету Міністрів України від 23 листопада 2016 р. № 852).</w:t>
            </w:r>
          </w:p>
          <w:p w:rsidR="006F09BE" w:rsidRPr="00474381" w:rsidRDefault="006F09BE" w:rsidP="006F09BE">
            <w:pPr>
              <w:tabs>
                <w:tab w:val="left" w:pos="426"/>
                <w:tab w:val="left" w:pos="851"/>
              </w:tabs>
              <w:contextualSpacing/>
              <w:jc w:val="both"/>
              <w:rPr>
                <w:lang w:val="uk-UA"/>
              </w:rPr>
            </w:pPr>
            <w:r w:rsidRPr="00474381">
              <w:rPr>
                <w:lang w:val="uk-UA"/>
              </w:rPr>
              <w:t xml:space="preserve">2.2. На кожного працівника, зазначеного в довідці, що буде надавати послуги безпосередньо на об’єктах Замовника, надати  копію документу  про одержання кваліфікації  (свідоцтво або диплом або сертифікат або інший документ згідно чинного законодавства). Керівник робіт повинен мати вищу освіту за однією із спеціальностей у галузях знань у галузях знань </w:t>
            </w:r>
            <w:proofErr w:type="spellStart"/>
            <w:r w:rsidRPr="00474381">
              <w:rPr>
                <w:lang w:val="uk-UA"/>
              </w:rPr>
              <w:t>“Архітектура</w:t>
            </w:r>
            <w:proofErr w:type="spellEnd"/>
            <w:r w:rsidRPr="00474381">
              <w:rPr>
                <w:lang w:val="uk-UA"/>
              </w:rPr>
              <w:t xml:space="preserve"> та </w:t>
            </w:r>
            <w:proofErr w:type="spellStart"/>
            <w:r w:rsidRPr="00474381">
              <w:rPr>
                <w:lang w:val="uk-UA"/>
              </w:rPr>
              <w:t>будівництво”</w:t>
            </w:r>
            <w:proofErr w:type="spellEnd"/>
            <w:r w:rsidRPr="00474381">
              <w:rPr>
                <w:lang w:val="uk-UA"/>
              </w:rPr>
              <w:t xml:space="preserve">, </w:t>
            </w:r>
            <w:proofErr w:type="spellStart"/>
            <w:r w:rsidRPr="00474381">
              <w:rPr>
                <w:lang w:val="uk-UA"/>
              </w:rPr>
              <w:t>“Цивільна</w:t>
            </w:r>
            <w:proofErr w:type="spellEnd"/>
            <w:r w:rsidRPr="00474381">
              <w:rPr>
                <w:lang w:val="uk-UA"/>
              </w:rPr>
              <w:t xml:space="preserve"> </w:t>
            </w:r>
            <w:proofErr w:type="spellStart"/>
            <w:r w:rsidRPr="00474381">
              <w:rPr>
                <w:lang w:val="uk-UA"/>
              </w:rPr>
              <w:t>безпека”</w:t>
            </w:r>
            <w:proofErr w:type="spellEnd"/>
            <w:r w:rsidRPr="00474381">
              <w:rPr>
                <w:lang w:val="uk-UA"/>
              </w:rPr>
              <w:t xml:space="preserve"> (за спеціальностями </w:t>
            </w:r>
            <w:proofErr w:type="spellStart"/>
            <w:r w:rsidRPr="00474381">
              <w:rPr>
                <w:lang w:val="uk-UA"/>
              </w:rPr>
              <w:t>“Цивільна</w:t>
            </w:r>
            <w:proofErr w:type="spellEnd"/>
            <w:r w:rsidRPr="00474381">
              <w:rPr>
                <w:lang w:val="uk-UA"/>
              </w:rPr>
              <w:t xml:space="preserve"> </w:t>
            </w:r>
            <w:proofErr w:type="spellStart"/>
            <w:r w:rsidRPr="00474381">
              <w:rPr>
                <w:lang w:val="uk-UA"/>
              </w:rPr>
              <w:t>безпека”</w:t>
            </w:r>
            <w:proofErr w:type="spellEnd"/>
            <w:r w:rsidRPr="00474381">
              <w:rPr>
                <w:lang w:val="uk-UA"/>
              </w:rPr>
              <w:t xml:space="preserve">, </w:t>
            </w:r>
            <w:proofErr w:type="spellStart"/>
            <w:r w:rsidRPr="00474381">
              <w:rPr>
                <w:lang w:val="uk-UA"/>
              </w:rPr>
              <w:t>“Пожежна</w:t>
            </w:r>
            <w:proofErr w:type="spellEnd"/>
            <w:r w:rsidRPr="00474381">
              <w:rPr>
                <w:lang w:val="uk-UA"/>
              </w:rPr>
              <w:t xml:space="preserve"> </w:t>
            </w:r>
            <w:proofErr w:type="spellStart"/>
            <w:r w:rsidRPr="00474381">
              <w:rPr>
                <w:lang w:val="uk-UA"/>
              </w:rPr>
              <w:t>безпека”</w:t>
            </w:r>
            <w:proofErr w:type="spellEnd"/>
            <w:r w:rsidRPr="00474381">
              <w:rPr>
                <w:lang w:val="uk-UA"/>
              </w:rPr>
              <w:t xml:space="preserve">), </w:t>
            </w:r>
            <w:proofErr w:type="spellStart"/>
            <w:r w:rsidRPr="00474381">
              <w:rPr>
                <w:lang w:val="uk-UA"/>
              </w:rPr>
              <w:t>“Автоматизація</w:t>
            </w:r>
            <w:proofErr w:type="spellEnd"/>
            <w:r w:rsidRPr="00474381">
              <w:rPr>
                <w:lang w:val="uk-UA"/>
              </w:rPr>
              <w:t xml:space="preserve"> та </w:t>
            </w:r>
            <w:proofErr w:type="spellStart"/>
            <w:r w:rsidRPr="00474381">
              <w:rPr>
                <w:lang w:val="uk-UA"/>
              </w:rPr>
              <w:t>приладобудування”</w:t>
            </w:r>
            <w:proofErr w:type="spellEnd"/>
            <w:r w:rsidRPr="00474381">
              <w:rPr>
                <w:lang w:val="uk-UA"/>
              </w:rPr>
              <w:t xml:space="preserve">, </w:t>
            </w:r>
            <w:proofErr w:type="spellStart"/>
            <w:r w:rsidRPr="00474381">
              <w:rPr>
                <w:lang w:val="uk-UA"/>
              </w:rPr>
              <w:t>“Електроніка</w:t>
            </w:r>
            <w:proofErr w:type="spellEnd"/>
            <w:r w:rsidRPr="00474381">
              <w:rPr>
                <w:lang w:val="uk-UA"/>
              </w:rPr>
              <w:t xml:space="preserve"> та </w:t>
            </w:r>
            <w:proofErr w:type="spellStart"/>
            <w:r w:rsidRPr="00474381">
              <w:rPr>
                <w:lang w:val="uk-UA"/>
              </w:rPr>
              <w:t>телекомунікації”</w:t>
            </w:r>
            <w:proofErr w:type="spellEnd"/>
            <w:r w:rsidRPr="00474381">
              <w:rPr>
                <w:lang w:val="uk-UA"/>
              </w:rPr>
              <w:t xml:space="preserve">, </w:t>
            </w:r>
            <w:proofErr w:type="spellStart"/>
            <w:r w:rsidRPr="00474381">
              <w:rPr>
                <w:lang w:val="uk-UA"/>
              </w:rPr>
              <w:t>“Електрична</w:t>
            </w:r>
            <w:proofErr w:type="spellEnd"/>
            <w:r w:rsidRPr="00474381">
              <w:rPr>
                <w:lang w:val="uk-UA"/>
              </w:rPr>
              <w:t xml:space="preserve"> </w:t>
            </w:r>
            <w:proofErr w:type="spellStart"/>
            <w:r w:rsidRPr="00474381">
              <w:rPr>
                <w:lang w:val="uk-UA"/>
              </w:rPr>
              <w:t>інженерія”</w:t>
            </w:r>
            <w:proofErr w:type="spellEnd"/>
            <w:r w:rsidRPr="00474381">
              <w:rPr>
                <w:lang w:val="uk-UA"/>
              </w:rPr>
              <w:t xml:space="preserve">, стаж роботи за цим видом робіт не менше трьох років або в органах та підрозділах цивільного захисту (за спеціальністю </w:t>
            </w:r>
            <w:proofErr w:type="spellStart"/>
            <w:r w:rsidRPr="00474381">
              <w:rPr>
                <w:lang w:val="uk-UA"/>
              </w:rPr>
              <w:t>“Пожежна</w:t>
            </w:r>
            <w:proofErr w:type="spellEnd"/>
            <w:r w:rsidRPr="00474381">
              <w:rPr>
                <w:lang w:val="uk-UA"/>
              </w:rPr>
              <w:t xml:space="preserve"> </w:t>
            </w:r>
            <w:proofErr w:type="spellStart"/>
            <w:r w:rsidRPr="00474381">
              <w:rPr>
                <w:lang w:val="uk-UA"/>
              </w:rPr>
              <w:t>безпека”</w:t>
            </w:r>
            <w:proofErr w:type="spellEnd"/>
            <w:r w:rsidRPr="00474381">
              <w:rPr>
                <w:lang w:val="uk-UA"/>
              </w:rPr>
              <w:t>) не менше п’яти років, що підтверджується копією диплому та копією послужного списку/трудової книжки.</w:t>
            </w:r>
          </w:p>
          <w:p w:rsidR="006F09BE" w:rsidRPr="00474381" w:rsidRDefault="006F09BE" w:rsidP="006F09BE">
            <w:pPr>
              <w:tabs>
                <w:tab w:val="left" w:pos="426"/>
                <w:tab w:val="left" w:pos="851"/>
              </w:tabs>
              <w:contextualSpacing/>
              <w:jc w:val="both"/>
              <w:rPr>
                <w:lang w:val="uk-UA"/>
              </w:rPr>
            </w:pPr>
            <w:r w:rsidRPr="00474381">
              <w:rPr>
                <w:lang w:val="uk-UA"/>
              </w:rPr>
              <w:t>2.3. Для керівника робіт надати чинний висновок психофізіологічної експертизи про відповідність працівника професійним вимогам до виконання робіт підвищеної небезпеки.</w:t>
            </w:r>
          </w:p>
          <w:p w:rsidR="006F09BE" w:rsidRPr="00DD6832" w:rsidRDefault="006F09BE" w:rsidP="006F09BE">
            <w:pPr>
              <w:tabs>
                <w:tab w:val="left" w:pos="426"/>
                <w:tab w:val="left" w:pos="851"/>
              </w:tabs>
              <w:contextualSpacing/>
              <w:jc w:val="both"/>
              <w:rPr>
                <w:lang w:val="uk-UA"/>
              </w:rPr>
            </w:pPr>
            <w:r w:rsidRPr="00474381">
              <w:rPr>
                <w:lang w:val="uk-UA"/>
              </w:rPr>
              <w:t>2.4.У зв’язку з наявністю шкідливих та небезпечних умов праці на об’єкті та керуючись постановою Кабінету Міністрів України від 01.08.1992 № 442, Учасник повинен надати в</w:t>
            </w:r>
            <w:r w:rsidRPr="00F44706">
              <w:rPr>
                <w:lang w:val="uk-UA"/>
              </w:rPr>
              <w:t xml:space="preserve"> складі тендерної пропозиції документ (акт, або довідку, або інший документ) щодо</w:t>
            </w:r>
            <w:r>
              <w:rPr>
                <w:lang w:val="uk-UA"/>
              </w:rPr>
              <w:t xml:space="preserve"> </w:t>
            </w:r>
            <w:r w:rsidRPr="00F44706">
              <w:rPr>
                <w:lang w:val="uk-UA"/>
              </w:rPr>
              <w:t xml:space="preserve">вивчення матеріалів атестації робочих місць Учасника або субпідрядної організації  за умовами праці, виданий територіальним органом управління </w:t>
            </w:r>
            <w:proofErr w:type="spellStart"/>
            <w:r w:rsidRPr="00F44706">
              <w:rPr>
                <w:lang w:val="uk-UA"/>
              </w:rPr>
              <w:t>Держпраці</w:t>
            </w:r>
            <w:proofErr w:type="spellEnd"/>
            <w:r w:rsidRPr="00F44706">
              <w:rPr>
                <w:lang w:val="uk-UA"/>
              </w:rPr>
              <w:t xml:space="preserve"> або проектною та науково-дослідною організацією або технічною інспекцією праці профспілок.  Такий документ повинен містити рівні потенційно небезпечних виробничих факторів на робочих місцях. Підтвердити факт проведення контролю (перевірки) </w:t>
            </w:r>
            <w:proofErr w:type="spellStart"/>
            <w:r w:rsidRPr="00F44706">
              <w:rPr>
                <w:lang w:val="uk-UA"/>
              </w:rPr>
              <w:t>Держпраці</w:t>
            </w:r>
            <w:proofErr w:type="spellEnd"/>
            <w:r w:rsidRPr="00F44706">
              <w:rPr>
                <w:lang w:val="uk-UA"/>
              </w:rPr>
              <w:t xml:space="preserve"> за якістю проведення атестації робочих місць за умовами праці, правильністю застосування списків  виробництв, робіт,  професій, посад і показників, зайнятість в яких дає право на  пенсію  за  віком  на пільгових умовах (461-2016-п),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(1290-97-п),  Переліку  виробництв, цехів, професій і посад із шкідливими  умовами  праці,  робота  в яких дає право на скорочену тривалість  робочого  тижня  (163-2001-п),  Переліків робіт із особливо  шкідливими  і  особливо  важкими та шкідливими і важкими умовами  праці,  на яких встановлюється підвищена оплата праці, та інших  нормативно-правових  актів,  відповідно  до  яких надаються пільги  та компенсації </w:t>
            </w:r>
            <w:r w:rsidRPr="00DD6832">
              <w:rPr>
                <w:lang w:val="uk-UA"/>
              </w:rPr>
              <w:t xml:space="preserve">працівникам за роботу із шкідливими умовами праці (шляхом листа від </w:t>
            </w:r>
            <w:proofErr w:type="spellStart"/>
            <w:r w:rsidRPr="00DD6832">
              <w:rPr>
                <w:lang w:val="uk-UA"/>
              </w:rPr>
              <w:t>Держпраці</w:t>
            </w:r>
            <w:proofErr w:type="spellEnd"/>
            <w:r w:rsidRPr="00DD6832">
              <w:rPr>
                <w:lang w:val="uk-UA"/>
              </w:rPr>
              <w:t>, або іншого документального засвідчення проведення такого контролю (перевірки).</w:t>
            </w:r>
          </w:p>
          <w:p w:rsidR="006F09BE" w:rsidRPr="001E5F4C" w:rsidRDefault="006F09BE" w:rsidP="006F09BE">
            <w:pPr>
              <w:tabs>
                <w:tab w:val="left" w:pos="426"/>
                <w:tab w:val="left" w:pos="851"/>
              </w:tabs>
              <w:contextualSpacing/>
              <w:jc w:val="both"/>
              <w:rPr>
                <w:lang w:val="uk-UA"/>
              </w:rPr>
            </w:pPr>
            <w:r w:rsidRPr="001E5F4C">
              <w:rPr>
                <w:lang w:val="uk-UA"/>
              </w:rPr>
              <w:t>2.5. Надати завірену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ввійшов до вибіркової сукупності респондентів, які у 2024 році підлягають обстеженню за формами №1-ПВ.</w:t>
            </w:r>
          </w:p>
          <w:p w:rsidR="006F09BE" w:rsidRPr="001E5F4C" w:rsidRDefault="006F09BE" w:rsidP="006F09BE">
            <w:pPr>
              <w:tabs>
                <w:tab w:val="left" w:pos="426"/>
                <w:tab w:val="left" w:pos="851"/>
              </w:tabs>
              <w:contextualSpacing/>
              <w:jc w:val="both"/>
              <w:rPr>
                <w:bCs/>
                <w:color w:val="000000"/>
                <w:lang w:val="uk-UA"/>
              </w:rPr>
            </w:pPr>
            <w:r w:rsidRPr="001E5F4C">
              <w:rPr>
                <w:bCs/>
                <w:color w:val="000000"/>
                <w:lang w:val="uk-UA"/>
              </w:rPr>
              <w:t>2.6. Надати на працівників які будуть задіяні у наданні послуг, що зазначені у довідці  копії медичних книжок форми 1-ОМК затверджених Наказом МОЗ України № 150, в яких міститься відповідний запис під</w:t>
            </w:r>
            <w:bookmarkStart w:id="0" w:name="_GoBack"/>
            <w:bookmarkEnd w:id="0"/>
            <w:r w:rsidRPr="001E5F4C">
              <w:rPr>
                <w:bCs/>
                <w:color w:val="000000"/>
                <w:lang w:val="uk-UA"/>
              </w:rPr>
              <w:t>тверджуючий вчасне проходження медичного огляду.</w:t>
            </w:r>
          </w:p>
          <w:p w:rsidR="006F09BE" w:rsidRPr="001E5F4C" w:rsidRDefault="006F09BE" w:rsidP="006F09BE">
            <w:pPr>
              <w:tabs>
                <w:tab w:val="left" w:pos="426"/>
                <w:tab w:val="left" w:pos="851"/>
              </w:tabs>
              <w:contextualSpacing/>
              <w:jc w:val="both"/>
              <w:rPr>
                <w:bCs/>
                <w:color w:val="000000"/>
                <w:lang w:val="uk-UA"/>
              </w:rPr>
            </w:pPr>
            <w:r w:rsidRPr="001E5F4C">
              <w:rPr>
                <w:bCs/>
                <w:color w:val="000000"/>
                <w:lang w:val="uk-UA"/>
              </w:rPr>
              <w:lastRenderedPageBreak/>
              <w:t>2.7. Копії документів, що підтверджують працевлаштування працівників, що зазначені у довідці та які будуть залучені до безпосереднього  надання послуг: копія наказу про прийняття на роботу та/або копія трудової книжки та/або копія трудового договору та/або копія ЦПУ та/або інші документи згідно Кодексу Законів про працю України.</w:t>
            </w:r>
          </w:p>
          <w:p w:rsidR="006F09BE" w:rsidRPr="001E5F4C" w:rsidRDefault="006F09BE" w:rsidP="006F09BE">
            <w:pPr>
              <w:tabs>
                <w:tab w:val="left" w:pos="426"/>
                <w:tab w:val="left" w:pos="851"/>
              </w:tabs>
              <w:contextualSpacing/>
              <w:jc w:val="both"/>
              <w:rPr>
                <w:bCs/>
                <w:color w:val="000000"/>
                <w:lang w:val="uk-UA"/>
              </w:rPr>
            </w:pPr>
            <w:r w:rsidRPr="001E5F4C">
              <w:rPr>
                <w:bCs/>
                <w:color w:val="000000"/>
                <w:lang w:val="uk-UA"/>
              </w:rPr>
              <w:t xml:space="preserve">* У разі надання на працівників наказів про призначення на роботу чи переведення на займану посаду (у разі переведення), надати </w:t>
            </w:r>
            <w:proofErr w:type="spellStart"/>
            <w:r w:rsidRPr="001E5F4C">
              <w:rPr>
                <w:bCs/>
                <w:color w:val="000000"/>
                <w:lang w:val="uk-UA"/>
              </w:rPr>
              <w:t>скан-копію</w:t>
            </w:r>
            <w:proofErr w:type="spellEnd"/>
            <w:r w:rsidRPr="001E5F4C">
              <w:rPr>
                <w:bCs/>
                <w:color w:val="000000"/>
                <w:lang w:val="uk-UA"/>
              </w:rPr>
              <w:t xml:space="preserve"> повідомлення про прийняття працівника на роботу за формою, згідно з додатком до Порядку Постанови КМУ від 17.06.2015 № 413 «Про порядок повідомлення Державній податковій службі та її територіальним органам про прийняття працівника на роботу». У разі, якщо даний накази видано до набрання чинності Постанови КМУ від 17.06.2015 №413 надати  копії трудових книжок.</w:t>
            </w:r>
          </w:p>
          <w:p w:rsidR="009C388D" w:rsidRPr="00B4172F" w:rsidRDefault="009C388D" w:rsidP="00AB417A">
            <w:pPr>
              <w:shd w:val="clear" w:color="auto" w:fill="FFFFFF"/>
              <w:jc w:val="both"/>
              <w:rPr>
                <w:bCs/>
                <w:lang w:val="uk-UA"/>
              </w:rPr>
            </w:pPr>
          </w:p>
        </w:tc>
      </w:tr>
      <w:tr w:rsidR="009C388D" w:rsidRPr="005D5803" w:rsidTr="00333099">
        <w:trPr>
          <w:trHeight w:val="341"/>
        </w:trPr>
        <w:tc>
          <w:tcPr>
            <w:tcW w:w="4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C388D" w:rsidRPr="004B2DF0" w:rsidRDefault="009C388D" w:rsidP="00AB3DDF">
            <w:pPr>
              <w:jc w:val="center"/>
              <w:rPr>
                <w:bCs/>
                <w:color w:val="000000"/>
              </w:rPr>
            </w:pPr>
            <w:r w:rsidRPr="004B2DF0">
              <w:rPr>
                <w:bCs/>
                <w:color w:val="000000"/>
              </w:rPr>
              <w:lastRenderedPageBreak/>
              <w:t>3</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C388D" w:rsidRPr="004B2DF0" w:rsidRDefault="009C388D" w:rsidP="00AB3DDF">
            <w:pPr>
              <w:jc w:val="center"/>
              <w:rPr>
                <w:shd w:val="clear" w:color="auto" w:fill="FFFFFF"/>
              </w:rPr>
            </w:pPr>
            <w:r w:rsidRPr="004B2DF0">
              <w:rPr>
                <w:b/>
                <w:bCs/>
                <w:color w:val="000000"/>
                <w:lang w:val="uk-UA"/>
              </w:rPr>
              <w:t>Інші документи</w:t>
            </w:r>
          </w:p>
        </w:tc>
        <w:tc>
          <w:tcPr>
            <w:tcW w:w="799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D5803" w:rsidRPr="00474381" w:rsidRDefault="005D5803" w:rsidP="005D5803">
            <w:pPr>
              <w:widowControl w:val="0"/>
              <w:ind w:left="34" w:right="113" w:hanging="21"/>
              <w:contextualSpacing/>
              <w:jc w:val="both"/>
              <w:rPr>
                <w:rFonts w:eastAsia="Calibri"/>
                <w:lang w:val="uk-UA"/>
              </w:rPr>
            </w:pPr>
            <w:r>
              <w:rPr>
                <w:rFonts w:eastAsia="Calibri"/>
                <w:lang w:val="uk-UA"/>
              </w:rPr>
              <w:t xml:space="preserve">3.1. </w:t>
            </w:r>
            <w:r w:rsidRPr="00474381">
              <w:rPr>
                <w:rFonts w:eastAsia="Calibri"/>
                <w:lang w:val="uk-UA"/>
              </w:rPr>
              <w:t>Довідка з обслуговуючого банку про відкриття поточного рахунку та відсутність (наявність) заборгованості за кредитами, видана у поточному році. 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 який має відповідати усім наданим довідкам про відкриття рахунку з банку, видана у поточному році.</w:t>
            </w:r>
          </w:p>
          <w:p w:rsidR="005D5803" w:rsidRPr="00474381" w:rsidRDefault="005D5803" w:rsidP="005D5803">
            <w:pPr>
              <w:widowControl w:val="0"/>
              <w:ind w:left="34" w:right="113" w:hanging="21"/>
              <w:contextualSpacing/>
              <w:jc w:val="both"/>
              <w:rPr>
                <w:rFonts w:eastAsia="Calibri"/>
                <w:lang w:val="uk-UA"/>
              </w:rPr>
            </w:pPr>
            <w:r>
              <w:rPr>
                <w:rFonts w:eastAsia="Calibri"/>
                <w:lang w:val="uk-UA"/>
              </w:rPr>
              <w:t>3</w:t>
            </w:r>
            <w:r w:rsidRPr="00474381">
              <w:rPr>
                <w:rFonts w:eastAsia="Calibri"/>
                <w:lang w:val="uk-UA"/>
              </w:rPr>
              <w:t>.2.</w:t>
            </w:r>
            <w:r w:rsidRPr="00474381">
              <w:rPr>
                <w:lang w:val="uk-UA"/>
              </w:rPr>
              <w:t xml:space="preserve"> </w:t>
            </w:r>
            <w:r w:rsidRPr="00474381">
              <w:rPr>
                <w:rFonts w:eastAsia="Calibri"/>
                <w:lang w:val="uk-UA"/>
              </w:rPr>
              <w:t xml:space="preserve">Довідка про підприємство від Учасника процедури закупівлі, в довільній формі (повна назва, місцезнаходження,  код ЄДРПОУ підприємства (або ІПН </w:t>
            </w:r>
            <w:proofErr w:type="spellStart"/>
            <w:r w:rsidRPr="00474381">
              <w:rPr>
                <w:rFonts w:eastAsia="Calibri"/>
                <w:lang w:val="uk-UA"/>
              </w:rPr>
              <w:t>ФОП</w:t>
            </w:r>
            <w:proofErr w:type="spellEnd"/>
            <w:r w:rsidRPr="00474381">
              <w:rPr>
                <w:rFonts w:eastAsia="Calibri"/>
                <w:lang w:val="uk-UA"/>
              </w:rPr>
              <w:t>), банківські реквізити, керівництво,  контактні телефони, e-</w:t>
            </w:r>
            <w:proofErr w:type="spellStart"/>
            <w:r w:rsidRPr="00474381">
              <w:rPr>
                <w:rFonts w:eastAsia="Calibri"/>
                <w:lang w:val="uk-UA"/>
              </w:rPr>
              <w:t>mail</w:t>
            </w:r>
            <w:proofErr w:type="spellEnd"/>
            <w:r w:rsidRPr="00474381">
              <w:rPr>
                <w:rFonts w:eastAsia="Calibri"/>
                <w:lang w:val="uk-UA"/>
              </w:rPr>
              <w:t>).</w:t>
            </w:r>
          </w:p>
          <w:p w:rsidR="005D5803" w:rsidRPr="00474381" w:rsidRDefault="005D5803" w:rsidP="005D5803">
            <w:pPr>
              <w:widowControl w:val="0"/>
              <w:ind w:left="34" w:right="113" w:hanging="21"/>
              <w:contextualSpacing/>
              <w:jc w:val="both"/>
              <w:rPr>
                <w:rFonts w:eastAsia="Calibri"/>
                <w:lang w:val="uk-UA"/>
              </w:rPr>
            </w:pPr>
            <w:r>
              <w:rPr>
                <w:rFonts w:eastAsia="Calibri"/>
                <w:lang w:val="uk-UA"/>
              </w:rPr>
              <w:t>3</w:t>
            </w:r>
            <w:r w:rsidRPr="00474381">
              <w:rPr>
                <w:rFonts w:eastAsia="Calibri"/>
                <w:lang w:val="uk-UA"/>
              </w:rPr>
              <w:t>.</w:t>
            </w:r>
            <w:r w:rsidR="00E830E7">
              <w:rPr>
                <w:rFonts w:eastAsia="Calibri"/>
                <w:lang w:val="uk-UA"/>
              </w:rPr>
              <w:t>3</w:t>
            </w:r>
            <w:r w:rsidRPr="00474381">
              <w:rPr>
                <w:rFonts w:eastAsia="Calibri"/>
                <w:lang w:val="uk-UA"/>
              </w:rPr>
              <w:t>. 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D5803" w:rsidRPr="00474381" w:rsidRDefault="005D5803" w:rsidP="005D5803">
            <w:pPr>
              <w:widowControl w:val="0"/>
              <w:ind w:left="34" w:right="113" w:hanging="21"/>
              <w:contextualSpacing/>
              <w:jc w:val="both"/>
              <w:rPr>
                <w:rFonts w:eastAsia="Calibri"/>
                <w:lang w:val="uk-UA"/>
              </w:rPr>
            </w:pPr>
            <w:r w:rsidRPr="00474381">
              <w:rPr>
                <w:rFonts w:eastAsia="Calibri"/>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rsidR="007C62BA" w:rsidRPr="00B4172F" w:rsidRDefault="007C62BA" w:rsidP="00DA2B1C">
            <w:pPr>
              <w:shd w:val="clear" w:color="auto" w:fill="FFFFFF"/>
              <w:jc w:val="both"/>
              <w:rPr>
                <w:bCs/>
                <w:lang w:val="uk-UA"/>
              </w:rPr>
            </w:pPr>
          </w:p>
        </w:tc>
      </w:tr>
    </w:tbl>
    <w:p w:rsidR="009C388D" w:rsidRPr="00356708" w:rsidRDefault="009C388D" w:rsidP="00356708">
      <w:pPr>
        <w:keepNext/>
        <w:keepLines/>
        <w:widowControl w:val="0"/>
        <w:tabs>
          <w:tab w:val="left" w:pos="0"/>
          <w:tab w:val="left" w:pos="284"/>
          <w:tab w:val="left" w:pos="851"/>
        </w:tabs>
        <w:suppressAutoHyphens/>
        <w:jc w:val="both"/>
        <w:rPr>
          <w:color w:val="000000"/>
          <w:sz w:val="28"/>
          <w:szCs w:val="28"/>
          <w:lang w:val="uk-UA" w:eastAsia="uk-UA"/>
        </w:rPr>
      </w:pPr>
    </w:p>
    <w:sectPr w:rsidR="009C388D" w:rsidRPr="00356708" w:rsidSect="006A2590">
      <w:footerReference w:type="default" r:id="rId8"/>
      <w:pgSz w:w="11906" w:h="16838"/>
      <w:pgMar w:top="567" w:right="991" w:bottom="993" w:left="851" w:header="51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5E8" w:rsidRDefault="00E805E8" w:rsidP="00401AF0">
      <w:r>
        <w:separator/>
      </w:r>
    </w:p>
  </w:endnote>
  <w:endnote w:type="continuationSeparator" w:id="0">
    <w:p w:rsidR="00E805E8" w:rsidRDefault="00E805E8" w:rsidP="00401A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181183"/>
      <w:docPartObj>
        <w:docPartGallery w:val="Page Numbers (Bottom of Page)"/>
        <w:docPartUnique/>
      </w:docPartObj>
    </w:sdtPr>
    <w:sdtEndPr>
      <w:rPr>
        <w:sz w:val="22"/>
        <w:szCs w:val="22"/>
      </w:rPr>
    </w:sdtEndPr>
    <w:sdtContent>
      <w:p w:rsidR="00B53C07" w:rsidRPr="00CE1326" w:rsidRDefault="00313623">
        <w:pPr>
          <w:pStyle w:val="a3"/>
          <w:jc w:val="right"/>
          <w:rPr>
            <w:sz w:val="22"/>
            <w:szCs w:val="22"/>
          </w:rPr>
        </w:pPr>
        <w:r w:rsidRPr="00CE1326">
          <w:rPr>
            <w:sz w:val="22"/>
            <w:szCs w:val="22"/>
          </w:rPr>
          <w:fldChar w:fldCharType="begin"/>
        </w:r>
        <w:r w:rsidR="00192EF0" w:rsidRPr="00CE1326">
          <w:rPr>
            <w:sz w:val="22"/>
            <w:szCs w:val="22"/>
          </w:rPr>
          <w:instrText>PAGE   \* MERGEFORMAT</w:instrText>
        </w:r>
        <w:r w:rsidRPr="00CE1326">
          <w:rPr>
            <w:sz w:val="22"/>
            <w:szCs w:val="22"/>
          </w:rPr>
          <w:fldChar w:fldCharType="separate"/>
        </w:r>
        <w:r w:rsidR="00E830E7">
          <w:rPr>
            <w:noProof/>
            <w:sz w:val="22"/>
            <w:szCs w:val="22"/>
          </w:rPr>
          <w:t>2</w:t>
        </w:r>
        <w:r w:rsidRPr="00CE1326">
          <w:rPr>
            <w:sz w:val="22"/>
            <w:szCs w:val="22"/>
          </w:rPr>
          <w:fldChar w:fldCharType="end"/>
        </w:r>
      </w:p>
    </w:sdtContent>
  </w:sdt>
  <w:p w:rsidR="00B53C07" w:rsidRDefault="00E805E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5E8" w:rsidRDefault="00E805E8" w:rsidP="00401AF0">
      <w:r>
        <w:separator/>
      </w:r>
    </w:p>
  </w:footnote>
  <w:footnote w:type="continuationSeparator" w:id="0">
    <w:p w:rsidR="00E805E8" w:rsidRDefault="00E805E8" w:rsidP="00401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581F19"/>
    <w:multiLevelType w:val="hybridMultilevel"/>
    <w:tmpl w:val="7CFC53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958D0"/>
    <w:multiLevelType w:val="hybridMultilevel"/>
    <w:tmpl w:val="C01ED6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A5D7F49"/>
    <w:multiLevelType w:val="hybridMultilevel"/>
    <w:tmpl w:val="6DF023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828B5"/>
    <w:multiLevelType w:val="hybridMultilevel"/>
    <w:tmpl w:val="C3AE99A8"/>
    <w:lvl w:ilvl="0" w:tplc="0890CFF6">
      <w:start w:val="1"/>
      <w:numFmt w:val="decimal"/>
      <w:lvlText w:val="%1."/>
      <w:lvlJc w:val="left"/>
      <w:pPr>
        <w:ind w:left="824" w:hanging="540"/>
      </w:pPr>
      <w:rPr>
        <w:rFonts w:cs="Times New Roman" w:hint="default"/>
        <w:b w:val="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7">
    <w:nsid w:val="4C6E62D1"/>
    <w:multiLevelType w:val="hybridMultilevel"/>
    <w:tmpl w:val="40A2E4A8"/>
    <w:lvl w:ilvl="0" w:tplc="7E2AA08A">
      <w:start w:val="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9270458"/>
    <w:multiLevelType w:val="multilevel"/>
    <w:tmpl w:val="66E030CC"/>
    <w:lvl w:ilvl="0">
      <w:start w:val="1"/>
      <w:numFmt w:val="decimal"/>
      <w:lvlText w:val="%1."/>
      <w:lvlJc w:val="left"/>
      <w:pPr>
        <w:ind w:left="872" w:hanging="588"/>
      </w:pPr>
      <w:rPr>
        <w:rFonts w:hint="default"/>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9">
    <w:nsid w:val="63824B5C"/>
    <w:multiLevelType w:val="hybridMultilevel"/>
    <w:tmpl w:val="745458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1">
    <w:nsid w:val="76270362"/>
    <w:multiLevelType w:val="hybridMultilevel"/>
    <w:tmpl w:val="E0B07A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C5344EE"/>
    <w:multiLevelType w:val="hybridMultilevel"/>
    <w:tmpl w:val="97589C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4"/>
  </w:num>
  <w:num w:numId="6">
    <w:abstractNumId w:val="5"/>
  </w:num>
  <w:num w:numId="7">
    <w:abstractNumId w:val="2"/>
  </w:num>
  <w:num w:numId="8">
    <w:abstractNumId w:val="6"/>
  </w:num>
  <w:num w:numId="9">
    <w:abstractNumId w:val="3"/>
  </w:num>
  <w:num w:numId="10">
    <w:abstractNumId w:val="12"/>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AE22A7"/>
    <w:rsid w:val="00041DDF"/>
    <w:rsid w:val="00045EBC"/>
    <w:rsid w:val="00046FF7"/>
    <w:rsid w:val="000545E0"/>
    <w:rsid w:val="000623BD"/>
    <w:rsid w:val="00073BB9"/>
    <w:rsid w:val="000877C3"/>
    <w:rsid w:val="000A146B"/>
    <w:rsid w:val="000B6250"/>
    <w:rsid w:val="000E33D5"/>
    <w:rsid w:val="00101AB4"/>
    <w:rsid w:val="00103CE7"/>
    <w:rsid w:val="001112D6"/>
    <w:rsid w:val="00143BD5"/>
    <w:rsid w:val="00144389"/>
    <w:rsid w:val="0015217C"/>
    <w:rsid w:val="00176024"/>
    <w:rsid w:val="00182B40"/>
    <w:rsid w:val="00192EF0"/>
    <w:rsid w:val="001A5301"/>
    <w:rsid w:val="001E372C"/>
    <w:rsid w:val="001E3AC8"/>
    <w:rsid w:val="00211D8B"/>
    <w:rsid w:val="00215910"/>
    <w:rsid w:val="00222E2B"/>
    <w:rsid w:val="002232C5"/>
    <w:rsid w:val="002408A8"/>
    <w:rsid w:val="00244D5B"/>
    <w:rsid w:val="0024746E"/>
    <w:rsid w:val="0025526A"/>
    <w:rsid w:val="002635C1"/>
    <w:rsid w:val="00293F52"/>
    <w:rsid w:val="002A32AE"/>
    <w:rsid w:val="002F31A0"/>
    <w:rsid w:val="00313623"/>
    <w:rsid w:val="00333099"/>
    <w:rsid w:val="00356708"/>
    <w:rsid w:val="00393B50"/>
    <w:rsid w:val="003A0D5F"/>
    <w:rsid w:val="003A0F89"/>
    <w:rsid w:val="003C32DC"/>
    <w:rsid w:val="003E5F02"/>
    <w:rsid w:val="00401AF0"/>
    <w:rsid w:val="004553C4"/>
    <w:rsid w:val="00460267"/>
    <w:rsid w:val="004875EE"/>
    <w:rsid w:val="004B2DF0"/>
    <w:rsid w:val="004B7D3B"/>
    <w:rsid w:val="004C1228"/>
    <w:rsid w:val="004D426F"/>
    <w:rsid w:val="004D641F"/>
    <w:rsid w:val="004D7CB0"/>
    <w:rsid w:val="004F7960"/>
    <w:rsid w:val="00502FEA"/>
    <w:rsid w:val="0050435D"/>
    <w:rsid w:val="005967A7"/>
    <w:rsid w:val="005B1B1B"/>
    <w:rsid w:val="005D2036"/>
    <w:rsid w:val="005D5803"/>
    <w:rsid w:val="00636A07"/>
    <w:rsid w:val="00637078"/>
    <w:rsid w:val="006421B5"/>
    <w:rsid w:val="00645435"/>
    <w:rsid w:val="00650B42"/>
    <w:rsid w:val="0066267E"/>
    <w:rsid w:val="00662B0D"/>
    <w:rsid w:val="00685DE2"/>
    <w:rsid w:val="0069629E"/>
    <w:rsid w:val="006A2590"/>
    <w:rsid w:val="006A3DDE"/>
    <w:rsid w:val="006F09BE"/>
    <w:rsid w:val="006F4D49"/>
    <w:rsid w:val="00717BC5"/>
    <w:rsid w:val="00720B9A"/>
    <w:rsid w:val="00757660"/>
    <w:rsid w:val="00763509"/>
    <w:rsid w:val="007911AF"/>
    <w:rsid w:val="007C4AEB"/>
    <w:rsid w:val="007C62BA"/>
    <w:rsid w:val="007D3DA9"/>
    <w:rsid w:val="007D67EB"/>
    <w:rsid w:val="007E1E47"/>
    <w:rsid w:val="00800CAD"/>
    <w:rsid w:val="008925F4"/>
    <w:rsid w:val="00894D16"/>
    <w:rsid w:val="008B6084"/>
    <w:rsid w:val="008D243A"/>
    <w:rsid w:val="008D35AA"/>
    <w:rsid w:val="00922B21"/>
    <w:rsid w:val="009308CE"/>
    <w:rsid w:val="00981ED0"/>
    <w:rsid w:val="00987696"/>
    <w:rsid w:val="009A7CCB"/>
    <w:rsid w:val="009B0042"/>
    <w:rsid w:val="009C1934"/>
    <w:rsid w:val="009C388D"/>
    <w:rsid w:val="009D5166"/>
    <w:rsid w:val="00A01118"/>
    <w:rsid w:val="00A03579"/>
    <w:rsid w:val="00A05C4D"/>
    <w:rsid w:val="00A44639"/>
    <w:rsid w:val="00A54A0E"/>
    <w:rsid w:val="00A87123"/>
    <w:rsid w:val="00AA06D7"/>
    <w:rsid w:val="00AB417A"/>
    <w:rsid w:val="00AB7329"/>
    <w:rsid w:val="00AC12C7"/>
    <w:rsid w:val="00AE22A7"/>
    <w:rsid w:val="00AE3420"/>
    <w:rsid w:val="00AE4A3A"/>
    <w:rsid w:val="00B07121"/>
    <w:rsid w:val="00B10529"/>
    <w:rsid w:val="00B37E0A"/>
    <w:rsid w:val="00B4172F"/>
    <w:rsid w:val="00B42C31"/>
    <w:rsid w:val="00B53C88"/>
    <w:rsid w:val="00B55C86"/>
    <w:rsid w:val="00B5796D"/>
    <w:rsid w:val="00B67C67"/>
    <w:rsid w:val="00B73861"/>
    <w:rsid w:val="00BA34BB"/>
    <w:rsid w:val="00BB5C9C"/>
    <w:rsid w:val="00C15BFD"/>
    <w:rsid w:val="00C37113"/>
    <w:rsid w:val="00C53DB5"/>
    <w:rsid w:val="00C6355C"/>
    <w:rsid w:val="00CD5F1D"/>
    <w:rsid w:val="00D000BB"/>
    <w:rsid w:val="00D0593F"/>
    <w:rsid w:val="00D346BF"/>
    <w:rsid w:val="00D4356D"/>
    <w:rsid w:val="00D479BC"/>
    <w:rsid w:val="00DA2B1C"/>
    <w:rsid w:val="00DA57A4"/>
    <w:rsid w:val="00DB735D"/>
    <w:rsid w:val="00DB7E2F"/>
    <w:rsid w:val="00E1261A"/>
    <w:rsid w:val="00E23A18"/>
    <w:rsid w:val="00E650B4"/>
    <w:rsid w:val="00E77315"/>
    <w:rsid w:val="00E805E8"/>
    <w:rsid w:val="00E830E7"/>
    <w:rsid w:val="00E96015"/>
    <w:rsid w:val="00E97AE4"/>
    <w:rsid w:val="00EC09E6"/>
    <w:rsid w:val="00ED66D6"/>
    <w:rsid w:val="00F13043"/>
    <w:rsid w:val="00F22D9C"/>
    <w:rsid w:val="00F416EB"/>
    <w:rsid w:val="00F539D6"/>
    <w:rsid w:val="00F768E5"/>
    <w:rsid w:val="00F85BA5"/>
    <w:rsid w:val="00FA431A"/>
    <w:rsid w:val="00FE07F6"/>
    <w:rsid w:val="00FF18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F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192EF0"/>
    <w:pPr>
      <w:tabs>
        <w:tab w:val="center" w:pos="4677"/>
        <w:tab w:val="right" w:pos="9355"/>
      </w:tabs>
    </w:pPr>
  </w:style>
  <w:style w:type="character" w:customStyle="1" w:styleId="a4">
    <w:name w:val="Нижний колонтитул Знак"/>
    <w:basedOn w:val="a0"/>
    <w:link w:val="a3"/>
    <w:uiPriority w:val="99"/>
    <w:semiHidden/>
    <w:rsid w:val="00192EF0"/>
    <w:rPr>
      <w:rFonts w:ascii="Times New Roman" w:eastAsia="Times New Roman" w:hAnsi="Times New Roman" w:cs="Times New Roman"/>
      <w:sz w:val="24"/>
      <w:szCs w:val="24"/>
      <w:lang w:val="ru-RU" w:eastAsia="ru-RU"/>
    </w:rPr>
  </w:style>
  <w:style w:type="character" w:customStyle="1" w:styleId="1">
    <w:name w:val="Нижний колонтитул Знак1"/>
    <w:basedOn w:val="a0"/>
    <w:link w:val="a3"/>
    <w:uiPriority w:val="99"/>
    <w:rsid w:val="00192EF0"/>
    <w:rPr>
      <w:rFonts w:ascii="Times New Roman" w:eastAsia="Times New Roman" w:hAnsi="Times New Roman" w:cs="Times New Roman"/>
      <w:sz w:val="24"/>
      <w:szCs w:val="24"/>
      <w:lang w:val="ru-RU" w:eastAsia="ru-RU"/>
    </w:rPr>
  </w:style>
  <w:style w:type="character" w:customStyle="1" w:styleId="2">
    <w:name w:val="Заголовок №2_"/>
    <w:link w:val="20"/>
    <w:rsid w:val="00192EF0"/>
    <w:rPr>
      <w:shd w:val="clear" w:color="auto" w:fill="FFFFFF"/>
    </w:rPr>
  </w:style>
  <w:style w:type="paragraph" w:customStyle="1" w:styleId="20">
    <w:name w:val="Заголовок №2"/>
    <w:basedOn w:val="a"/>
    <w:link w:val="2"/>
    <w:rsid w:val="00192EF0"/>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5">
    <w:name w:val="List Paragraph"/>
    <w:aliases w:val="Elenco Normale,List Paragraph,Список уровня 2,название табл/рис,Chapter10"/>
    <w:basedOn w:val="a"/>
    <w:link w:val="a6"/>
    <w:uiPriority w:val="34"/>
    <w:qFormat/>
    <w:rsid w:val="00650B42"/>
    <w:pPr>
      <w:spacing w:after="200" w:line="276" w:lineRule="auto"/>
      <w:ind w:left="720"/>
      <w:contextualSpacing/>
    </w:pPr>
    <w:rPr>
      <w:rFonts w:ascii="Calibri" w:eastAsia="Calibri" w:hAnsi="Calibri"/>
      <w:sz w:val="22"/>
      <w:szCs w:val="22"/>
      <w:lang w:val="uk-UA" w:eastAsia="en-US"/>
    </w:rPr>
  </w:style>
  <w:style w:type="table" w:styleId="a7">
    <w:name w:val="Table Grid"/>
    <w:basedOn w:val="a1"/>
    <w:uiPriority w:val="39"/>
    <w:rsid w:val="00650B42"/>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Elenco Normale Знак,List Paragraph Знак,Список уровня 2 Знак,название табл/рис Знак,Chapter10 Знак"/>
    <w:link w:val="a5"/>
    <w:uiPriority w:val="34"/>
    <w:rsid w:val="00650B42"/>
    <w:rPr>
      <w:rFonts w:ascii="Calibri" w:eastAsia="Calibri" w:hAnsi="Calibri" w:cs="Times New Roman"/>
    </w:rPr>
  </w:style>
  <w:style w:type="character" w:customStyle="1" w:styleId="docdata">
    <w:name w:val="docdata"/>
    <w:aliases w:val="docy,v5,1839,baiaagaaboqcaaadaauaaav2bqaaaaaaaaaaaaaaaaaaaaaaaaaaaaaaaaaaaaaaaaaaaaaaaaaaaaaaaaaaaaaaaaaaaaaaaaaaaaaaaaaaaaaaaaaaaaaaaaaaaaaaaaaaaaaaaaaaaaaaaaaaaaaaaaaaaaaaaaaaaaaaaaaaaaaaaaaaaaaaaaaaaaaaaaaaaaaaaaaaaaaaaaaaaaaaaaaaaaaaaaaaaaaa"/>
    <w:basedOn w:val="a0"/>
    <w:rsid w:val="007D67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4E3DE-68D1-4EA4-B70A-F92662BE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5449</Words>
  <Characters>3107</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2023-09-05T06:41:00Z</cp:lastPrinted>
  <dcterms:created xsi:type="dcterms:W3CDTF">2023-01-16T09:18:00Z</dcterms:created>
  <dcterms:modified xsi:type="dcterms:W3CDTF">2024-04-02T07:35:00Z</dcterms:modified>
</cp:coreProperties>
</file>