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6D" w:rsidRPr="007A1DA1" w:rsidRDefault="007A1DA1" w:rsidP="007A1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DA1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7A1DA1" w:rsidRPr="007A1DA1" w:rsidRDefault="007A1DA1" w:rsidP="007A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DA1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7A1DA1" w:rsidRPr="007A1DA1" w:rsidRDefault="007A1DA1" w:rsidP="007A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DA1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7A1DA1" w:rsidRPr="007A1DA1" w:rsidRDefault="007A1DA1" w:rsidP="007A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D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021:2015:33110000-4: </w:t>
      </w:r>
      <w:proofErr w:type="spellStart"/>
      <w:r w:rsidRPr="007A1DA1">
        <w:rPr>
          <w:rFonts w:ascii="Times New Roman" w:hAnsi="Times New Roman" w:cs="Times New Roman"/>
          <w:b/>
          <w:sz w:val="24"/>
          <w:szCs w:val="24"/>
          <w:lang w:val="uk-UA"/>
        </w:rPr>
        <w:t>Візуалізаційне</w:t>
      </w:r>
      <w:proofErr w:type="spellEnd"/>
      <w:r w:rsidRPr="007A1D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(Загальноприйнята ультразвукова система візуалізації, НК 024:2023: 40761 - Загальноприйнята ультразвукова система візуалізації)</w:t>
      </w:r>
    </w:p>
    <w:p w:rsidR="007A1DA1" w:rsidRPr="007A1DA1" w:rsidRDefault="007A1DA1" w:rsidP="007A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6"/>
        <w:gridCol w:w="1421"/>
        <w:gridCol w:w="1414"/>
      </w:tblGrid>
      <w:tr w:rsidR="007A1DA1" w:rsidRPr="007A1DA1" w:rsidTr="00B41F69">
        <w:trPr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DA1" w:rsidRPr="007A1DA1" w:rsidRDefault="007A1DA1" w:rsidP="007A1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DA1" w:rsidRPr="007A1DA1" w:rsidRDefault="007A1DA1" w:rsidP="007A1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DA1" w:rsidRPr="007A1DA1" w:rsidRDefault="007A1DA1" w:rsidP="007A1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DA1" w:rsidRPr="007A1DA1" w:rsidRDefault="007A1DA1" w:rsidP="007A1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7A1DA1" w:rsidRPr="007A1DA1" w:rsidTr="00B41F69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1" w:rsidRPr="007A1DA1" w:rsidRDefault="007A1DA1" w:rsidP="007A1D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1" w:rsidRPr="007A1DA1" w:rsidRDefault="007A1DA1" w:rsidP="007A1D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Загальноприйнята ультразвукова система візуалізації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1" w:rsidRPr="007A1DA1" w:rsidRDefault="007A1DA1" w:rsidP="007A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A1D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1" w:rsidRPr="007A1DA1" w:rsidRDefault="007A1DA1" w:rsidP="007A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7A1DA1" w:rsidRPr="007A1DA1" w:rsidRDefault="007A1DA1" w:rsidP="007A1D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</w:pPr>
    </w:p>
    <w:p w:rsidR="007A1DA1" w:rsidRPr="007A1DA1" w:rsidRDefault="007A1DA1" w:rsidP="007A1D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</w:pPr>
    </w:p>
    <w:p w:rsidR="007A1DA1" w:rsidRPr="007A1DA1" w:rsidRDefault="007A1DA1" w:rsidP="007A1D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Загальні вимоги: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1. </w:t>
      </w: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у дано</w:t>
      </w:r>
      <w:r w:rsidR="009D36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му додатку та всіх інших вимог тендерної д</w:t>
      </w: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окументації.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 </w:t>
      </w: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2. Товар, запропонований Учасником, повинен бути новим і таким, що не був у використанні.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Гарантійний термін (строк) експлуатації повинен становити не менше 12 місяців.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На підтвердження Учасник повинен надати файл </w:t>
      </w:r>
      <w:proofErr w:type="spellStart"/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відсканований</w:t>
      </w:r>
      <w:proofErr w:type="spellEnd"/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 з </w:t>
      </w:r>
      <w:r w:rsidRPr="007A1DA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uk-UA" w:eastAsia="zh-CN"/>
        </w:rPr>
        <w:t xml:space="preserve">Оригіналу </w:t>
      </w: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</w:t>
      </w:r>
      <w:r w:rsidR="00CC2A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єю тендерною д</w:t>
      </w: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окументацією та</w:t>
      </w:r>
      <w:r w:rsidR="00CC2A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 тендерною</w:t>
      </w:r>
      <w:bookmarkStart w:id="0" w:name="_GoBack"/>
      <w:bookmarkEnd w:id="0"/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 пропозицією Учасника. </w:t>
      </w:r>
      <w:r w:rsidRPr="007A1DA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uk-UA" w:eastAsia="zh-CN"/>
        </w:rPr>
        <w:t xml:space="preserve"> 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uk-UA" w:eastAsia="zh-CN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</w:t>
      </w: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законодавства у сфері технічного регулювання та оцінки відповідності, у передбаченому законодавством порядку.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7. Проведення доставки, інсталяції та пуску обладнання за рахунок Учасника.</w:t>
      </w:r>
    </w:p>
    <w:p w:rsidR="007A1DA1" w:rsidRPr="007A1DA1" w:rsidRDefault="007A1DA1" w:rsidP="009D3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  <w:r w:rsidRPr="007A1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822542" w:rsidRDefault="00822542" w:rsidP="009D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7A1DA1" w:rsidRPr="007A1DA1" w:rsidRDefault="007A1DA1" w:rsidP="009D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1D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Медико-технічні вимоги</w:t>
      </w:r>
    </w:p>
    <w:p w:rsidR="007A1DA1" w:rsidRPr="007A1DA1" w:rsidRDefault="007A1DA1" w:rsidP="007A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X="-1048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951"/>
        <w:gridCol w:w="1853"/>
        <w:gridCol w:w="1690"/>
        <w:gridCol w:w="1560"/>
      </w:tblGrid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Опис вимог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Наявність функції, або величина параметра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Відповідність</w:t>
            </w:r>
          </w:p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(так/ні)</w:t>
            </w: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Посилання на відповідні розділи, та/або сторінку(и) технічного документу виробника</w:t>
            </w: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  <w:vAlign w:val="center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 Загальні вимоги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Цифрова, кольорова, мобільна (переносна) ультразвукова діагностична система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 Області застосування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Абдомінальні дослідження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Акушерство і гінекологія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Неврологія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Травматологія та ортопедія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Кардіологія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Урологія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Нефрологія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Ендокринологія і дослідження молочних залоз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Ангіологія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Педіатрія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Неонатологія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Транскраніальні</w:t>
            </w:r>
            <w:proofErr w:type="spellEnd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дослідження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з використанням компресійної еластографії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Черезстравохідні</w:t>
            </w:r>
            <w:proofErr w:type="spellEnd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дослідження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Проведення пункцій та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біопсій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 Основний блок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3.1. Формування ультразвукового променю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Діапазон робочих частот (МГц), не вужче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1,5-18,5(±0,5)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Широкосмугове та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багаточастотне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сканування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Динамічний контроль фокальних зон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Одночасне використання передавальних фокусних зон, не менше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Програмована динамічна апертура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Квадратурна обробка променю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кутів відхилення променю, що </w:t>
            </w: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динамічно</w:t>
            </w:r>
            <w:proofErr w:type="spellEnd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контролюються, не менше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3.2. Формування зображення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фізичних приймально-передавальних цифрових каналів, не менше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Кут поля зору для </w:t>
            </w: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конвексних</w:t>
            </w:r>
            <w:proofErr w:type="spellEnd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датчиків (град.), не гірше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20 ÷180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30)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Кут поля зору для </w:t>
            </w: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фазованих</w:t>
            </w:r>
            <w:proofErr w:type="spellEnd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датчиків (град.),  не гірше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30 ÷ 90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5)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Кут поля зору для лінійних датчиків у режимі «віртуального </w:t>
            </w:r>
            <w:proofErr w:type="spellStart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конвексу</w:t>
            </w:r>
            <w:proofErr w:type="spellEnd"/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» - розширеного під кутом поля зору (град.),  не гірше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6÷60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10)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Одночасне відображення двох/чотирьох  зображень на екрані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Повністю цифровий перетворювач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Динамічний діапазон (дБ), не менше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210 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10)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Шкала сірого, не менше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256 рівнів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Глибина візуалізації (см)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, не менше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36(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регуляторів посилення по глибині, не менше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Програмне забезпечення з інтерфейсом російською, або українською мовою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Можливість конфігурування системи (розширення можливостей) за вимогами користувача без додавання електронних модулів, типових елементів та плат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  <w:t>3.3. Загальні характеристики основного блоку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вимірів у режимі реального часу та статичному режимі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Автоматичне окреслювання Допплерівського спектру в реальному часі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326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Автоматичний розрахунок параметрів Допплерівського спектру у реальному часі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93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Кінопетля, не менше 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256 кадрів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Вбудована станція збереження статичних зображень, динамічних кліпів і протоколів обстеження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Збереження динамічних кліпів (кінопетлі) у форматі (.аvi)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Збереження статичних зображень у форматах (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bmp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jpeg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ін..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) без обмежень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Твердотілий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накопичувач SSD об’ємом,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128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Гб</w:t>
            </w:r>
            <w:proofErr w:type="spellEnd"/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Можливість підключення до мережі ETHERNET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USB 2.0 порти для підключення 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флеш-карт та зовнішніх пристроїв,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Монітор рідкокристалічний кольоровий без відблисків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Діагональ монітора,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 дюймів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Роздільна здатність монітора,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1024х768 пікселів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Інтерактивне підсвічування клавіатури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овно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-розмірна алфавітно-цифрова клавіатура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Клавіші, які можна запрограмувати під вимоги користувача,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Наявність конекторів для підключення електронних датчиків,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Розгалужувач для підключення не менше 3-х електронних датчиків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Можливість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Вбудована акумуляторна батарея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Час автономної роботи від вбудованої акумуляторної батареї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Не менше 120 хв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Вага апарата без додаткового обладнання, не більше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5,5 кг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Споживана потужність, не більше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150 ВА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  <w:t xml:space="preserve">3.4. </w:t>
            </w:r>
            <w:r w:rsidRPr="007A1D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Наявні </w:t>
            </w:r>
            <w:r w:rsidRPr="007A1DA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вимірювання і обчислення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Пакети розрахунків та сумарні висновки для досліджень абдомінальних органів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68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Пакети розрахунків та сумарні висновки для досліджень малих органів та поверхневих структур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68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Пакети розрахунків та сумарні висновки для досліджень легень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68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Пакети розрахунків та сумарні висновки для кардіології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Пакети розрахунків та сумарні висновки для ангіології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  <w:t>Пакети розрахунків та сумарні висновки для акушерства та гінекології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Створення розрахунків та звітів за власними вимогами користувача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  <w:t xml:space="preserve">3.5. </w:t>
            </w:r>
            <w:r w:rsidRPr="007A1D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Наявні</w:t>
            </w: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 xml:space="preserve"> режими сканування, програмні та апаратні модулі: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153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 xml:space="preserve">В-Режим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 xml:space="preserve">Кількість підтримуваних зон фокусування при передачі,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8 зон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 xml:space="preserve">Максимальна глибина сканування,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360 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10) мм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 xml:space="preserve">Зміна кута сканування вліво/вправо на лінійних датчиках,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 кроків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 xml:space="preserve">Кількість мап сірого кольору,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 w:eastAsia="ja-JP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 xml:space="preserve">Кількість мап кольорового фарбування,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Автоматична оптимізація зображення і автоматичне підсилення по зонах глибини натиском однієї кнопки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М-Режим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Кольоровий Допплер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widowControl w:val="0"/>
              <w:tabs>
                <w:tab w:val="left" w:pos="5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zh-CN"/>
              </w:rPr>
              <w:t>-    Кількість мап фарбування,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7A1DA1" w:rsidRPr="007A1DA1" w:rsidRDefault="007A1DA1" w:rsidP="008225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t>-    Частота повтору імпульсів у границях, не гірше</w:t>
            </w:r>
          </w:p>
        </w:tc>
        <w:tc>
          <w:tcPr>
            <w:tcW w:w="1853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150 (±10)Гц÷19,5 (±0,1) кГц</w:t>
            </w:r>
          </w:p>
        </w:tc>
        <w:tc>
          <w:tcPr>
            <w:tcW w:w="1690" w:type="dxa"/>
            <w:shd w:val="clear" w:color="auto" w:fill="auto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-    Фільтри руху стінок судин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 кроки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-    Зміна кута сканування вікна картування вліво/вправо,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 кроки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t>-    Корекція кута (град.), не гірше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 xml:space="preserve">+ 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Енергетичний Допплер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Імпульсно-хвильовий Допплер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tabs>
                <w:tab w:val="left" w:pos="4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 Діапазон частот не гірше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0,1) М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Гц</w:t>
            </w:r>
            <w:r w:rsidRPr="007A1DA1">
              <w:rPr>
                <w:rFonts w:ascii="Times New Roman" w:eastAsia="SymbolMT" w:hAnsi="Times New Roman" w:cs="Times New Roman"/>
                <w:color w:val="000000"/>
                <w:sz w:val="24"/>
                <w:szCs w:val="24"/>
                <w:lang w:val="uk-UA" w:eastAsia="ru-RU"/>
              </w:rPr>
              <w:t>÷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10,0 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0,1) М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Гц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tabs>
                <w:tab w:val="left" w:pos="4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 Частота повтору імпульсів не гірше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0,2)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Гц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A1DA1">
              <w:rPr>
                <w:rFonts w:ascii="Times New Roman" w:eastAsia="SymbolMT" w:hAnsi="Times New Roman" w:cs="Times New Roman"/>
                <w:color w:val="000000"/>
                <w:sz w:val="24"/>
                <w:szCs w:val="24"/>
                <w:lang w:val="uk-UA" w:eastAsia="ru-RU"/>
              </w:rPr>
              <w:t>÷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18,0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0,5)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Гц</w:t>
            </w:r>
            <w:proofErr w:type="spellEnd"/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tabs>
                <w:tab w:val="left" w:pos="4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 Фільтр руху стінок судин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 кроки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Постійно-хвильовий Допплер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   Частота повтору імпульсів не гірше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0,1) к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Гц</w:t>
            </w:r>
            <w:r w:rsidRPr="007A1DA1">
              <w:rPr>
                <w:rFonts w:ascii="Times New Roman" w:eastAsia="SymbolMT" w:hAnsi="Times New Roman" w:cs="Times New Roman"/>
                <w:color w:val="000000"/>
                <w:sz w:val="24"/>
                <w:szCs w:val="24"/>
                <w:lang w:val="uk-UA" w:eastAsia="ru-RU"/>
              </w:rPr>
              <w:t>÷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26,0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0,1)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Гц</w:t>
            </w:r>
            <w:proofErr w:type="spellEnd"/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    Фільтр руху стінок судин не менше 3 кроків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Колоризація імпульсно-хвильового та постійно-хвильового Допплеру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Режим відображення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низкошвидкісного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кровотоку у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сірошкальному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В-режимі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 w:eastAsia="ja-JP"/>
              </w:rPr>
              <w:t>Анатомічний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М-режим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 w:eastAsia="ja-JP"/>
              </w:rPr>
              <w:t>К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артування швидкості тканин (Тканьовий Допплер)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Режим візуалізації з використанням другої тканинної гармоніки на всіх датчиках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Режим розширення зони огляду на лінійних датчиках</w:t>
            </w: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розширенням кута сканування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Режим панорамного сканування для отримання зображення протяжних анатомічних структур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ежим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автоматичного вимірювання товщини Інтима-Медіа в реальному часі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Режим покращеної контрастності зображення за рахунок обробки сигналу з урахуванням анатомічної області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Режим використання декількох частот в випромінюваному імпульсі для отримання зображення з високою розрізняльною здатністю на великій глибині сканування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Режим поліпшеної візуалізації з пригніченням зернистості і підвищенням різкості контурів і чіткості зображень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ru-RU"/>
              </w:rPr>
              <w:t>Режим</w:t>
            </w: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сканування об’єкту керованим променем під різними кутами з отриманням декількох копланарних сканувань для зменшення кількості артефактів, акустичних тіней від перешкод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Дуплексне і триплексне об'єднання режимів у реальному часі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Режим візуалізації зі збільшенням (ZOOM функція)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Підключення та активація додаткових режимів та модулів без конструктивного переоснащення системи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3.6. Додаткові можливості (опції) для дооснащення системи у майбутньому: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Можливість р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ежиму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покращення візуалізації голки при біопсії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Можливість р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ежиму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3D/4D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реконструкції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Можливість р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ежиму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компресійної еластографії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Можливість підключення модулю DICOM для передачі та збереження інформації у DICOM форматі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Активація всіх додаткових режимів та модулів без конструктивного та апаратного переоснащення системи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Типи підтримуваних датчиків</w:t>
            </w:r>
            <w:r w:rsidRPr="007A1DA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4.1. Багаточастотні широкосмугові електронні датчики: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Конвексні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Лінійні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Фазовані для дорослих і дітей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Мікроконвексні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Ендокавітальні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Черезстравохідні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Трансректальний лінійний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5. Оснащення системи: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5.1 Конвексний датчик: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Технологія:  широкосмуговий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конвексний</w:t>
            </w:r>
            <w:proofErr w:type="spellEnd"/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Галузі застосування: абдомінальні, акушерсько-гінекологічні дослідження та дослідження абдомінальних судин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фізичних елементів,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Радіус кривизни (мм),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60 (</w:t>
            </w: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5,0)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Діапазон робочих частот (МГц),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2,0-6,8 (</w:t>
            </w: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0,5)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Максимальний кут огляду (град.),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60 (</w:t>
            </w: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5,0)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Максимальна глибина сканування (мм),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360 (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10,0)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Кількість опорних частот В-режиму,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опорних частот з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тканьовою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гармонікою,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Підтримка режимів кольорового, енергетичного, імпульсно-хвильового Допплеру, а також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тканьової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Біопсійна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насадка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5.2 Лінійний датчик: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Технологія: широкосмуговий лінійний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Галузі застосування: дослідження судин, поверхнево-розташованих і малих органів, дослідження щитовидної та молочних залоз, м'язово-скелетних досліджень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Кількість фізичних елементів,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Довжина робочої поверхні (мм),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40 (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2,0)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Діапазон робочих частот (МГц),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4,0-15,0 (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0,5)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Максимальна глибина сканування (мм),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110 (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5)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Кількість опорних частот В-режиму,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опорних частот з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тканьовою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гармонікою,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Підтримка режимів кольорового, енергетичного, імпульсно-хвильового Допплерів, а також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тканьової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Можливість використання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біопсійної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насадки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5.3 Фазований датчик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Технологія: широкосмуговий електронний фазований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Галузі застосування: кардіологічні, судинні і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транскраніальні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дослідження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фізичних елементів,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128 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Розміри робочої поверхні (мм), не більше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18х24 (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2,0) 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Максимальний кут огляду (град.),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85 (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5,0) 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Діапазон робочих частот (МГц),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1,5 - 5,5 (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0,5)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Максимальна глибина сканування (мм),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340 (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10,0)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Кількість опорних частот В-режиму,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опорних частот з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тканьовою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гармонікою,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Підтримка режимів кольорового, енергетичного, імпульсно-хвильового та постійно-хвильового Допплеру, а також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тканьової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5.4 Мікроконвексний ендокавітальний датчик: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Технологія: 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широкосмужний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електронний 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мікроконвексний</w:t>
            </w:r>
            <w:proofErr w:type="spellEnd"/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Галузі застосування: акушерські та гінекологічні дослідження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фізичних елементів, не менше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Радіус кривизни (мм), не більше 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11 (±1) 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Діапазон робочих частот (МГц),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4,0 – 12 (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0,5)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Максимальний кут огляду (град.),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180(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val="uk-UA" w:eastAsia="ru-RU"/>
              </w:rPr>
              <w:t>+</w:t>
            </w: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5)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Кількість опорних частот В-режиму,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Кількість опорних частот з </w:t>
            </w:r>
            <w:proofErr w:type="spellStart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тканьовою</w:t>
            </w:r>
            <w:proofErr w:type="spellEnd"/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гармонікою, не менше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Підтримка режимів кольорового, енергетичного, імпульсно-хвильового Допплеру, а також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тканьової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гармоніки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Можливість використання </w:t>
            </w:r>
            <w:proofErr w:type="spellStart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біопсійної</w:t>
            </w:r>
            <w:proofErr w:type="spellEnd"/>
            <w:r w:rsidRPr="007A1DA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насадки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542" w:rsidRPr="007A1DA1" w:rsidTr="00822542">
        <w:trPr>
          <w:trHeight w:val="20"/>
        </w:trPr>
        <w:tc>
          <w:tcPr>
            <w:tcW w:w="578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51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uk-UA" w:eastAsia="ru-RU"/>
              </w:rPr>
              <w:t>5.5 Мобільний візок</w:t>
            </w:r>
          </w:p>
        </w:tc>
        <w:tc>
          <w:tcPr>
            <w:tcW w:w="1853" w:type="dxa"/>
          </w:tcPr>
          <w:p w:rsidR="007A1DA1" w:rsidRPr="007A1DA1" w:rsidRDefault="007A1DA1" w:rsidP="008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7A1DA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Наявність</w:t>
            </w:r>
          </w:p>
        </w:tc>
        <w:tc>
          <w:tcPr>
            <w:tcW w:w="169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A1DA1" w:rsidRPr="007A1DA1" w:rsidRDefault="007A1DA1" w:rsidP="008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A1DA1" w:rsidRPr="007A1DA1" w:rsidRDefault="007A1DA1" w:rsidP="007A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1DA1" w:rsidRPr="007A1DA1" w:rsidRDefault="007A1DA1" w:rsidP="007A1D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1DA1">
        <w:rPr>
          <w:rFonts w:ascii="Times New Roman" w:hAnsi="Times New Roman" w:cs="Times New Roman"/>
          <w:i/>
          <w:sz w:val="24"/>
          <w:szCs w:val="24"/>
          <w:lang w:val="uk-UA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7A1DA1" w:rsidRPr="007A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BA"/>
    <w:multiLevelType w:val="hybridMultilevel"/>
    <w:tmpl w:val="4350B402"/>
    <w:lvl w:ilvl="0" w:tplc="0422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4D22EC9"/>
    <w:multiLevelType w:val="hybridMultilevel"/>
    <w:tmpl w:val="1E982EAC"/>
    <w:lvl w:ilvl="0" w:tplc="B3ECF8B6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76E15"/>
    <w:multiLevelType w:val="multilevel"/>
    <w:tmpl w:val="F5D45E5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1639AB"/>
    <w:multiLevelType w:val="hybridMultilevel"/>
    <w:tmpl w:val="20E2E0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 w15:restartNumberingAfterBreak="0">
    <w:nsid w:val="43B00A20"/>
    <w:multiLevelType w:val="hybridMultilevel"/>
    <w:tmpl w:val="CEF2C900"/>
    <w:lvl w:ilvl="0" w:tplc="6F78C1EA">
      <w:start w:val="1"/>
      <w:numFmt w:val="decimal"/>
      <w:lvlText w:val="%1."/>
      <w:lvlJc w:val="left"/>
      <w:pPr>
        <w:ind w:left="180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2664A"/>
    <w:multiLevelType w:val="hybridMultilevel"/>
    <w:tmpl w:val="F5D45E50"/>
    <w:lvl w:ilvl="0" w:tplc="7B66927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1B09AD"/>
    <w:multiLevelType w:val="hybridMultilevel"/>
    <w:tmpl w:val="A2AC44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75BF6"/>
    <w:multiLevelType w:val="hybridMultilevel"/>
    <w:tmpl w:val="7244224C"/>
    <w:lvl w:ilvl="0" w:tplc="7B66927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C2EDE"/>
    <w:multiLevelType w:val="hybridMultilevel"/>
    <w:tmpl w:val="FFDC328C"/>
    <w:lvl w:ilvl="0" w:tplc="0422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58D60DB"/>
    <w:multiLevelType w:val="hybridMultilevel"/>
    <w:tmpl w:val="562A0D3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51"/>
    <w:rsid w:val="00112551"/>
    <w:rsid w:val="007A1DA1"/>
    <w:rsid w:val="00822542"/>
    <w:rsid w:val="009D3608"/>
    <w:rsid w:val="00B26A6D"/>
    <w:rsid w:val="00C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1627"/>
  <w15:chartTrackingRefBased/>
  <w15:docId w15:val="{555C3332-001D-464E-9090-AB886D9F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7A1DA1"/>
  </w:style>
  <w:style w:type="table" w:styleId="a3">
    <w:name w:val="Table Grid"/>
    <w:basedOn w:val="a1"/>
    <w:rsid w:val="007A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7A1DA1"/>
    <w:pPr>
      <w:spacing w:after="120" w:line="480" w:lineRule="auto"/>
      <w:ind w:left="283"/>
    </w:pPr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character" w:customStyle="1" w:styleId="20">
    <w:name w:val="Основний текст з відступом 2 Знак"/>
    <w:basedOn w:val="a0"/>
    <w:link w:val="2"/>
    <w:semiHidden/>
    <w:rsid w:val="007A1DA1"/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paragraph" w:customStyle="1" w:styleId="rvps14">
    <w:name w:val="rvps14"/>
    <w:basedOn w:val="a"/>
    <w:rsid w:val="007A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7A1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5"/>
    <w:rsid w:val="007A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Звичайний (веб) Знак"/>
    <w:link w:val="a4"/>
    <w:rsid w:val="007A1D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нак Знак1"/>
    <w:basedOn w:val="a"/>
    <w:rsid w:val="007A1DA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ListParagraph1">
    <w:name w:val="List Paragraph1"/>
    <w:basedOn w:val="a"/>
    <w:qFormat/>
    <w:rsid w:val="007A1DA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6">
    <w:name w:val="Body Text"/>
    <w:aliases w:val="Çàã1,BO,ID,body indent,andrad,EHPT,Body Text2"/>
    <w:basedOn w:val="a"/>
    <w:link w:val="a7"/>
    <w:uiPriority w:val="99"/>
    <w:rsid w:val="007A1DA1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7">
    <w:name w:val="Основний текст Знак"/>
    <w:aliases w:val="Çàã1 Знак,BO Знак,ID Знак,body indent Знак,andrad Знак,EHPT Знак,Body Text2 Знак"/>
    <w:basedOn w:val="a0"/>
    <w:link w:val="a6"/>
    <w:uiPriority w:val="99"/>
    <w:rsid w:val="007A1DA1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7A1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ps">
    <w:name w:val="hps"/>
    <w:rsid w:val="007A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AC0F-FE2B-4A62-8F36-4179362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2249</Words>
  <Characters>12820</Characters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2023-11-30T12:19:00Z</dcterms:created>
  <dcterms:modified xsi:type="dcterms:W3CDTF">2023-11-30T12:26:00Z</dcterms:modified>
</cp:coreProperties>
</file>