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30D3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3E02C" w14:textId="77777777" w:rsidR="00222EAA" w:rsidRDefault="00222EAA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BE9CC" w14:textId="77777777" w:rsidR="00222EAA" w:rsidRDefault="00CF744F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14:paraId="0BC53405" w14:textId="77777777" w:rsidR="00222EAA" w:rsidRDefault="00CF744F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14:paraId="27694F80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BB75F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67121" w14:textId="77777777" w:rsidR="00222EAA" w:rsidRDefault="00CF7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14:paraId="073EF2FB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C418E" w14:textId="77777777" w:rsidR="00222EAA" w:rsidRPr="007C2DFA" w:rsidRDefault="00CF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FA">
        <w:rPr>
          <w:rFonts w:ascii="Times New Roman" w:eastAsia="Times New Roman" w:hAnsi="Times New Roman" w:cs="Times New Roman"/>
          <w:sz w:val="24"/>
          <w:szCs w:val="24"/>
        </w:rPr>
        <w:t xml:space="preserve">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«або еквівалент». Еквівалентом вважається </w:t>
      </w:r>
      <w:r w:rsidRPr="005907B6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7C2DFA">
        <w:rPr>
          <w:rFonts w:ascii="Times New Roman" w:eastAsia="Times New Roman" w:hAnsi="Times New Roman" w:cs="Times New Roman"/>
          <w:sz w:val="24"/>
          <w:szCs w:val="24"/>
        </w:rPr>
        <w:t xml:space="preserve"> з технічними та якісними характеристиками, які зазначено в Додатку 2 до </w:t>
      </w:r>
      <w:r w:rsidRPr="007C2D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оголошення про проведення спрощеної закупівлі.</w:t>
      </w:r>
    </w:p>
    <w:p w14:paraId="2C6BAB2B" w14:textId="77777777" w:rsidR="00222EAA" w:rsidRDefault="00CF7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DFA">
        <w:rPr>
          <w:rFonts w:ascii="Times New Roman" w:eastAsia="Times New Roman" w:hAnsi="Times New Roman" w:cs="Times New Roman"/>
          <w:i/>
          <w:sz w:val="24"/>
          <w:szCs w:val="24"/>
        </w:rPr>
        <w:t>Якщо Учасником пропонується аналог та/або еквіваленти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еквіваленти товару, що пропонується Учасником. При цьому якість запропонованого аналогу та/або еквіваленти товару має відповідати якості, що заявлена у технічній специфікації Замовника.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39926E82" w14:textId="77777777" w:rsidR="00222EAA" w:rsidRDefault="007C2DFA" w:rsidP="007C2D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F744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Учасник у складі пропозиції повинен надати довідку, що містить технічну специфікацію запропонованого товару за наступною формою:</w:t>
      </w:r>
    </w:p>
    <w:p w14:paraId="41A63B8E" w14:textId="77777777" w:rsidR="00222EAA" w:rsidRDefault="00222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</w:p>
    <w:tbl>
      <w:tblPr>
        <w:tblStyle w:val="af6"/>
        <w:tblW w:w="10222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781"/>
        <w:gridCol w:w="1443"/>
        <w:gridCol w:w="1262"/>
        <w:gridCol w:w="1276"/>
        <w:gridCol w:w="1965"/>
      </w:tblGrid>
      <w:tr w:rsidR="007C2DFA" w14:paraId="1D91C1B8" w14:textId="77777777" w:rsidTr="007C2DFA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979F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6ADA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запропонованого товару та технічні вимоги Замовника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20F7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та країна виробника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4932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та місце походження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D61D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Кількість, 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CCEF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запропонованого товару</w:t>
            </w:r>
          </w:p>
        </w:tc>
      </w:tr>
      <w:tr w:rsidR="007C2DFA" w14:paraId="7ECA31CB" w14:textId="77777777" w:rsidTr="007C2DFA">
        <w:trPr>
          <w:trHeight w:val="48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81F6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BD91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3F9D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3F01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E274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54DA" w14:textId="77777777" w:rsidR="007C2DFA" w:rsidRDefault="007C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</w:tr>
      <w:tr w:rsidR="007C2DFA" w:rsidRPr="007C2DFA" w14:paraId="14EBA724" w14:textId="77777777" w:rsidTr="00D057A8">
        <w:trPr>
          <w:trHeight w:val="44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595B" w14:textId="7BB7B826" w:rsidR="007C2DFA" w:rsidRPr="007C2DFA" w:rsidRDefault="0027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FB1B" w14:textId="77777777" w:rsidR="00D057A8" w:rsidRPr="007C2DFA" w:rsidRDefault="00D057A8" w:rsidP="00D057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05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иба морожена</w:t>
            </w:r>
          </w:p>
          <w:p w14:paraId="7EAD2F2B" w14:textId="522073E7" w:rsidR="007C2DFA" w:rsidRPr="007C2DFA" w:rsidRDefault="00D057A8" w:rsidP="007C2D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Риба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заморожена. Без ГМО.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Риба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повинна бути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патрана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заморожена не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одного разу. Тушки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риби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середнього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розміру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Поверхня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риби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ціла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рівна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чиста,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недеформована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природного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консистенція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м'язів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щільна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запах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притаманний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свіжій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рибі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без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сторонніх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присмаків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Не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допускається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присутність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льоду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Картонна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упаковка для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риби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повинна бути з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дата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запакування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риби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риби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виробника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зберігання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Повинен </w:t>
            </w:r>
            <w:proofErr w:type="spellStart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відповідати</w:t>
            </w:r>
            <w:proofErr w:type="spellEnd"/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ДСТУ 4378:2005;</w:t>
            </w:r>
            <w:r w:rsidR="00275B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ДСТУ 4868:2007</w:t>
            </w:r>
            <w:r w:rsidR="00275B92" w:rsidRPr="00D05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Якість відповідно до ГОСТ, ДСТУ, ТУ та інших документів, що діють на території України.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8845" w14:textId="77777777" w:rsidR="007C2DFA" w:rsidRPr="007C2DFA" w:rsidRDefault="007C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9E73" w14:textId="77777777" w:rsidR="007C2DFA" w:rsidRPr="007C2DFA" w:rsidRDefault="007C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8462" w14:textId="2B4F2CA1" w:rsidR="007C2DFA" w:rsidRPr="007C2DFA" w:rsidRDefault="0027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730</w:t>
            </w:r>
            <w:r w:rsidR="007C2D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кг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7EF0" w14:textId="77777777" w:rsidR="007C2DFA" w:rsidRPr="007C2DFA" w:rsidRDefault="007C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</w:tbl>
    <w:p w14:paraId="2F77BD69" w14:textId="77777777" w:rsidR="00222EAA" w:rsidRDefault="00222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A3ADD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10254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4B28">
        <w:rPr>
          <w:rFonts w:ascii="Times New Roman" w:hAnsi="Times New Roman"/>
          <w:b/>
          <w:sz w:val="24"/>
          <w:szCs w:val="24"/>
          <w:lang w:eastAsia="ru-RU"/>
        </w:rPr>
        <w:t xml:space="preserve"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</w:t>
      </w:r>
      <w:r w:rsidRPr="00B74B2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учасника технічним, якісним, кількісним та іншим вимогам до предмета закупівлі, встановленим замовником, а саме: </w:t>
      </w:r>
    </w:p>
    <w:p w14:paraId="1BE34CC0" w14:textId="77777777" w:rsidR="00912A6F" w:rsidRPr="00B74B28" w:rsidRDefault="00912A6F" w:rsidP="00912A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4B28">
        <w:rPr>
          <w:rFonts w:ascii="Times New Roman" w:hAnsi="Times New Roman"/>
          <w:sz w:val="24"/>
          <w:szCs w:val="24"/>
          <w:lang w:eastAsia="ru-RU"/>
        </w:rPr>
        <w:t xml:space="preserve">1. Заповнений Додаток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74B28">
        <w:rPr>
          <w:rFonts w:ascii="Times New Roman" w:hAnsi="Times New Roman"/>
          <w:sz w:val="24"/>
          <w:szCs w:val="24"/>
          <w:lang w:eastAsia="ru-RU"/>
        </w:rPr>
        <w:t xml:space="preserve"> «Технічна специфікація»;</w:t>
      </w:r>
      <w:r w:rsidRPr="00B74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7A041B5E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B74B28">
        <w:rPr>
          <w:rFonts w:ascii="Times New Roman" w:hAnsi="Times New Roman"/>
          <w:color w:val="000000"/>
          <w:sz w:val="24"/>
          <w:szCs w:val="24"/>
          <w:lang w:eastAsia="ru-RU"/>
        </w:rPr>
        <w:t>2. Гарантійний лист про те, що при поставці товару буде надаватись сертифікат відповідності / чи якісне посвідчення / чи висновок державної санітарно-епідеміологічної експертизи / чи декларація виробника / чи інший документ згідно законодавства, який підтверджує безпеку  та якість харчових продуктів (оригінал або копія)*.</w:t>
      </w:r>
      <w:r w:rsidRPr="00B74B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74B28">
        <w:rPr>
          <w:rFonts w:ascii="Times New Roman" w:eastAsia="Times New Roman" w:hAnsi="Times New Roman"/>
          <w:i/>
          <w:lang w:eastAsia="ru-RU"/>
        </w:rPr>
        <w:t xml:space="preserve">Примітки*: Згідно чинного законодавства про публічні закупівлі відсутні обмеження щодо участі у </w:t>
      </w:r>
      <w:proofErr w:type="spellStart"/>
      <w:r w:rsidRPr="00B74B28">
        <w:rPr>
          <w:rFonts w:ascii="Times New Roman" w:eastAsia="Times New Roman" w:hAnsi="Times New Roman"/>
          <w:i/>
          <w:lang w:eastAsia="ru-RU"/>
        </w:rPr>
        <w:t>закупівлях</w:t>
      </w:r>
      <w:proofErr w:type="spellEnd"/>
      <w:r w:rsidRPr="00B74B28">
        <w:rPr>
          <w:rFonts w:ascii="Times New Roman" w:eastAsia="Times New Roman" w:hAnsi="Times New Roman"/>
          <w:i/>
          <w:lang w:eastAsia="ru-RU"/>
        </w:rPr>
        <w:t xml:space="preserve"> різноманітних учасників всіх форм власності та організаційно-правових форм. Крім того, у </w:t>
      </w:r>
      <w:proofErr w:type="spellStart"/>
      <w:r w:rsidRPr="00B74B28">
        <w:rPr>
          <w:rFonts w:ascii="Times New Roman" w:eastAsia="Times New Roman" w:hAnsi="Times New Roman"/>
          <w:i/>
          <w:lang w:eastAsia="ru-RU"/>
        </w:rPr>
        <w:t>закупівлях</w:t>
      </w:r>
      <w:proofErr w:type="spellEnd"/>
      <w:r w:rsidRPr="00B74B28">
        <w:rPr>
          <w:rFonts w:ascii="Times New Roman" w:eastAsia="Times New Roman" w:hAnsi="Times New Roman"/>
          <w:i/>
          <w:lang w:eastAsia="ru-RU"/>
        </w:rPr>
        <w:t xml:space="preserve"> мають право брати участь як безпосередні виробники товарів, так і представники, дилери, дистриб’ютори тощо.  Вище зазначені документи можуть бути видані не безпосередньому учаснику торгів, а відповідно виробнику товарів – в такому випадку такі документи будуть прийматися замовником як належне підтвердження якісних характеристик запропонованих</w:t>
      </w:r>
    </w:p>
    <w:p w14:paraId="0A9AD924" w14:textId="77777777" w:rsidR="00912A6F" w:rsidRPr="00B74B28" w:rsidRDefault="00912A6F" w:rsidP="00912A6F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B74B28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Загальні</w:t>
      </w:r>
      <w:proofErr w:type="spellEnd"/>
      <w:r w:rsidRPr="00B74B28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вимоги</w:t>
      </w:r>
      <w:proofErr w:type="spellEnd"/>
      <w:r w:rsidRPr="00B74B28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якості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та </w:t>
      </w:r>
      <w:r w:rsidRPr="00B74B28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поставки товар</w:t>
      </w:r>
      <w:r w:rsidRPr="00B74B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</w:t>
      </w:r>
      <w:r w:rsidRPr="00B74B28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:</w:t>
      </w:r>
    </w:p>
    <w:p w14:paraId="7188F472" w14:textId="44A2EA88" w:rsidR="00912A6F" w:rsidRPr="00B74B28" w:rsidRDefault="00912A6F" w:rsidP="00912A6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x-none"/>
        </w:rPr>
        <w:t>1.</w:t>
      </w:r>
      <w:r w:rsidRPr="00B74B28">
        <w:rPr>
          <w:rFonts w:ascii="Courier New" w:eastAsia="Times New Roman" w:hAnsi="Courier New"/>
          <w:sz w:val="24"/>
          <w:szCs w:val="24"/>
          <w:lang w:eastAsia="x-none"/>
        </w:rPr>
        <w:t xml:space="preserve"> </w:t>
      </w:r>
      <w:r w:rsidRPr="00B74B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Якість товару що постачається повинна відповідати  умовам Закону України «Про основні принципи та вимоги до безпечності та якості харчових продуктів»</w:t>
      </w:r>
      <w:r w:rsidRPr="00B74B28">
        <w:rPr>
          <w:rFonts w:ascii="Times New Roman" w:eastAsia="Times New Roman" w:hAnsi="Times New Roman"/>
          <w:bCs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від 23.12.1997</w:t>
      </w:r>
      <w:r w:rsidRPr="00B74B28">
        <w:rPr>
          <w:rFonts w:ascii="Times New Roman" w:hAnsi="Times New Roman"/>
          <w:bCs/>
          <w:kern w:val="36"/>
          <w:sz w:val="24"/>
          <w:szCs w:val="24"/>
          <w:shd w:val="clear" w:color="auto" w:fill="FFFFFF"/>
          <w:lang w:val="ru-RU" w:eastAsia="ru-RU"/>
        </w:rPr>
        <w:t> </w:t>
      </w:r>
      <w:r w:rsidRPr="00B74B28">
        <w:rPr>
          <w:rFonts w:ascii="Times New Roman" w:eastAsia="Times New Roman" w:hAnsi="Times New Roman"/>
          <w:bCs/>
          <w:kern w:val="36"/>
          <w:sz w:val="24"/>
          <w:szCs w:val="24"/>
          <w:shd w:val="clear" w:color="auto" w:fill="FFFFFF"/>
          <w:lang w:eastAsia="ru-RU"/>
        </w:rPr>
        <w:t>№</w:t>
      </w:r>
      <w:r w:rsidRPr="00B74B28">
        <w:rPr>
          <w:rFonts w:ascii="Times New Roman" w:hAnsi="Times New Roman"/>
          <w:bCs/>
          <w:kern w:val="36"/>
          <w:sz w:val="24"/>
          <w:szCs w:val="24"/>
          <w:shd w:val="clear" w:color="auto" w:fill="FFFFFF"/>
          <w:lang w:val="ru-RU" w:eastAsia="ru-RU"/>
        </w:rPr>
        <w:t> </w:t>
      </w:r>
      <w:r w:rsidRPr="00B74B28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771/97-ВР (зі змінами та доповненнями)</w:t>
      </w:r>
      <w:r w:rsidRPr="00B74B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Якість товару що постачається повинна</w:t>
      </w:r>
      <w:r w:rsidRPr="00B74B2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підтверджуватись такими документами, як </w:t>
      </w:r>
      <w:r w:rsidRPr="00B74B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сертифікат відповідності /  якісне посвідчення / висновки державної санітарно-епідеміологічної експертизи / ветеринарне свідоцтво /  інший документ згідно законодавства, який підтверджує безпеку  та якість харчових продуктів (дані документи подаються при поставці, в залежності від виду товару, який постачається). </w:t>
      </w: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 повинні відповідати показникам якості безпеки, які встановлюються законодавством України та діючим стандартам ТУ, ДСТУ. </w:t>
      </w:r>
    </w:p>
    <w:p w14:paraId="2E16A65C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4B28">
        <w:rPr>
          <w:rFonts w:ascii="Times New Roman" w:hAnsi="Times New Roman"/>
          <w:bCs/>
          <w:sz w:val="24"/>
          <w:szCs w:val="24"/>
        </w:rPr>
        <w:t xml:space="preserve">2. Тара та упаковка повинні бути виготовлені з матеріалів дозволених для використання. </w:t>
      </w:r>
    </w:p>
    <w:p w14:paraId="35F8F575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3. Ціни вказуються з урахуванням податків і зборів, що сплачуються або мають бути сплачені,  транспортних витрат,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навантажувально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розвантажувальних робіт.</w:t>
      </w:r>
    </w:p>
    <w:p w14:paraId="2AED61C5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4.  Товар має постачатися з терміном придатності </w:t>
      </w:r>
      <w:r w:rsidRPr="00B74B28">
        <w:rPr>
          <w:rFonts w:ascii="Times New Roman" w:eastAsia="Times New Roman" w:hAnsi="Times New Roman"/>
          <w:b/>
          <w:sz w:val="24"/>
          <w:szCs w:val="24"/>
          <w:lang w:eastAsia="ru-RU"/>
        </w:rPr>
        <w:t>не менше 80% загального терміну зберігання</w:t>
      </w: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CC9B5B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5. Кожна партія товару має супроводжуватися документами, що підтверджують їх походження безпечність і якість, відповідність вимогам державних стандартів, санітарно гігієнічним вимогам.</w:t>
      </w:r>
      <w:r w:rsidRPr="00B74B28">
        <w:rPr>
          <w:rFonts w:ascii="Times New Roman" w:eastAsia="Times New Roman" w:hAnsi="Times New Roman"/>
          <w:sz w:val="24"/>
          <w:szCs w:val="24"/>
        </w:rPr>
        <w:t xml:space="preserve"> Такий документ повинен бути діючим з урахуванням терміну реалізації товару.</w:t>
      </w:r>
    </w:p>
    <w:p w14:paraId="1770D544" w14:textId="488B1AAF" w:rsidR="00912A6F" w:rsidRPr="00B74B28" w:rsidRDefault="00912A6F" w:rsidP="00912A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 </w:t>
      </w:r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Постачання товару відбувається </w:t>
      </w:r>
      <w:r w:rsidR="0056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один раз </w:t>
      </w:r>
      <w:r w:rsidR="005907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56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тиждень </w:t>
      </w:r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(згідно заяв</w:t>
      </w:r>
      <w:r w:rsidR="005907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ки</w:t>
      </w:r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Замовника) протягом 1 робочого дня з моменту замовлення, спецтранспортом Учасника та за його рахунок</w:t>
      </w:r>
      <w:r w:rsidR="005612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5EB2580F" w14:textId="77777777" w:rsidR="00912A6F" w:rsidRPr="00B74B28" w:rsidRDefault="00912A6F" w:rsidP="00912A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7. Категорично забороняється постачання продуктів харчування, які зокрема:</w:t>
      </w:r>
    </w:p>
    <w:p w14:paraId="7AE926CA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-  продукти, що містять генетично модифіковані організми;</w:t>
      </w:r>
    </w:p>
    <w:p w14:paraId="5D821070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продукти, що містять синтетичні барвники, ароматизатори,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підсолоджувачі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, підсилювачі смаку, консерванти;</w:t>
      </w:r>
    </w:p>
    <w:p w14:paraId="61BD78AB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- продукти, що містять більше 3-х Е, в зв</w:t>
      </w:r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’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язку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 з тим, що не відомо, як вони взаємодіють;</w:t>
      </w:r>
    </w:p>
    <w:p w14:paraId="3CCB2C1C" w14:textId="77777777" w:rsidR="00912A6F" w:rsidRPr="00B74B28" w:rsidRDefault="00912A6F" w:rsidP="00912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- продукти, що містять акриламід (канцерогенна та мутагенна речовина) та глутамат натрію.</w:t>
      </w:r>
    </w:p>
    <w:p w14:paraId="59680EE7" w14:textId="77777777" w:rsidR="00912A6F" w:rsidRPr="00B74B28" w:rsidRDefault="00912A6F" w:rsidP="00912A6F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Оплата </w:t>
      </w: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здійсню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т</w:t>
      </w: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ся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відстроченням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платежу </w:t>
      </w:r>
      <w:r w:rsidRPr="003776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30 </w:t>
      </w:r>
      <w:proofErr w:type="spellStart"/>
      <w:r w:rsidRPr="00377635">
        <w:rPr>
          <w:rFonts w:ascii="Times New Roman" w:eastAsia="Times New Roman" w:hAnsi="Times New Roman"/>
          <w:sz w:val="24"/>
          <w:szCs w:val="24"/>
          <w:lang w:val="ru-RU" w:eastAsia="ru-RU"/>
        </w:rPr>
        <w:t>календарних</w:t>
      </w:r>
      <w:proofErr w:type="spellEnd"/>
      <w:r w:rsidRPr="003776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77635">
        <w:rPr>
          <w:rFonts w:ascii="Times New Roman" w:eastAsia="Times New Roman" w:hAnsi="Times New Roman"/>
          <w:sz w:val="24"/>
          <w:szCs w:val="24"/>
          <w:lang w:val="ru-RU" w:eastAsia="ru-RU"/>
        </w:rPr>
        <w:t>днів</w:t>
      </w:r>
      <w:proofErr w:type="spellEnd"/>
      <w:r w:rsidRPr="00377635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0810A0DE" w14:textId="77777777" w:rsidR="00912A6F" w:rsidRPr="00B74B28" w:rsidRDefault="00912A6F" w:rsidP="00912A6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Товар повинен бути в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упаковці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яка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відповідає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характеру товару і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захищає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його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пошкоджень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>під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 доставки.</w:t>
      </w: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 Упаковка має містити всю необхідну інформацію про товар, згідно вимог чинного законодавства: назва харчового продукту, назва та адреса підприємства - виробника, вага,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нетто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, склад, дата виготовлення, термін придатності та умови зберігання, дані про енергетичну цінність. </w:t>
      </w:r>
    </w:p>
    <w:p w14:paraId="00F81C2D" w14:textId="77777777" w:rsidR="00912A6F" w:rsidRPr="00B74B28" w:rsidRDefault="00912A6F" w:rsidP="00912A6F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B74B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кщо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поставлений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товар не буде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відповідати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своїм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якісним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характеристикам,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постачальник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повинен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замінити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товар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своїми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силами і за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свій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рахунок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протягом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8 годин</w:t>
      </w:r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Доставка,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навантаження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розвантаження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товару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здійснюється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за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рахунок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постачальника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. 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Завіз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продукції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повинен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здійснюватись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при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наявності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накладної</w:t>
      </w:r>
      <w:proofErr w:type="spellEnd"/>
      <w:r w:rsidRPr="00B74B2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.</w:t>
      </w:r>
    </w:p>
    <w:p w14:paraId="495D8E50" w14:textId="77777777" w:rsidR="00912A6F" w:rsidRPr="00B74B28" w:rsidRDefault="00912A6F" w:rsidP="00912A6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B28">
        <w:rPr>
          <w:rFonts w:ascii="Times New Roman" w:eastAsia="Times New Roman" w:hAnsi="Times New Roman"/>
          <w:sz w:val="24"/>
          <w:szCs w:val="24"/>
          <w:lang w:eastAsia="ru-RU"/>
        </w:rPr>
        <w:t>11. Товар має постачатися спецтранспортом, який відповідає всім санітарним нормам та  вимогам.</w:t>
      </w:r>
    </w:p>
    <w:p w14:paraId="25297419" w14:textId="77777777" w:rsidR="00912A6F" w:rsidRDefault="00912A6F" w:rsidP="009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2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12. </w:t>
      </w:r>
      <w:r w:rsidRPr="00024171">
        <w:rPr>
          <w:rFonts w:ascii="Times New Roman" w:hAnsi="Times New Roman"/>
          <w:color w:val="000000"/>
          <w:sz w:val="24"/>
          <w:szCs w:val="24"/>
        </w:rPr>
        <w:t>Надати у складі пропозиці</w:t>
      </w:r>
      <w:r>
        <w:rPr>
          <w:rFonts w:ascii="Times New Roman" w:hAnsi="Times New Roman"/>
          <w:color w:val="000000"/>
          <w:sz w:val="24"/>
          <w:szCs w:val="24"/>
        </w:rPr>
        <w:t>ї</w:t>
      </w:r>
      <w:r w:rsidRPr="00024171">
        <w:rPr>
          <w:rFonts w:ascii="Times New Roman" w:hAnsi="Times New Roman"/>
          <w:color w:val="000000"/>
          <w:sz w:val="24"/>
          <w:szCs w:val="24"/>
        </w:rPr>
        <w:t xml:space="preserve"> копію рішення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024171">
        <w:rPr>
          <w:rFonts w:ascii="Times New Roman" w:hAnsi="Times New Roman"/>
          <w:color w:val="000000"/>
          <w:sz w:val="24"/>
          <w:szCs w:val="24"/>
        </w:rPr>
        <w:t xml:space="preserve">о державну реєстрацію </w:t>
      </w:r>
      <w:proofErr w:type="spellStart"/>
      <w:r w:rsidRPr="00024171">
        <w:rPr>
          <w:rFonts w:ascii="Times New Roman" w:hAnsi="Times New Roman"/>
          <w:color w:val="000000"/>
          <w:sz w:val="24"/>
          <w:szCs w:val="24"/>
        </w:rPr>
        <w:t>потужност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оператора ринку</w:t>
      </w:r>
      <w:r w:rsidRPr="00E7538A">
        <w:rPr>
          <w:rFonts w:ascii="Times New Roman" w:hAnsi="Times New Roman"/>
          <w:sz w:val="24"/>
          <w:szCs w:val="24"/>
          <w:lang w:eastAsia="ru-RU"/>
        </w:rPr>
        <w:t xml:space="preserve"> щодо виробництва та/або обігу харчових продуктів </w:t>
      </w:r>
      <w:r w:rsidRPr="00024171">
        <w:rPr>
          <w:rFonts w:ascii="Times New Roman" w:hAnsi="Times New Roman"/>
          <w:color w:val="000000"/>
          <w:sz w:val="24"/>
          <w:szCs w:val="24"/>
        </w:rPr>
        <w:t xml:space="preserve">та </w:t>
      </w:r>
      <w:r w:rsidRPr="00B74B28">
        <w:rPr>
          <w:rFonts w:ascii="Times New Roman" w:hAnsi="Times New Roman"/>
          <w:sz w:val="24"/>
          <w:szCs w:val="24"/>
        </w:rPr>
        <w:t>копію експлуатаційного дозволу.</w:t>
      </w:r>
    </w:p>
    <w:p w14:paraId="4257AAA4" w14:textId="77777777" w:rsidR="00912A6F" w:rsidRDefault="00912A6F" w:rsidP="00912A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74B28">
        <w:rPr>
          <w:rFonts w:ascii="Times New Roman" w:hAnsi="Times New Roman"/>
          <w:sz w:val="24"/>
          <w:szCs w:val="24"/>
        </w:rPr>
        <w:t xml:space="preserve">.  </w:t>
      </w:r>
      <w:r w:rsidRPr="00B74B28">
        <w:rPr>
          <w:rFonts w:ascii="Times New Roman" w:hAnsi="Times New Roman"/>
          <w:color w:val="000000"/>
          <w:sz w:val="24"/>
          <w:szCs w:val="24"/>
        </w:rPr>
        <w:t>Учасники закупівлі повинні надати в складі своєї пропозиції копію з оригіналу дійсного на момент розкриття тендерних пропозицій сертифікату на систему управління безпечністю харчових продуктів ,відповідає вимогам ДСТУ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ISO 22000:2019 (ISO 22000:2018. IDT) </w:t>
      </w:r>
      <w:r w:rsidRPr="00B74B28">
        <w:rPr>
          <w:rFonts w:ascii="Times New Roman" w:hAnsi="Times New Roman"/>
          <w:color w:val="000000"/>
          <w:sz w:val="24"/>
          <w:szCs w:val="24"/>
        </w:rPr>
        <w:t>Системи управління безпечністю харчових продуктів,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 xml:space="preserve">а також копії сертифікатів на систему управління якістю ДСТУ 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>ISO 9001:201</w:t>
      </w:r>
      <w:r w:rsidRPr="00B74B28">
        <w:rPr>
          <w:rFonts w:ascii="Times New Roman" w:hAnsi="Times New Roman"/>
          <w:color w:val="000000"/>
          <w:sz w:val="24"/>
          <w:szCs w:val="24"/>
        </w:rPr>
        <w:t>8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(ISO 9001:2015. IDT),  </w:t>
      </w:r>
      <w:r w:rsidRPr="00B74B28">
        <w:rPr>
          <w:rFonts w:ascii="Times New Roman" w:hAnsi="Times New Roman"/>
          <w:color w:val="000000"/>
          <w:sz w:val="24"/>
          <w:szCs w:val="24"/>
        </w:rPr>
        <w:t xml:space="preserve">ДСТУ 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ISO 9001:2015 (ISO 9001:2015. IDT),  </w:t>
      </w:r>
      <w:r w:rsidRPr="00B74B28">
        <w:rPr>
          <w:rFonts w:ascii="Times New Roman" w:hAnsi="Times New Roman"/>
          <w:color w:val="000000"/>
          <w:sz w:val="24"/>
          <w:szCs w:val="24"/>
        </w:rPr>
        <w:t>видані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органом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із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сертифікації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акредитованим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Національним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агентством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з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акредитації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України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, </w:t>
      </w:r>
      <w:r w:rsidRPr="00B74B28">
        <w:rPr>
          <w:rFonts w:ascii="Times New Roman" w:hAnsi="Times New Roman"/>
          <w:color w:val="000000"/>
          <w:sz w:val="24"/>
          <w:szCs w:val="24"/>
        </w:rPr>
        <w:t>на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B74B28">
        <w:rPr>
          <w:rFonts w:ascii="Times New Roman" w:hAnsi="Times New Roman"/>
          <w:color w:val="000000"/>
          <w:sz w:val="24"/>
          <w:szCs w:val="24"/>
        </w:rPr>
        <w:t>ім</w:t>
      </w:r>
      <w:proofErr w:type="spellEnd"/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>’</w:t>
      </w:r>
      <w:r w:rsidRPr="00B74B28">
        <w:rPr>
          <w:rFonts w:ascii="Times New Roman" w:hAnsi="Times New Roman"/>
          <w:color w:val="000000"/>
          <w:sz w:val="24"/>
          <w:szCs w:val="24"/>
        </w:rPr>
        <w:t>я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учасника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, </w:t>
      </w:r>
      <w:r w:rsidRPr="00B74B28">
        <w:rPr>
          <w:rFonts w:ascii="Times New Roman" w:hAnsi="Times New Roman"/>
          <w:color w:val="000000"/>
          <w:sz w:val="24"/>
          <w:szCs w:val="24"/>
        </w:rPr>
        <w:t>та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дійсні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на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момент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подання</w:t>
      </w:r>
      <w:r w:rsidRPr="00B74B28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B74B28">
        <w:rPr>
          <w:rFonts w:ascii="Times New Roman" w:hAnsi="Times New Roman"/>
          <w:color w:val="000000"/>
          <w:sz w:val="24"/>
          <w:szCs w:val="24"/>
        </w:rPr>
        <w:t>пропозиції . Вимоги до будь-яки</w:t>
      </w:r>
      <w:r>
        <w:rPr>
          <w:rFonts w:ascii="Times New Roman" w:hAnsi="Times New Roman"/>
          <w:color w:val="000000"/>
          <w:sz w:val="24"/>
          <w:szCs w:val="24"/>
        </w:rPr>
        <w:t>х організацій харчового ланцюга</w:t>
      </w:r>
      <w:r w:rsidRPr="00B74B28">
        <w:rPr>
          <w:rFonts w:ascii="Times New Roman" w:hAnsi="Times New Roman"/>
          <w:color w:val="000000"/>
          <w:sz w:val="24"/>
          <w:szCs w:val="24"/>
        </w:rPr>
        <w:t>.</w:t>
      </w:r>
    </w:p>
    <w:p w14:paraId="383A1AF6" w14:textId="472B0C83" w:rsidR="00D057A8" w:rsidRPr="00D057A8" w:rsidRDefault="00D057A8" w:rsidP="00D057A8">
      <w:pPr>
        <w:tabs>
          <w:tab w:val="left" w:pos="9923"/>
        </w:tabs>
        <w:spacing w:line="240" w:lineRule="auto"/>
        <w:ind w:right="-2"/>
        <w:jc w:val="both"/>
        <w:rPr>
          <w:color w:val="000000"/>
          <w:sz w:val="24"/>
          <w:szCs w:val="24"/>
        </w:rPr>
      </w:pPr>
      <w:r w:rsidRPr="00D057A8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057A8">
        <w:rPr>
          <w:rFonts w:ascii="Times New Roman" w:hAnsi="Times New Roman" w:cs="Times New Roman"/>
          <w:sz w:val="24"/>
          <w:szCs w:val="24"/>
        </w:rPr>
        <w:t>Надати у складі пропозиції: декларацію про відходи за встановленою формою уповноваженим органом, чинну станом на 202</w:t>
      </w:r>
      <w:r w:rsidR="005907B6">
        <w:rPr>
          <w:rFonts w:ascii="Times New Roman" w:hAnsi="Times New Roman" w:cs="Times New Roman"/>
          <w:sz w:val="24"/>
          <w:szCs w:val="24"/>
        </w:rPr>
        <w:t>3</w:t>
      </w:r>
      <w:r w:rsidRPr="00D057A8">
        <w:rPr>
          <w:rFonts w:ascii="Times New Roman" w:hAnsi="Times New Roman" w:cs="Times New Roman"/>
          <w:sz w:val="24"/>
          <w:szCs w:val="24"/>
        </w:rPr>
        <w:t xml:space="preserve"> рік,  лист –повідомлення, який є невід’ємною частиною зазначеної декларації, що свідчить про її прийняття дозвільним органом та реєстрацію.</w:t>
      </w:r>
    </w:p>
    <w:p w14:paraId="282930DA" w14:textId="77777777" w:rsidR="00D057A8" w:rsidRPr="00B74B28" w:rsidRDefault="00D057A8" w:rsidP="00912A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43DABC" w14:textId="77777777" w:rsidR="00912A6F" w:rsidRPr="00907008" w:rsidRDefault="00912A6F" w:rsidP="00912A6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92B3955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36652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915C1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46F46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D81F6" w14:textId="77777777" w:rsidR="00222EAA" w:rsidRDefault="00222EAA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22EA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334"/>
    <w:multiLevelType w:val="multilevel"/>
    <w:tmpl w:val="23F0FB1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7F5B87"/>
    <w:multiLevelType w:val="multilevel"/>
    <w:tmpl w:val="49B032D6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0F237A"/>
    <w:multiLevelType w:val="hybridMultilevel"/>
    <w:tmpl w:val="645A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53C1F"/>
    <w:multiLevelType w:val="multilevel"/>
    <w:tmpl w:val="7B2E1750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1872A7"/>
    <w:multiLevelType w:val="multilevel"/>
    <w:tmpl w:val="1028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16"/>
        <w:szCs w:val="16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DB47D22"/>
    <w:multiLevelType w:val="multilevel"/>
    <w:tmpl w:val="8C6EC6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D4A2A"/>
    <w:multiLevelType w:val="multilevel"/>
    <w:tmpl w:val="FDCC4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EAA"/>
    <w:rsid w:val="000E29FD"/>
    <w:rsid w:val="00196C06"/>
    <w:rsid w:val="00222EAA"/>
    <w:rsid w:val="00275B92"/>
    <w:rsid w:val="00275FEE"/>
    <w:rsid w:val="00377635"/>
    <w:rsid w:val="00494A4E"/>
    <w:rsid w:val="00494D5A"/>
    <w:rsid w:val="00515C7F"/>
    <w:rsid w:val="00561253"/>
    <w:rsid w:val="005907B6"/>
    <w:rsid w:val="005D5F34"/>
    <w:rsid w:val="007C2DFA"/>
    <w:rsid w:val="007D074E"/>
    <w:rsid w:val="008E2E9B"/>
    <w:rsid w:val="008F54F6"/>
    <w:rsid w:val="00912A6F"/>
    <w:rsid w:val="00AC17BE"/>
    <w:rsid w:val="00B470D1"/>
    <w:rsid w:val="00C30555"/>
    <w:rsid w:val="00C50CB3"/>
    <w:rsid w:val="00CF744F"/>
    <w:rsid w:val="00D057A8"/>
    <w:rsid w:val="00D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2AAC"/>
  <w15:docId w15:val="{C72DA703-F044-4615-8A14-70F3B9C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n42OLE3HI/mKvJHL231TYGycg==">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4691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6</cp:revision>
  <cp:lastPrinted>2023-01-03T06:22:00Z</cp:lastPrinted>
  <dcterms:created xsi:type="dcterms:W3CDTF">2022-10-18T14:08:00Z</dcterms:created>
  <dcterms:modified xsi:type="dcterms:W3CDTF">2023-01-03T06:23:00Z</dcterms:modified>
</cp:coreProperties>
</file>