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91" w:rsidRPr="00D36754" w:rsidRDefault="00F408BF" w:rsidP="00F408BF">
      <w:pPr>
        <w:pStyle w:val="a3"/>
        <w:jc w:val="right"/>
        <w:rPr>
          <w:lang w:val="uk-UA"/>
        </w:rPr>
      </w:pPr>
      <w:r w:rsidRPr="00D36754">
        <w:rPr>
          <w:b/>
          <w:lang w:val="uk-UA"/>
        </w:rPr>
        <w:t>Дода</w:t>
      </w:r>
      <w:r w:rsidR="00071443" w:rsidRPr="00D36754">
        <w:rPr>
          <w:b/>
          <w:lang w:val="uk-UA"/>
        </w:rPr>
        <w:t>ток 3</w:t>
      </w:r>
    </w:p>
    <w:p w:rsidR="00F408BF" w:rsidRPr="00D36754" w:rsidRDefault="00071443" w:rsidP="00F408BF">
      <w:pPr>
        <w:pStyle w:val="a3"/>
        <w:jc w:val="right"/>
        <w:rPr>
          <w:i/>
          <w:lang w:val="uk-UA"/>
        </w:rPr>
      </w:pPr>
      <w:r w:rsidRPr="00D36754">
        <w:rPr>
          <w:i/>
          <w:lang w:val="uk-UA"/>
        </w:rPr>
        <w:t>до Тендерної документації</w:t>
      </w:r>
    </w:p>
    <w:p w:rsidR="00D03491" w:rsidRPr="00D36754" w:rsidRDefault="00D03491" w:rsidP="00F408BF">
      <w:pPr>
        <w:jc w:val="center"/>
        <w:rPr>
          <w:b/>
          <w:lang w:eastAsia="ru-RU"/>
        </w:rPr>
      </w:pPr>
    </w:p>
    <w:p w:rsidR="00EB74B3" w:rsidRPr="00D36754" w:rsidRDefault="00EB74B3" w:rsidP="00EB74B3">
      <w:pPr>
        <w:jc w:val="center"/>
        <w:rPr>
          <w:rFonts w:ascii="Times New Roman" w:hAnsi="Times New Roman" w:cs="Times New Roman"/>
          <w:b/>
          <w:bCs/>
          <w:sz w:val="24"/>
          <w:szCs w:val="24"/>
        </w:rPr>
      </w:pPr>
      <w:r w:rsidRPr="00D36754">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rsidR="00F408BF" w:rsidRPr="00D36754" w:rsidRDefault="00F408BF" w:rsidP="00F408BF">
      <w:pPr>
        <w:jc w:val="center"/>
        <w:rPr>
          <w:rFonts w:ascii="Times New Roman" w:hAnsi="Times New Roman" w:cs="Times New Roman"/>
          <w:b/>
          <w:lang w:eastAsia="ru-RU"/>
        </w:rPr>
      </w:pPr>
    </w:p>
    <w:p w:rsidR="004B170F" w:rsidRDefault="004B170F" w:rsidP="00EB74B3">
      <w:pPr>
        <w:widowControl w:val="0"/>
        <w:suppressAutoHyphens/>
        <w:autoSpaceDE w:val="0"/>
        <w:jc w:val="both"/>
        <w:rPr>
          <w:rFonts w:ascii="Times New Roman" w:eastAsia="Times New Roman" w:hAnsi="Times New Roman" w:cs="Times New Roman"/>
          <w:sz w:val="24"/>
          <w:szCs w:val="24"/>
        </w:rPr>
      </w:pPr>
      <w:r w:rsidRPr="004B170F">
        <w:rPr>
          <w:rFonts w:ascii="Times New Roman" w:eastAsia="Times New Roman" w:hAnsi="Times New Roman" w:cs="Times New Roman"/>
          <w:b/>
          <w:sz w:val="24"/>
          <w:szCs w:val="24"/>
        </w:rPr>
        <w:t>Акумуляторні батареї</w:t>
      </w:r>
      <w:r w:rsidR="00126045">
        <w:rPr>
          <w:rFonts w:ascii="Times New Roman" w:eastAsia="Times New Roman" w:hAnsi="Times New Roman" w:cs="Times New Roman"/>
          <w:b/>
          <w:sz w:val="24"/>
          <w:szCs w:val="24"/>
        </w:rPr>
        <w:t xml:space="preserve"> </w:t>
      </w:r>
    </w:p>
    <w:p w:rsidR="008146AC" w:rsidRPr="00D36754" w:rsidRDefault="004B170F" w:rsidP="00EB74B3">
      <w:pPr>
        <w:widowControl w:val="0"/>
        <w:suppressAutoHyphens/>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sidR="00767217" w:rsidRPr="00D36754">
        <w:rPr>
          <w:rFonts w:ascii="Times New Roman" w:eastAsia="Times New Roman" w:hAnsi="Times New Roman" w:cs="Times New Roman"/>
          <w:sz w:val="24"/>
          <w:szCs w:val="24"/>
        </w:rPr>
        <w:t xml:space="preserve"> </w:t>
      </w:r>
      <w:proofErr w:type="spellStart"/>
      <w:r w:rsidR="00305B56" w:rsidRPr="00D36754">
        <w:rPr>
          <w:rFonts w:ascii="Times New Roman" w:eastAsia="Times New Roman" w:hAnsi="Times New Roman" w:cs="Times New Roman"/>
          <w:sz w:val="24"/>
          <w:szCs w:val="24"/>
        </w:rPr>
        <w:t>ДК</w:t>
      </w:r>
      <w:proofErr w:type="spellEnd"/>
      <w:r w:rsidR="00305B56" w:rsidRPr="00D36754">
        <w:rPr>
          <w:rFonts w:ascii="Times New Roman" w:eastAsia="Times New Roman" w:hAnsi="Times New Roman" w:cs="Times New Roman"/>
          <w:sz w:val="24"/>
          <w:szCs w:val="24"/>
        </w:rPr>
        <w:t xml:space="preserve"> 021:2015:</w:t>
      </w:r>
      <w:r w:rsidR="00826A02" w:rsidRPr="00D36754">
        <w:rPr>
          <w:rFonts w:ascii="Times New Roman" w:eastAsia="Times New Roman" w:hAnsi="Times New Roman" w:cs="Times New Roman"/>
          <w:sz w:val="24"/>
          <w:szCs w:val="24"/>
        </w:rPr>
        <w:t>31440000-2 – Акумуляторні батареї.</w:t>
      </w:r>
    </w:p>
    <w:p w:rsidR="00767217" w:rsidRPr="00D36754" w:rsidRDefault="00767217" w:rsidP="00DD78D6">
      <w:pPr>
        <w:widowControl w:val="0"/>
        <w:suppressAutoHyphens/>
        <w:autoSpaceDE w:val="0"/>
        <w:rPr>
          <w:rFonts w:ascii="Times New Roman" w:eastAsia="Times New Roman" w:hAnsi="Times New Roman" w:cs="Times New Roman"/>
          <w:b/>
          <w:lang w:eastAsia="zh-CN"/>
        </w:rPr>
      </w:pPr>
    </w:p>
    <w:tbl>
      <w:tblPr>
        <w:tblStyle w:val="ac"/>
        <w:tblW w:w="10031" w:type="dxa"/>
        <w:tblLayout w:type="fixed"/>
        <w:tblLook w:val="04A0"/>
      </w:tblPr>
      <w:tblGrid>
        <w:gridCol w:w="534"/>
        <w:gridCol w:w="2268"/>
        <w:gridCol w:w="4819"/>
        <w:gridCol w:w="1134"/>
        <w:gridCol w:w="1276"/>
      </w:tblGrid>
      <w:tr w:rsidR="00D36754" w:rsidRPr="00D36754" w:rsidTr="00090286">
        <w:tc>
          <w:tcPr>
            <w:tcW w:w="534" w:type="dxa"/>
          </w:tcPr>
          <w:p w:rsidR="00D36754" w:rsidRPr="00D36754" w:rsidRDefault="00D36754" w:rsidP="00090286">
            <w:pPr>
              <w:tabs>
                <w:tab w:val="left" w:pos="8941"/>
              </w:tabs>
              <w:jc w:val="center"/>
              <w:rPr>
                <w:rFonts w:ascii="Times New Roman" w:hAnsi="Times New Roman"/>
                <w:b/>
                <w:szCs w:val="24"/>
                <w:lang w:val="uk-UA"/>
              </w:rPr>
            </w:pPr>
            <w:r w:rsidRPr="00D36754">
              <w:rPr>
                <w:rFonts w:ascii="Times New Roman" w:hAnsi="Times New Roman"/>
                <w:b/>
                <w:szCs w:val="24"/>
                <w:lang w:val="uk-UA"/>
              </w:rPr>
              <w:t>№</w:t>
            </w:r>
          </w:p>
        </w:tc>
        <w:tc>
          <w:tcPr>
            <w:tcW w:w="2268" w:type="dxa"/>
          </w:tcPr>
          <w:p w:rsidR="00D36754" w:rsidRPr="00D36754" w:rsidRDefault="00D36754" w:rsidP="00090286">
            <w:pPr>
              <w:tabs>
                <w:tab w:val="left" w:pos="8941"/>
              </w:tabs>
              <w:jc w:val="center"/>
              <w:rPr>
                <w:rFonts w:ascii="Times New Roman" w:hAnsi="Times New Roman"/>
                <w:b/>
                <w:szCs w:val="24"/>
                <w:lang w:val="uk-UA"/>
              </w:rPr>
            </w:pPr>
            <w:r w:rsidRPr="00D36754">
              <w:rPr>
                <w:rFonts w:ascii="Times New Roman" w:hAnsi="Times New Roman"/>
                <w:b/>
                <w:szCs w:val="24"/>
                <w:lang w:val="uk-UA"/>
              </w:rPr>
              <w:t>Найменування товару</w:t>
            </w:r>
          </w:p>
        </w:tc>
        <w:tc>
          <w:tcPr>
            <w:tcW w:w="4819" w:type="dxa"/>
          </w:tcPr>
          <w:p w:rsidR="00D36754" w:rsidRPr="00D36754" w:rsidRDefault="00D36754" w:rsidP="00090286">
            <w:pPr>
              <w:autoSpaceDE w:val="0"/>
              <w:autoSpaceDN w:val="0"/>
              <w:adjustRightInd w:val="0"/>
              <w:jc w:val="center"/>
              <w:rPr>
                <w:rFonts w:ascii="Times New Roman CYR" w:hAnsi="Times New Roman CYR" w:cs="Times New Roman CYR"/>
                <w:b/>
                <w:bCs/>
                <w:lang w:val="uk-UA"/>
              </w:rPr>
            </w:pPr>
            <w:r w:rsidRPr="00D36754">
              <w:rPr>
                <w:rFonts w:ascii="Times New Roman CYR" w:hAnsi="Times New Roman CYR" w:cs="Times New Roman CYR"/>
                <w:b/>
                <w:bCs/>
                <w:lang w:val="uk-UA"/>
              </w:rPr>
              <w:t>Технічні характеристики предметів закупівлі</w:t>
            </w:r>
          </w:p>
          <w:p w:rsidR="00D36754" w:rsidRPr="00D36754" w:rsidRDefault="00D36754" w:rsidP="00090286">
            <w:pPr>
              <w:tabs>
                <w:tab w:val="left" w:pos="8941"/>
              </w:tabs>
              <w:jc w:val="center"/>
              <w:rPr>
                <w:rFonts w:ascii="Times New Roman" w:hAnsi="Times New Roman"/>
                <w:b/>
                <w:szCs w:val="24"/>
                <w:lang w:val="uk-UA"/>
              </w:rPr>
            </w:pPr>
          </w:p>
        </w:tc>
        <w:tc>
          <w:tcPr>
            <w:tcW w:w="1134" w:type="dxa"/>
          </w:tcPr>
          <w:p w:rsidR="00D36754" w:rsidRPr="00D36754" w:rsidRDefault="00D36754" w:rsidP="00090286">
            <w:pPr>
              <w:tabs>
                <w:tab w:val="left" w:pos="8941"/>
              </w:tabs>
              <w:jc w:val="center"/>
              <w:rPr>
                <w:rFonts w:ascii="Times New Roman" w:hAnsi="Times New Roman"/>
                <w:b/>
                <w:szCs w:val="24"/>
                <w:lang w:val="uk-UA"/>
              </w:rPr>
            </w:pPr>
            <w:r w:rsidRPr="00D36754">
              <w:rPr>
                <w:rFonts w:ascii="Times New Roman" w:hAnsi="Times New Roman"/>
                <w:b/>
                <w:szCs w:val="24"/>
                <w:lang w:val="uk-UA"/>
              </w:rPr>
              <w:t>Одиниця виміру</w:t>
            </w:r>
          </w:p>
        </w:tc>
        <w:tc>
          <w:tcPr>
            <w:tcW w:w="1276" w:type="dxa"/>
          </w:tcPr>
          <w:p w:rsidR="00D36754" w:rsidRPr="00D36754" w:rsidRDefault="00D36754" w:rsidP="00090286">
            <w:pPr>
              <w:tabs>
                <w:tab w:val="left" w:pos="8941"/>
              </w:tabs>
              <w:jc w:val="center"/>
              <w:rPr>
                <w:rFonts w:ascii="Times New Roman" w:hAnsi="Times New Roman"/>
                <w:b/>
                <w:szCs w:val="24"/>
                <w:lang w:val="uk-UA"/>
              </w:rPr>
            </w:pPr>
            <w:r w:rsidRPr="00D36754">
              <w:rPr>
                <w:rFonts w:ascii="Times New Roman" w:hAnsi="Times New Roman"/>
                <w:b/>
                <w:szCs w:val="24"/>
                <w:lang w:val="uk-UA"/>
              </w:rPr>
              <w:t>Кількість</w:t>
            </w:r>
          </w:p>
        </w:tc>
      </w:tr>
      <w:tr w:rsidR="00D36754" w:rsidRPr="00D36754" w:rsidTr="00090286">
        <w:trPr>
          <w:trHeight w:val="379"/>
        </w:trPr>
        <w:tc>
          <w:tcPr>
            <w:tcW w:w="534" w:type="dxa"/>
          </w:tcPr>
          <w:p w:rsidR="00D36754" w:rsidRPr="00D36754" w:rsidRDefault="00D36754" w:rsidP="00090286">
            <w:pPr>
              <w:tabs>
                <w:tab w:val="left" w:pos="8941"/>
              </w:tabs>
              <w:rPr>
                <w:rFonts w:ascii="Times New Roman" w:hAnsi="Times New Roman"/>
                <w:b/>
                <w:szCs w:val="24"/>
                <w:lang w:val="uk-UA"/>
              </w:rPr>
            </w:pPr>
          </w:p>
          <w:p w:rsidR="00D36754" w:rsidRPr="00D36754" w:rsidRDefault="00D36754" w:rsidP="00090286">
            <w:pPr>
              <w:tabs>
                <w:tab w:val="left" w:pos="8941"/>
              </w:tabs>
              <w:rPr>
                <w:rFonts w:ascii="Times New Roman" w:hAnsi="Times New Roman"/>
                <w:b/>
                <w:szCs w:val="24"/>
                <w:lang w:val="uk-UA"/>
              </w:rPr>
            </w:pPr>
            <w:r w:rsidRPr="00D36754">
              <w:rPr>
                <w:rFonts w:ascii="Times New Roman" w:hAnsi="Times New Roman"/>
                <w:b/>
                <w:szCs w:val="24"/>
                <w:lang w:val="uk-UA"/>
              </w:rPr>
              <w:t>1</w:t>
            </w:r>
          </w:p>
        </w:tc>
        <w:tc>
          <w:tcPr>
            <w:tcW w:w="2268" w:type="dxa"/>
          </w:tcPr>
          <w:p w:rsidR="00D36754" w:rsidRPr="00D36754" w:rsidRDefault="00D36754" w:rsidP="00090286">
            <w:pPr>
              <w:tabs>
                <w:tab w:val="left" w:pos="8941"/>
              </w:tabs>
              <w:rPr>
                <w:rFonts w:ascii="Times New Roman" w:hAnsi="Times New Roman"/>
                <w:b/>
                <w:szCs w:val="24"/>
                <w:lang w:val="uk-UA"/>
              </w:rPr>
            </w:pPr>
          </w:p>
          <w:p w:rsidR="00D36754" w:rsidRPr="00D36754" w:rsidRDefault="004B170F" w:rsidP="00800ABD">
            <w:pPr>
              <w:tabs>
                <w:tab w:val="left" w:pos="8941"/>
              </w:tabs>
              <w:jc w:val="center"/>
              <w:rPr>
                <w:rFonts w:ascii="Times New Roman" w:hAnsi="Times New Roman"/>
                <w:szCs w:val="24"/>
                <w:lang w:val="uk-UA"/>
              </w:rPr>
            </w:pPr>
            <w:r w:rsidRPr="004B170F">
              <w:rPr>
                <w:rFonts w:ascii="Times New Roman" w:hAnsi="Times New Roman"/>
                <w:b/>
                <w:szCs w:val="24"/>
                <w:lang w:val="uk-UA"/>
              </w:rPr>
              <w:t>Акумуляторні батареї</w:t>
            </w:r>
          </w:p>
        </w:tc>
        <w:tc>
          <w:tcPr>
            <w:tcW w:w="4819" w:type="dxa"/>
          </w:tcPr>
          <w:p w:rsidR="00D36754" w:rsidRPr="00D36754" w:rsidRDefault="004A2903" w:rsidP="00CA5F18">
            <w:pPr>
              <w:tabs>
                <w:tab w:val="left" w:pos="8941"/>
              </w:tabs>
              <w:rPr>
                <w:rFonts w:ascii="Times New Roman" w:hAnsi="Times New Roman"/>
                <w:b/>
                <w:bCs/>
                <w:szCs w:val="24"/>
                <w:lang w:val="uk-UA"/>
              </w:rPr>
            </w:pPr>
            <w:r>
              <w:rPr>
                <w:rFonts w:ascii="Times New Roman" w:hAnsi="Times New Roman"/>
                <w:b/>
                <w:bCs/>
                <w:szCs w:val="24"/>
                <w:lang w:val="uk-UA"/>
              </w:rPr>
              <w:t xml:space="preserve">Відповідність </w:t>
            </w:r>
            <w:r w:rsidR="006678B1">
              <w:rPr>
                <w:rFonts w:ascii="Times New Roman" w:hAnsi="Times New Roman"/>
                <w:b/>
                <w:bCs/>
                <w:szCs w:val="24"/>
                <w:lang w:val="uk-UA"/>
              </w:rPr>
              <w:t>аналогу та/або еквіваленту</w:t>
            </w:r>
            <w:r w:rsidR="00426AFA">
              <w:rPr>
                <w:rFonts w:ascii="Times New Roman" w:hAnsi="Times New Roman"/>
                <w:b/>
                <w:bCs/>
                <w:szCs w:val="24"/>
                <w:lang w:val="uk-UA"/>
              </w:rPr>
              <w:t xml:space="preserve"> </w:t>
            </w:r>
            <w:r w:rsidR="006678B1">
              <w:rPr>
                <w:rFonts w:ascii="Times New Roman" w:hAnsi="Times New Roman"/>
                <w:b/>
                <w:bCs/>
                <w:szCs w:val="24"/>
                <w:lang w:val="uk-UA"/>
              </w:rPr>
              <w:t>характеристик</w:t>
            </w:r>
            <w:r w:rsidR="00D36754" w:rsidRPr="00D36754">
              <w:rPr>
                <w:rFonts w:ascii="Times New Roman" w:hAnsi="Times New Roman"/>
                <w:b/>
                <w:bCs/>
                <w:szCs w:val="24"/>
                <w:lang w:val="uk-UA"/>
              </w:rPr>
              <w:t>:</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xml:space="preserve">Габаритні розміри: </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довжина,  78 мм</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ширина,   137 мм</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xml:space="preserve">- висота (максимальна з урахуванням висоти вивідних </w:t>
            </w:r>
            <w:proofErr w:type="spellStart"/>
            <w:r w:rsidRPr="00D36754">
              <w:rPr>
                <w:rFonts w:ascii="Times New Roman" w:hAnsi="Times New Roman"/>
                <w:szCs w:val="24"/>
                <w:lang w:val="uk-UA"/>
              </w:rPr>
              <w:t>борн</w:t>
            </w:r>
            <w:proofErr w:type="spellEnd"/>
            <w:r w:rsidRPr="00D36754">
              <w:rPr>
                <w:rFonts w:ascii="Times New Roman" w:hAnsi="Times New Roman"/>
                <w:szCs w:val="24"/>
                <w:lang w:val="uk-UA"/>
              </w:rPr>
              <w:t xml:space="preserve"> і пробки)  360 мм</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Номінальна напруга акумуляторів, 1,2 В</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Номінальна ємність акумуляторів,  125 А х ч</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Номінальний струм розряду, 25А</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Номінальний струм режиму заряду, 30А</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xml:space="preserve">Діапазон робочих температур  +45°С ÷ -40 °С </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Ємність акумуляторів при температурі електроліту мінус 20 °С при розряді струмом 25А до 1,0В, не менше 60% номінальної ємності</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Ємність акумуляторів при температурі електроліту мінус 40 °С при розряді струмом 25А до 1,0В, не менше20% номінальної ємності</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Залишкова місткість акумуляторів після 28 діб зберігання у зарядженому стані з наступним розрядженням струмом 25А до 1,0В при температурі (20 ± 5)°С, не менше 75% номінальної ємності</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Акумулятори мають допускати зарядження постійною напругою:</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(1,65-1,7В) при температурі (-20°С ÷ +10°С)</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(1,49-1,5В) при температурі (+10°С ÷ +40°С), при умові обмеження по струму 20% ввід номінальної ємності</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Опір ізоляції акумуляторів повинен бути не менше:</w:t>
            </w:r>
          </w:p>
          <w:p w:rsidR="00D36754" w:rsidRPr="00D36754"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xml:space="preserve">- за номінальних кліматичних умов, 10 </w:t>
            </w:r>
            <w:proofErr w:type="spellStart"/>
            <w:r w:rsidRPr="00D36754">
              <w:rPr>
                <w:rFonts w:ascii="Times New Roman" w:hAnsi="Times New Roman"/>
                <w:szCs w:val="24"/>
                <w:lang w:val="uk-UA"/>
              </w:rPr>
              <w:t>МОм</w:t>
            </w:r>
            <w:proofErr w:type="spellEnd"/>
          </w:p>
          <w:p w:rsidR="00D36754" w:rsidRPr="004A2903" w:rsidRDefault="00D36754" w:rsidP="00090286">
            <w:pPr>
              <w:tabs>
                <w:tab w:val="left" w:pos="8941"/>
              </w:tabs>
              <w:rPr>
                <w:rFonts w:ascii="Times New Roman" w:hAnsi="Times New Roman"/>
                <w:szCs w:val="24"/>
                <w:lang w:val="uk-UA"/>
              </w:rPr>
            </w:pPr>
            <w:r w:rsidRPr="00D36754">
              <w:rPr>
                <w:rFonts w:ascii="Times New Roman" w:hAnsi="Times New Roman"/>
                <w:szCs w:val="24"/>
                <w:lang w:val="uk-UA"/>
              </w:rPr>
              <w:t xml:space="preserve">- при підвищеній вологості і при експлуатації, 1 </w:t>
            </w:r>
            <w:proofErr w:type="spellStart"/>
            <w:r w:rsidRPr="00D36754">
              <w:rPr>
                <w:rFonts w:ascii="Times New Roman" w:hAnsi="Times New Roman"/>
                <w:szCs w:val="24"/>
                <w:lang w:val="uk-UA"/>
              </w:rPr>
              <w:t>МОм</w:t>
            </w:r>
            <w:proofErr w:type="spellEnd"/>
          </w:p>
          <w:p w:rsidR="00D36754" w:rsidRPr="004A2903" w:rsidRDefault="004A2903" w:rsidP="00090286">
            <w:pPr>
              <w:tabs>
                <w:tab w:val="left" w:pos="8941"/>
              </w:tabs>
              <w:rPr>
                <w:rFonts w:ascii="Times New Roman" w:hAnsi="Times New Roman"/>
                <w:bCs/>
                <w:szCs w:val="24"/>
                <w:lang w:val="uk-UA"/>
              </w:rPr>
            </w:pPr>
            <w:r w:rsidRPr="004A2903">
              <w:rPr>
                <w:rFonts w:ascii="Times New Roman" w:hAnsi="Times New Roman"/>
                <w:bCs/>
                <w:szCs w:val="24"/>
                <w:lang w:val="uk-UA"/>
              </w:rPr>
              <w:t>Наявність електролітів</w:t>
            </w:r>
            <w:r w:rsidR="00D36754" w:rsidRPr="004A2903">
              <w:rPr>
                <w:rFonts w:ascii="Times New Roman" w:hAnsi="Times New Roman"/>
                <w:bCs/>
                <w:szCs w:val="24"/>
                <w:lang w:val="uk-UA"/>
              </w:rPr>
              <w:t>.</w:t>
            </w:r>
          </w:p>
        </w:tc>
        <w:tc>
          <w:tcPr>
            <w:tcW w:w="1134" w:type="dxa"/>
          </w:tcPr>
          <w:p w:rsidR="00D36754" w:rsidRPr="00D36754" w:rsidRDefault="00D36754" w:rsidP="00090286">
            <w:pPr>
              <w:jc w:val="center"/>
              <w:rPr>
                <w:rFonts w:ascii="Times New Roman" w:hAnsi="Times New Roman"/>
                <w:b/>
                <w:bCs/>
                <w:szCs w:val="24"/>
                <w:lang w:val="uk-UA"/>
              </w:rPr>
            </w:pPr>
          </w:p>
          <w:p w:rsidR="00D36754" w:rsidRPr="00D36754" w:rsidRDefault="00D36754" w:rsidP="00090286">
            <w:pPr>
              <w:jc w:val="center"/>
              <w:rPr>
                <w:rFonts w:ascii="Times New Roman" w:hAnsi="Times New Roman"/>
                <w:b/>
                <w:bCs/>
                <w:szCs w:val="24"/>
                <w:lang w:val="uk-UA"/>
              </w:rPr>
            </w:pPr>
            <w:r w:rsidRPr="00D36754">
              <w:rPr>
                <w:rFonts w:ascii="Times New Roman" w:hAnsi="Times New Roman"/>
                <w:b/>
                <w:bCs/>
                <w:szCs w:val="24"/>
                <w:lang w:val="uk-UA"/>
              </w:rPr>
              <w:t>шт.</w:t>
            </w:r>
          </w:p>
        </w:tc>
        <w:tc>
          <w:tcPr>
            <w:tcW w:w="1276" w:type="dxa"/>
          </w:tcPr>
          <w:p w:rsidR="00D36754" w:rsidRPr="00D36754" w:rsidRDefault="00D36754" w:rsidP="00090286">
            <w:pPr>
              <w:jc w:val="center"/>
              <w:rPr>
                <w:rFonts w:ascii="Times New Roman" w:hAnsi="Times New Roman"/>
                <w:b/>
                <w:bCs/>
                <w:szCs w:val="24"/>
                <w:lang w:val="uk-UA"/>
              </w:rPr>
            </w:pPr>
          </w:p>
          <w:p w:rsidR="00D36754" w:rsidRPr="00D36754" w:rsidRDefault="00D36754" w:rsidP="00090286">
            <w:pPr>
              <w:jc w:val="center"/>
              <w:rPr>
                <w:rFonts w:ascii="Times New Roman" w:hAnsi="Times New Roman"/>
                <w:b/>
                <w:bCs/>
                <w:szCs w:val="24"/>
                <w:lang w:val="uk-UA"/>
              </w:rPr>
            </w:pPr>
            <w:r w:rsidRPr="00D36754">
              <w:rPr>
                <w:rFonts w:ascii="Times New Roman" w:hAnsi="Times New Roman"/>
                <w:b/>
                <w:bCs/>
                <w:szCs w:val="24"/>
                <w:lang w:val="uk-UA"/>
              </w:rPr>
              <w:t>26</w:t>
            </w:r>
          </w:p>
        </w:tc>
      </w:tr>
    </w:tbl>
    <w:p w:rsidR="009F3056" w:rsidRPr="00D36754" w:rsidRDefault="009F3056" w:rsidP="00DD78D6">
      <w:pPr>
        <w:widowControl w:val="0"/>
        <w:suppressAutoHyphens/>
        <w:autoSpaceDE w:val="0"/>
        <w:rPr>
          <w:rFonts w:ascii="Times New Roman" w:eastAsia="Times New Roman" w:hAnsi="Times New Roman" w:cs="Times New Roman"/>
          <w:b/>
          <w:lang w:eastAsia="zh-CN"/>
        </w:rPr>
      </w:pPr>
    </w:p>
    <w:p w:rsidR="00EB74B3" w:rsidRDefault="00EB74B3" w:rsidP="00EB74B3">
      <w:pPr>
        <w:keepLines/>
        <w:autoSpaceDE w:val="0"/>
        <w:autoSpaceDN w:val="0"/>
        <w:rPr>
          <w:rFonts w:ascii="Times New Roman" w:hAnsi="Times New Roman" w:cs="Times New Roman"/>
          <w:spacing w:val="-3"/>
          <w:sz w:val="24"/>
          <w:szCs w:val="24"/>
        </w:rPr>
      </w:pPr>
      <w:r w:rsidRPr="00D36754">
        <w:rPr>
          <w:rFonts w:ascii="Times New Roman" w:hAnsi="Times New Roman" w:cs="Times New Roman"/>
          <w:spacing w:val="-3"/>
          <w:sz w:val="24"/>
          <w:szCs w:val="24"/>
        </w:rPr>
        <w:t xml:space="preserve">Примітки: </w:t>
      </w:r>
    </w:p>
    <w:p w:rsidR="004B170F" w:rsidRPr="00314838" w:rsidRDefault="004B170F" w:rsidP="004B170F">
      <w:pPr>
        <w:keepLines/>
        <w:autoSpaceDE w:val="0"/>
        <w:autoSpaceDN w:val="0"/>
        <w:jc w:val="both"/>
        <w:rPr>
          <w:rFonts w:ascii="Times New Roman" w:hAnsi="Times New Roman" w:cs="Times New Roman"/>
          <w:b/>
          <w:i/>
          <w:spacing w:val="-3"/>
          <w:sz w:val="24"/>
          <w:szCs w:val="24"/>
        </w:rPr>
      </w:pPr>
      <w:r w:rsidRPr="00314838">
        <w:rPr>
          <w:rFonts w:ascii="Times New Roman" w:hAnsi="Times New Roman" w:cs="Times New Roman"/>
          <w:b/>
          <w:i/>
          <w:spacing w:val="-3"/>
          <w:sz w:val="24"/>
          <w:szCs w:val="24"/>
        </w:rPr>
        <w:t>*</w:t>
      </w:r>
      <w:r w:rsidRPr="00314838">
        <w:rPr>
          <w:b/>
          <w:i/>
        </w:rPr>
        <w:t xml:space="preserve"> </w:t>
      </w:r>
      <w:r w:rsidRPr="00314838">
        <w:rPr>
          <w:rFonts w:ascii="Times New Roman" w:hAnsi="Times New Roman" w:cs="Times New Roman"/>
          <w:b/>
          <w:i/>
          <w:spacing w:val="-3"/>
          <w:sz w:val="24"/>
          <w:szCs w:val="24"/>
        </w:rPr>
        <w:t>Закупівля проводиться для забезпечення нагальних потреб відновлення роботи аварійного джерела живлення комплексу технічних засобів охорони «</w:t>
      </w:r>
      <w:proofErr w:type="spellStart"/>
      <w:r w:rsidRPr="00314838">
        <w:rPr>
          <w:rFonts w:ascii="Times New Roman" w:hAnsi="Times New Roman" w:cs="Times New Roman"/>
          <w:b/>
          <w:i/>
          <w:spacing w:val="-3"/>
          <w:sz w:val="24"/>
          <w:szCs w:val="24"/>
        </w:rPr>
        <w:t>Ночь</w:t>
      </w:r>
      <w:proofErr w:type="spellEnd"/>
      <w:r w:rsidRPr="00314838">
        <w:rPr>
          <w:rFonts w:ascii="Times New Roman" w:hAnsi="Times New Roman" w:cs="Times New Roman"/>
          <w:b/>
          <w:i/>
          <w:spacing w:val="-3"/>
          <w:sz w:val="24"/>
          <w:szCs w:val="24"/>
        </w:rPr>
        <w:t xml:space="preserve"> 12» та датчиків виявлення на периметрі.</w:t>
      </w:r>
    </w:p>
    <w:p w:rsidR="00314838" w:rsidRDefault="00314838" w:rsidP="004B170F">
      <w:pPr>
        <w:keepLines/>
        <w:autoSpaceDE w:val="0"/>
        <w:autoSpaceDN w:val="0"/>
        <w:jc w:val="both"/>
        <w:rPr>
          <w:rFonts w:ascii="Times New Roman" w:hAnsi="Times New Roman" w:cs="Times New Roman"/>
          <w:b/>
          <w:i/>
          <w:spacing w:val="-3"/>
          <w:sz w:val="24"/>
          <w:szCs w:val="24"/>
        </w:rPr>
      </w:pPr>
      <w:r w:rsidRPr="00314838">
        <w:rPr>
          <w:rFonts w:ascii="Times New Roman" w:hAnsi="Times New Roman" w:cs="Times New Roman"/>
          <w:b/>
          <w:i/>
          <w:spacing w:val="-3"/>
          <w:sz w:val="24"/>
          <w:szCs w:val="24"/>
        </w:rPr>
        <w:t>*</w:t>
      </w:r>
      <w:r w:rsidRPr="00314838">
        <w:rPr>
          <w:b/>
          <w:i/>
        </w:rPr>
        <w:t xml:space="preserve"> </w:t>
      </w:r>
      <w:r w:rsidRPr="00314838">
        <w:rPr>
          <w:rFonts w:ascii="Times New Roman" w:hAnsi="Times New Roman" w:cs="Times New Roman"/>
          <w:b/>
          <w:i/>
          <w:spacing w:val="-3"/>
          <w:sz w:val="24"/>
          <w:szCs w:val="24"/>
        </w:rPr>
        <w:t>Кількісною характеристикою предмета закупівлі є вимоги п. 3, розділу VI, Порядку використання технічних засобів нагляду і контролю у слідчих ізоляторах, виправних та виховних колоніях Державної кримінально-виконавчої служби України затвердженого наказом Міністерства юстиції України від 26.06.2018 року № 2025/5.</w:t>
      </w:r>
    </w:p>
    <w:p w:rsidR="00314838" w:rsidRDefault="00314838" w:rsidP="004B170F">
      <w:pPr>
        <w:keepLines/>
        <w:autoSpaceDE w:val="0"/>
        <w:autoSpaceDN w:val="0"/>
        <w:jc w:val="both"/>
        <w:rPr>
          <w:rFonts w:ascii="Times New Roman" w:hAnsi="Times New Roman" w:cs="Times New Roman"/>
          <w:b/>
          <w:i/>
          <w:spacing w:val="-3"/>
          <w:sz w:val="24"/>
          <w:szCs w:val="24"/>
        </w:rPr>
      </w:pPr>
      <w:r>
        <w:rPr>
          <w:rFonts w:ascii="Times New Roman" w:hAnsi="Times New Roman" w:cs="Times New Roman"/>
          <w:b/>
          <w:i/>
          <w:spacing w:val="-3"/>
          <w:sz w:val="24"/>
          <w:szCs w:val="24"/>
        </w:rPr>
        <w:lastRenderedPageBreak/>
        <w:t>*</w:t>
      </w:r>
      <w:r w:rsidRPr="00314838">
        <w:t xml:space="preserve"> </w:t>
      </w:r>
      <w:r w:rsidRPr="00314838">
        <w:rPr>
          <w:rFonts w:ascii="Times New Roman" w:hAnsi="Times New Roman" w:cs="Times New Roman"/>
          <w:b/>
          <w:i/>
          <w:spacing w:val="-3"/>
          <w:sz w:val="24"/>
          <w:szCs w:val="24"/>
        </w:rPr>
        <w:t xml:space="preserve">Засоби електроживлення мають забезпечувати:установлену потужність всіх споживачів </w:t>
      </w:r>
      <w:proofErr w:type="spellStart"/>
      <w:r w:rsidRPr="00314838">
        <w:rPr>
          <w:rFonts w:ascii="Times New Roman" w:hAnsi="Times New Roman" w:cs="Times New Roman"/>
          <w:b/>
          <w:i/>
          <w:spacing w:val="-3"/>
          <w:sz w:val="24"/>
          <w:szCs w:val="24"/>
        </w:rPr>
        <w:t>ТЗНіК</w:t>
      </w:r>
      <w:proofErr w:type="spellEnd"/>
      <w:r w:rsidRPr="00314838">
        <w:rPr>
          <w:rFonts w:ascii="Times New Roman" w:hAnsi="Times New Roman" w:cs="Times New Roman"/>
          <w:b/>
          <w:i/>
          <w:spacing w:val="-3"/>
          <w:sz w:val="24"/>
          <w:szCs w:val="24"/>
        </w:rPr>
        <w:t xml:space="preserve"> з урахуванням запасу потужності в 1,5 рази;аварійне живлення при відключенні основних і резервних засобів електроживлення протягом 16 годин;стабільність напруги в межах норм, встановлених для </w:t>
      </w:r>
      <w:proofErr w:type="spellStart"/>
      <w:r w:rsidRPr="00314838">
        <w:rPr>
          <w:rFonts w:ascii="Times New Roman" w:hAnsi="Times New Roman" w:cs="Times New Roman"/>
          <w:b/>
          <w:i/>
          <w:spacing w:val="-3"/>
          <w:sz w:val="24"/>
          <w:szCs w:val="24"/>
        </w:rPr>
        <w:t>ТЗНіК</w:t>
      </w:r>
      <w:proofErr w:type="spellEnd"/>
      <w:r w:rsidRPr="00314838">
        <w:rPr>
          <w:rFonts w:ascii="Times New Roman" w:hAnsi="Times New Roman" w:cs="Times New Roman"/>
          <w:b/>
          <w:i/>
          <w:spacing w:val="-3"/>
          <w:sz w:val="24"/>
          <w:szCs w:val="24"/>
        </w:rPr>
        <w:t>;контроль за параметрами напруги й струму;захист джерел струму від коротких замикань, перевантажень, а акумуляторних батарей - від глибокого розряду;автономне й ручне перемикання засобів електроживлення;надійність, безпеку та зручність обслуговування.</w:t>
      </w:r>
    </w:p>
    <w:p w:rsidR="00314838" w:rsidRPr="00314838" w:rsidRDefault="00314838" w:rsidP="004B170F">
      <w:pPr>
        <w:keepLines/>
        <w:autoSpaceDE w:val="0"/>
        <w:autoSpaceDN w:val="0"/>
        <w:jc w:val="both"/>
        <w:rPr>
          <w:rFonts w:ascii="Times New Roman" w:hAnsi="Times New Roman" w:cs="Times New Roman"/>
          <w:b/>
          <w:i/>
          <w:spacing w:val="-3"/>
          <w:sz w:val="24"/>
          <w:szCs w:val="24"/>
        </w:rPr>
      </w:pPr>
    </w:p>
    <w:p w:rsidR="00EB74B3" w:rsidRPr="00D36754" w:rsidRDefault="00EB74B3" w:rsidP="00EB74B3">
      <w:pPr>
        <w:ind w:firstLine="567"/>
        <w:jc w:val="both"/>
        <w:rPr>
          <w:rFonts w:ascii="Times New Roman" w:hAnsi="Times New Roman" w:cs="Times New Roman"/>
          <w:sz w:val="24"/>
          <w:szCs w:val="24"/>
        </w:rPr>
      </w:pPr>
      <w:r w:rsidRPr="00D36754">
        <w:rPr>
          <w:rFonts w:ascii="Times New Roman" w:hAnsi="Times New Roman" w:cs="Times New Roman"/>
          <w:sz w:val="24"/>
          <w:szCs w:val="24"/>
        </w:rPr>
        <w:t>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rsidR="00B60360" w:rsidRPr="00D36754" w:rsidRDefault="00B60360" w:rsidP="00B60360">
      <w:pPr>
        <w:numPr>
          <w:ilvl w:val="0"/>
          <w:numId w:val="12"/>
        </w:numPr>
        <w:ind w:left="0" w:firstLine="709"/>
        <w:contextualSpacing/>
        <w:jc w:val="both"/>
        <w:rPr>
          <w:rFonts w:ascii="Times New Roman" w:hAnsi="Times New Roman" w:cs="Times New Roman"/>
          <w:sz w:val="24"/>
          <w:szCs w:val="24"/>
        </w:rPr>
      </w:pPr>
      <w:r w:rsidRPr="00D36754">
        <w:rPr>
          <w:rFonts w:ascii="Times New Roman" w:hAnsi="Times New Roman" w:cs="Times New Roman"/>
          <w:sz w:val="24"/>
          <w:szCs w:val="24"/>
        </w:rPr>
        <w:t>Запропонований Учасником товар повинен бути новим, таким, що не був в експлуатації.</w:t>
      </w:r>
    </w:p>
    <w:p w:rsidR="00B60360" w:rsidRPr="00D36754" w:rsidRDefault="00B60360" w:rsidP="00B60360">
      <w:pPr>
        <w:numPr>
          <w:ilvl w:val="0"/>
          <w:numId w:val="12"/>
        </w:numPr>
        <w:ind w:left="0" w:firstLine="709"/>
        <w:contextualSpacing/>
        <w:jc w:val="both"/>
        <w:rPr>
          <w:rFonts w:ascii="Times New Roman" w:hAnsi="Times New Roman" w:cs="Times New Roman"/>
          <w:sz w:val="24"/>
          <w:szCs w:val="24"/>
        </w:rPr>
      </w:pPr>
      <w:r w:rsidRPr="00D36754">
        <w:rPr>
          <w:rFonts w:ascii="Times New Roman" w:hAnsi="Times New Roman" w:cs="Times New Roman"/>
          <w:sz w:val="24"/>
          <w:szCs w:val="24"/>
        </w:rPr>
        <w:t>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при поставці Товару дійсними та належними підтверджувальними документами.</w:t>
      </w:r>
    </w:p>
    <w:p w:rsidR="00B60360" w:rsidRPr="00D36754" w:rsidRDefault="00B60360" w:rsidP="00B60360">
      <w:pPr>
        <w:numPr>
          <w:ilvl w:val="0"/>
          <w:numId w:val="12"/>
        </w:numPr>
        <w:ind w:left="0" w:firstLine="709"/>
        <w:jc w:val="both"/>
        <w:rPr>
          <w:rFonts w:ascii="Times New Roman" w:hAnsi="Times New Roman" w:cs="Times New Roman"/>
          <w:sz w:val="24"/>
          <w:szCs w:val="24"/>
          <w:shd w:val="clear" w:color="auto" w:fill="FFFFFF"/>
        </w:rPr>
      </w:pPr>
      <w:r w:rsidRPr="00D36754">
        <w:rPr>
          <w:rFonts w:ascii="Times New Roman" w:hAnsi="Times New Roman" w:cs="Times New Roman"/>
          <w:sz w:val="24"/>
          <w:szCs w:val="24"/>
          <w:shd w:val="clear" w:color="auto" w:fill="FFFFFF"/>
        </w:rPr>
        <w:t>Запропонований Учасником товар має відповідати встановленим в Україні технічним та санітарним нормам та правилам.</w:t>
      </w:r>
    </w:p>
    <w:p w:rsidR="00B60360" w:rsidRPr="00D36754" w:rsidRDefault="00B60360" w:rsidP="00B60360">
      <w:pPr>
        <w:numPr>
          <w:ilvl w:val="0"/>
          <w:numId w:val="12"/>
        </w:numPr>
        <w:ind w:left="0" w:firstLine="709"/>
        <w:jc w:val="both"/>
        <w:rPr>
          <w:rFonts w:ascii="Times New Roman" w:hAnsi="Times New Roman" w:cs="Times New Roman"/>
          <w:sz w:val="24"/>
          <w:szCs w:val="24"/>
          <w:shd w:val="clear" w:color="auto" w:fill="FFFFFF"/>
        </w:rPr>
      </w:pPr>
      <w:r w:rsidRPr="00D36754">
        <w:rPr>
          <w:rFonts w:ascii="Times New Roman" w:hAnsi="Times New Roman" w:cs="Times New Roman"/>
          <w:sz w:val="24"/>
          <w:szCs w:val="24"/>
          <w:shd w:val="clear" w:color="auto" w:fill="FFFFFF"/>
        </w:rPr>
        <w:t>Товар повинен бути без зовнішніх пошкоджень, у справному стані та повній комплектності, з формулярами (паспортами) та гарантійними талонами</w:t>
      </w:r>
      <w:r w:rsidR="00EB74B3" w:rsidRPr="00D36754">
        <w:rPr>
          <w:rFonts w:ascii="Times New Roman" w:hAnsi="Times New Roman" w:cs="Times New Roman"/>
          <w:sz w:val="24"/>
          <w:szCs w:val="24"/>
          <w:shd w:val="clear" w:color="auto" w:fill="FFFFFF"/>
        </w:rPr>
        <w:t xml:space="preserve"> які мають бути оформлені належним чином та вказаним терміном гарантії на обслуговування</w:t>
      </w:r>
      <w:r w:rsidRPr="00D36754">
        <w:rPr>
          <w:rFonts w:ascii="Times New Roman" w:hAnsi="Times New Roman" w:cs="Times New Roman"/>
          <w:sz w:val="24"/>
          <w:szCs w:val="24"/>
          <w:shd w:val="clear" w:color="auto" w:fill="FFFFFF"/>
        </w:rPr>
        <w:t xml:space="preserve">. </w:t>
      </w:r>
    </w:p>
    <w:p w:rsidR="00B60360" w:rsidRPr="00D36754" w:rsidRDefault="00B60360" w:rsidP="00B60360">
      <w:pPr>
        <w:numPr>
          <w:ilvl w:val="0"/>
          <w:numId w:val="12"/>
        </w:numPr>
        <w:ind w:left="0" w:firstLine="709"/>
        <w:jc w:val="both"/>
        <w:rPr>
          <w:rFonts w:ascii="Times New Roman" w:hAnsi="Times New Roman" w:cs="Times New Roman"/>
          <w:sz w:val="24"/>
          <w:szCs w:val="24"/>
          <w:shd w:val="clear" w:color="auto" w:fill="FFFFFF"/>
        </w:rPr>
      </w:pPr>
      <w:r w:rsidRPr="00D36754">
        <w:rPr>
          <w:rFonts w:ascii="Times New Roman" w:hAnsi="Times New Roman" w:cs="Times New Roman"/>
          <w:sz w:val="24"/>
          <w:szCs w:val="24"/>
          <w:shd w:val="clear" w:color="auto" w:fill="FFFFFF"/>
        </w:rPr>
        <w:t>Гарантія на Товар повинна складати не менше 24 місяців.</w:t>
      </w:r>
    </w:p>
    <w:p w:rsidR="00B60360" w:rsidRPr="00D36754" w:rsidRDefault="00B60360" w:rsidP="00B60360">
      <w:pPr>
        <w:numPr>
          <w:ilvl w:val="0"/>
          <w:numId w:val="12"/>
        </w:numPr>
        <w:ind w:left="0" w:firstLine="709"/>
        <w:jc w:val="both"/>
        <w:rPr>
          <w:rFonts w:ascii="Times New Roman" w:hAnsi="Times New Roman" w:cs="Times New Roman"/>
          <w:sz w:val="24"/>
          <w:szCs w:val="24"/>
          <w:shd w:val="clear" w:color="auto" w:fill="FFFFFF"/>
        </w:rPr>
      </w:pPr>
      <w:r w:rsidRPr="00D36754">
        <w:rPr>
          <w:rFonts w:ascii="Times New Roman" w:hAnsi="Times New Roman" w:cs="Times New Roman"/>
          <w:sz w:val="24"/>
          <w:szCs w:val="24"/>
          <w:shd w:val="clear" w:color="auto" w:fill="FFFFFF"/>
        </w:rPr>
        <w:t xml:space="preserve">Учасник на етапі поставки товару повинен надати чинні документи, що підтверджують якість товару, що постачається (копію сертифікату відповідності та/або декларації відповідності). Крім того, у складі пропозиції Учасник повинен надати </w:t>
      </w:r>
      <w:proofErr w:type="spellStart"/>
      <w:r w:rsidRPr="00D36754">
        <w:rPr>
          <w:rFonts w:ascii="Times New Roman" w:hAnsi="Times New Roman" w:cs="Times New Roman"/>
          <w:sz w:val="24"/>
          <w:szCs w:val="24"/>
          <w:shd w:val="clear" w:color="auto" w:fill="FFFFFF"/>
        </w:rPr>
        <w:t>скан-копії</w:t>
      </w:r>
      <w:proofErr w:type="spellEnd"/>
      <w:r w:rsidRPr="00D36754">
        <w:rPr>
          <w:rFonts w:ascii="Times New Roman" w:hAnsi="Times New Roman" w:cs="Times New Roman"/>
          <w:sz w:val="24"/>
          <w:szCs w:val="24"/>
          <w:shd w:val="clear" w:color="auto" w:fill="FFFFFF"/>
        </w:rPr>
        <w:t xml:space="preserve"> оригіналу чи засвідчені підписом уповноваженої особи учасника копії чинних документів, що підтверджують якість товару, що пропонується (копію сертифікату відповідності та/або декларації відповідності на підтвердження якості товару).</w:t>
      </w:r>
    </w:p>
    <w:p w:rsidR="00B60360" w:rsidRPr="00D36754" w:rsidRDefault="00B60360" w:rsidP="00B60360">
      <w:pPr>
        <w:numPr>
          <w:ilvl w:val="0"/>
          <w:numId w:val="12"/>
        </w:numPr>
        <w:ind w:left="0" w:firstLine="709"/>
        <w:jc w:val="both"/>
        <w:rPr>
          <w:rFonts w:ascii="Times New Roman" w:hAnsi="Times New Roman" w:cs="Times New Roman"/>
          <w:sz w:val="24"/>
          <w:szCs w:val="24"/>
          <w:shd w:val="clear" w:color="auto" w:fill="FFFFFF"/>
        </w:rPr>
      </w:pPr>
      <w:r w:rsidRPr="00D36754">
        <w:rPr>
          <w:rFonts w:ascii="Times New Roman" w:hAnsi="Times New Roman" w:cs="Times New Roman"/>
          <w:sz w:val="24"/>
          <w:szCs w:val="24"/>
          <w:shd w:val="clear" w:color="auto" w:fill="FFFFFF"/>
        </w:rPr>
        <w:t xml:space="preserve">Якщо Учасник не є виробником, а є представником/партнером, дилером або дистриб’ютором для підтвердження офіційної поставки обладнання він повинен надати лист від виробника товару або його офіційного представника/дистриб'ютора на території України, що підтверджує повноваження Учасника на розповсюдження на території України офіційних товарів, які є предметом закупівлі. Лист обов’язково має містити назву предмета закупівлі, її номер в електронній системі закупівель. </w:t>
      </w:r>
    </w:p>
    <w:p w:rsidR="00B60360" w:rsidRPr="00D36754" w:rsidRDefault="00B60360" w:rsidP="00B60360">
      <w:pPr>
        <w:numPr>
          <w:ilvl w:val="0"/>
          <w:numId w:val="12"/>
        </w:numPr>
        <w:ind w:left="0" w:firstLine="709"/>
        <w:jc w:val="both"/>
        <w:rPr>
          <w:rFonts w:ascii="Times New Roman" w:hAnsi="Times New Roman" w:cs="Times New Roman"/>
          <w:sz w:val="24"/>
          <w:szCs w:val="24"/>
          <w:shd w:val="clear" w:color="auto" w:fill="FFFFFF"/>
        </w:rPr>
      </w:pPr>
      <w:r w:rsidRPr="00D36754">
        <w:rPr>
          <w:rFonts w:ascii="Times New Roman" w:hAnsi="Times New Roman" w:cs="Times New Roman"/>
          <w:sz w:val="24"/>
          <w:szCs w:val="24"/>
          <w:shd w:val="clear" w:color="auto" w:fill="FFFFFF"/>
        </w:rPr>
        <w:t>У ціну предмета закупівлі включаються витрати на транспортування, навантаження, розвантаження за місцем поставки Замовника, оплату митних тарифів тощо.</w:t>
      </w:r>
    </w:p>
    <w:p w:rsidR="00B60360" w:rsidRPr="00D36754" w:rsidRDefault="00B60360" w:rsidP="00B60360">
      <w:pPr>
        <w:numPr>
          <w:ilvl w:val="0"/>
          <w:numId w:val="12"/>
        </w:numPr>
        <w:tabs>
          <w:tab w:val="left" w:pos="993"/>
        </w:tabs>
        <w:ind w:left="0" w:firstLine="709"/>
        <w:jc w:val="both"/>
        <w:rPr>
          <w:rFonts w:ascii="Times New Roman" w:hAnsi="Times New Roman" w:cs="Times New Roman"/>
          <w:b/>
          <w:bCs/>
          <w:sz w:val="24"/>
          <w:szCs w:val="24"/>
        </w:rPr>
      </w:pPr>
      <w:r w:rsidRPr="00D36754">
        <w:rPr>
          <w:rFonts w:ascii="Times New Roman" w:hAnsi="Times New Roman" w:cs="Times New Roman"/>
          <w:sz w:val="24"/>
          <w:szCs w:val="24"/>
          <w:shd w:val="clear" w:color="auto" w:fill="FFFFFF"/>
        </w:rPr>
        <w:t xml:space="preserve"> Доставка обладнання здійснюється на склад Замовника на безкоштовній основі з перевіркою комплектності, цілісності та відсутності пошкоджень в присутності представників Замовника.</w:t>
      </w:r>
    </w:p>
    <w:p w:rsidR="00B60360" w:rsidRPr="00D36754" w:rsidRDefault="00B60360" w:rsidP="00B60360">
      <w:pPr>
        <w:numPr>
          <w:ilvl w:val="0"/>
          <w:numId w:val="12"/>
        </w:numPr>
        <w:tabs>
          <w:tab w:val="left" w:pos="993"/>
        </w:tabs>
        <w:ind w:left="0" w:firstLine="709"/>
        <w:jc w:val="both"/>
        <w:rPr>
          <w:rFonts w:ascii="Times New Roman" w:hAnsi="Times New Roman" w:cs="Times New Roman"/>
          <w:b/>
          <w:bCs/>
          <w:sz w:val="24"/>
          <w:szCs w:val="24"/>
        </w:rPr>
      </w:pPr>
      <w:r w:rsidRPr="00D36754">
        <w:rPr>
          <w:rFonts w:ascii="Times New Roman" w:hAnsi="Times New Roman" w:cs="Times New Roman"/>
          <w:sz w:val="24"/>
          <w:szCs w:val="24"/>
          <w:shd w:val="clear" w:color="auto" w:fill="FFFFFF"/>
        </w:rPr>
        <w:t xml:space="preserve"> У складі тендерної пропозиції Учасник повинен надати таблицю відповідності запропонованого товару технічним вимогам Замовника із зазначенням повного найменування Товару (модель, марка, артикул) та технічних характеристик запропонованого товару. Разом з цим, з метою здійснення перевірки запропонованого товару відповідності технічним вимогам Замовника довідка повинна містити посилання на офіційний сайт виробника, де міститься повна інформація про технічні характеристики запропонованого товару або у складі пропозиції Учасник повинен надати </w:t>
      </w:r>
      <w:proofErr w:type="spellStart"/>
      <w:r w:rsidRPr="00D36754">
        <w:rPr>
          <w:rFonts w:ascii="Times New Roman" w:hAnsi="Times New Roman" w:cs="Times New Roman"/>
          <w:sz w:val="24"/>
          <w:szCs w:val="24"/>
          <w:shd w:val="clear" w:color="auto" w:fill="FFFFFF"/>
        </w:rPr>
        <w:t>скан-копію</w:t>
      </w:r>
      <w:proofErr w:type="spellEnd"/>
      <w:r w:rsidRPr="00D36754">
        <w:rPr>
          <w:rFonts w:ascii="Times New Roman" w:hAnsi="Times New Roman" w:cs="Times New Roman"/>
          <w:sz w:val="24"/>
          <w:szCs w:val="24"/>
          <w:shd w:val="clear" w:color="auto" w:fill="FFFFFF"/>
        </w:rPr>
        <w:t xml:space="preserve"> документу, який містить перелік технічних характеристик запропонованого товару від виробника (технічний паспорт, довідка від виробника тощо). </w:t>
      </w:r>
      <w:r w:rsidRPr="00D36754">
        <w:rPr>
          <w:rFonts w:ascii="Times New Roman" w:hAnsi="Times New Roman" w:cs="Times New Roman"/>
          <w:sz w:val="24"/>
          <w:szCs w:val="24"/>
        </w:rPr>
        <w:t>Запропонований товар повинен відповідати технічним характеристикам зазначеним у таблиці або бути з кращими характеристиками.</w:t>
      </w:r>
    </w:p>
    <w:p w:rsidR="00E54CD6" w:rsidRPr="00E54CD6" w:rsidRDefault="00E54CD6" w:rsidP="00987B70">
      <w:pPr>
        <w:jc w:val="both"/>
        <w:rPr>
          <w:rFonts w:ascii="Times New Roman" w:eastAsia="Times New Roman" w:hAnsi="Times New Roman"/>
          <w:b/>
          <w:i/>
        </w:rPr>
      </w:pPr>
    </w:p>
    <w:sectPr w:rsidR="00E54CD6" w:rsidRPr="00E54CD6" w:rsidSect="00BF4B56">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11F224C2"/>
    <w:multiLevelType w:val="hybridMultilevel"/>
    <w:tmpl w:val="1752F04A"/>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75D7B45"/>
    <w:multiLevelType w:val="hybridMultilevel"/>
    <w:tmpl w:val="BF8617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DB2C56"/>
    <w:multiLevelType w:val="hybridMultilevel"/>
    <w:tmpl w:val="469E6E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CC75F8"/>
    <w:multiLevelType w:val="hybridMultilevel"/>
    <w:tmpl w:val="656427BC"/>
    <w:lvl w:ilvl="0" w:tplc="AE82501E">
      <w:start w:val="1"/>
      <w:numFmt w:val="decimal"/>
      <w:lvlText w:val="%1."/>
      <w:lvlJc w:val="left"/>
      <w:pPr>
        <w:ind w:left="1069"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3C08510E"/>
    <w:multiLevelType w:val="hybridMultilevel"/>
    <w:tmpl w:val="85B2A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9D70CFE"/>
    <w:multiLevelType w:val="hybridMultilevel"/>
    <w:tmpl w:val="50567208"/>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10">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B42E61"/>
    <w:multiLevelType w:val="hybridMultilevel"/>
    <w:tmpl w:val="493A9AE2"/>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
  </w:num>
  <w:num w:numId="5">
    <w:abstractNumId w:val="7"/>
  </w:num>
  <w:num w:numId="6">
    <w:abstractNumId w:val="10"/>
  </w:num>
  <w:num w:numId="7">
    <w:abstractNumId w:val="8"/>
  </w:num>
  <w:num w:numId="8">
    <w:abstractNumId w:val="2"/>
  </w:num>
  <w:num w:numId="9">
    <w:abstractNumId w:val="6"/>
  </w:num>
  <w:num w:numId="10">
    <w:abstractNumId w:val="3"/>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7EFF"/>
    <w:rsid w:val="00044D48"/>
    <w:rsid w:val="00064560"/>
    <w:rsid w:val="00071443"/>
    <w:rsid w:val="000764B4"/>
    <w:rsid w:val="00126045"/>
    <w:rsid w:val="00165083"/>
    <w:rsid w:val="00167927"/>
    <w:rsid w:val="0022396F"/>
    <w:rsid w:val="00262B0D"/>
    <w:rsid w:val="002725AA"/>
    <w:rsid w:val="00305B56"/>
    <w:rsid w:val="00314838"/>
    <w:rsid w:val="003233AA"/>
    <w:rsid w:val="0033778F"/>
    <w:rsid w:val="00364F7D"/>
    <w:rsid w:val="00371367"/>
    <w:rsid w:val="0039079E"/>
    <w:rsid w:val="00397000"/>
    <w:rsid w:val="003C54CA"/>
    <w:rsid w:val="003F3F89"/>
    <w:rsid w:val="003F733C"/>
    <w:rsid w:val="00401C1B"/>
    <w:rsid w:val="004065B8"/>
    <w:rsid w:val="00426AFA"/>
    <w:rsid w:val="00437934"/>
    <w:rsid w:val="004A2903"/>
    <w:rsid w:val="004B170F"/>
    <w:rsid w:val="004B1B0C"/>
    <w:rsid w:val="004E1C05"/>
    <w:rsid w:val="00507F5E"/>
    <w:rsid w:val="005661E1"/>
    <w:rsid w:val="005A3551"/>
    <w:rsid w:val="005F0ED7"/>
    <w:rsid w:val="00607082"/>
    <w:rsid w:val="00625EDC"/>
    <w:rsid w:val="0063701D"/>
    <w:rsid w:val="006678B1"/>
    <w:rsid w:val="00677EFF"/>
    <w:rsid w:val="00694C0A"/>
    <w:rsid w:val="006A59B6"/>
    <w:rsid w:val="006B0CC7"/>
    <w:rsid w:val="006C38E6"/>
    <w:rsid w:val="006D208F"/>
    <w:rsid w:val="006F505F"/>
    <w:rsid w:val="007216F9"/>
    <w:rsid w:val="007466B4"/>
    <w:rsid w:val="00767217"/>
    <w:rsid w:val="00771747"/>
    <w:rsid w:val="00782CC7"/>
    <w:rsid w:val="007839F8"/>
    <w:rsid w:val="00797032"/>
    <w:rsid w:val="007F52F6"/>
    <w:rsid w:val="00800ABD"/>
    <w:rsid w:val="008146AC"/>
    <w:rsid w:val="00816E34"/>
    <w:rsid w:val="00826A02"/>
    <w:rsid w:val="00981079"/>
    <w:rsid w:val="00987590"/>
    <w:rsid w:val="00987B70"/>
    <w:rsid w:val="009F3056"/>
    <w:rsid w:val="00A11DA0"/>
    <w:rsid w:val="00A90A7F"/>
    <w:rsid w:val="00A94DF5"/>
    <w:rsid w:val="00AA7C60"/>
    <w:rsid w:val="00B0103C"/>
    <w:rsid w:val="00B011DE"/>
    <w:rsid w:val="00B048AA"/>
    <w:rsid w:val="00B05674"/>
    <w:rsid w:val="00B1476C"/>
    <w:rsid w:val="00B179AA"/>
    <w:rsid w:val="00B17E1B"/>
    <w:rsid w:val="00B43C16"/>
    <w:rsid w:val="00B60360"/>
    <w:rsid w:val="00BC6E96"/>
    <w:rsid w:val="00BD3F62"/>
    <w:rsid w:val="00BE2B19"/>
    <w:rsid w:val="00BF2693"/>
    <w:rsid w:val="00BF4B56"/>
    <w:rsid w:val="00C00F7F"/>
    <w:rsid w:val="00C11B8F"/>
    <w:rsid w:val="00C57AC0"/>
    <w:rsid w:val="00CA5F18"/>
    <w:rsid w:val="00CC3E7A"/>
    <w:rsid w:val="00CD5E0E"/>
    <w:rsid w:val="00D03491"/>
    <w:rsid w:val="00D06145"/>
    <w:rsid w:val="00D21159"/>
    <w:rsid w:val="00D23170"/>
    <w:rsid w:val="00D36754"/>
    <w:rsid w:val="00D54A79"/>
    <w:rsid w:val="00D837B0"/>
    <w:rsid w:val="00D931C3"/>
    <w:rsid w:val="00DA3CC4"/>
    <w:rsid w:val="00DD78D6"/>
    <w:rsid w:val="00E43A17"/>
    <w:rsid w:val="00E510FA"/>
    <w:rsid w:val="00E548C1"/>
    <w:rsid w:val="00E54CD6"/>
    <w:rsid w:val="00E90CC7"/>
    <w:rsid w:val="00E9381B"/>
    <w:rsid w:val="00EA44EE"/>
    <w:rsid w:val="00EB74B3"/>
    <w:rsid w:val="00EE224D"/>
    <w:rsid w:val="00F22888"/>
    <w:rsid w:val="00F408BF"/>
    <w:rsid w:val="00F5771F"/>
    <w:rsid w:val="00F90C3B"/>
    <w:rsid w:val="00FB2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BF"/>
    <w:pPr>
      <w:spacing w:after="0" w:line="240" w:lineRule="auto"/>
    </w:pPr>
    <w:rPr>
      <w:rFonts w:ascii="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8BF"/>
    <w:pPr>
      <w:widowControl w:val="0"/>
      <w:tabs>
        <w:tab w:val="center" w:pos="4819"/>
        <w:tab w:val="right" w:pos="9639"/>
      </w:tabs>
      <w:suppressAutoHyphens/>
      <w:autoSpaceDE w:val="0"/>
    </w:pPr>
    <w:rPr>
      <w:rFonts w:ascii="Times New Roman CYR" w:eastAsia="Times New Roman" w:hAnsi="Times New Roman CYR" w:cs="Times New Roman CYR"/>
      <w:sz w:val="24"/>
      <w:szCs w:val="24"/>
      <w:lang w:val="ru-RU" w:eastAsia="zh-CN"/>
    </w:rPr>
  </w:style>
  <w:style w:type="character" w:customStyle="1" w:styleId="a4">
    <w:name w:val="Верхний колонтитул Знак"/>
    <w:basedOn w:val="a0"/>
    <w:link w:val="a3"/>
    <w:uiPriority w:val="99"/>
    <w:rsid w:val="00F408BF"/>
    <w:rPr>
      <w:rFonts w:ascii="Times New Roman CYR" w:eastAsia="Times New Roman" w:hAnsi="Times New Roman CYR" w:cs="Times New Roman CYR"/>
      <w:sz w:val="24"/>
      <w:szCs w:val="24"/>
      <w:lang w:val="ru-RU" w:eastAsia="zh-CN"/>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qFormat/>
    <w:rsid w:val="00F408BF"/>
    <w:pPr>
      <w:spacing w:before="100" w:beforeAutospacing="1" w:after="100" w:afterAutospacing="1"/>
    </w:pPr>
    <w:rPr>
      <w:rFonts w:ascii="Times New Roman" w:eastAsia="Times New Roman" w:hAnsi="Times New Roman" w:cs="Times New Roman"/>
      <w:sz w:val="24"/>
      <w:szCs w:val="24"/>
    </w:rPr>
  </w:style>
  <w:style w:type="paragraph" w:styleId="a6">
    <w:name w:val="List Paragraph"/>
    <w:aliases w:val="Elenco Normale,List Paragraph,Список уровня 2,название табл/рис,Chapter10,EBRD List,CA bullets,Details,Заголовок 1.1"/>
    <w:basedOn w:val="a"/>
    <w:link w:val="a7"/>
    <w:uiPriority w:val="34"/>
    <w:qFormat/>
    <w:rsid w:val="00F408BF"/>
    <w:pPr>
      <w:ind w:left="720"/>
      <w:contextualSpacing/>
    </w:pPr>
    <w:rPr>
      <w:sz w:val="24"/>
      <w:szCs w:val="24"/>
    </w:rPr>
  </w:style>
  <w:style w:type="paragraph" w:styleId="a8">
    <w:name w:val="No Spacing"/>
    <w:uiPriority w:val="1"/>
    <w:qFormat/>
    <w:rsid w:val="00F408BF"/>
    <w:pPr>
      <w:spacing w:after="0" w:line="240" w:lineRule="auto"/>
    </w:pPr>
    <w:rPr>
      <w:rFonts w:ascii="Calibri" w:hAnsi="Calibri" w:cs="Calibri"/>
      <w:lang w:eastAsia="uk-UA"/>
    </w:rPr>
  </w:style>
  <w:style w:type="character" w:customStyle="1" w:styleId="l">
    <w:name w:val="l"/>
    <w:basedOn w:val="a0"/>
    <w:rsid w:val="00F408BF"/>
  </w:style>
  <w:style w:type="character" w:customStyle="1" w:styleId="a9">
    <w:name w:val="Нижний колонтитул Знак"/>
    <w:aliases w:val="Знак Знак,Знак17 Знак"/>
    <w:link w:val="aa"/>
    <w:uiPriority w:val="99"/>
    <w:locked/>
    <w:rsid w:val="00F408BF"/>
    <w:rPr>
      <w:rFonts w:ascii="Times New Roman CYR" w:hAnsi="Times New Roman CYR" w:cs="Times New Roman CYR"/>
      <w:sz w:val="24"/>
      <w:szCs w:val="24"/>
    </w:rPr>
  </w:style>
  <w:style w:type="paragraph" w:styleId="aa">
    <w:name w:val="footer"/>
    <w:aliases w:val="Знак,Знак17"/>
    <w:basedOn w:val="a"/>
    <w:link w:val="a9"/>
    <w:uiPriority w:val="99"/>
    <w:rsid w:val="00F408BF"/>
    <w:pPr>
      <w:widowControl w:val="0"/>
      <w:tabs>
        <w:tab w:val="center" w:pos="4677"/>
        <w:tab w:val="right" w:pos="9355"/>
      </w:tabs>
      <w:autoSpaceDE w:val="0"/>
      <w:autoSpaceDN w:val="0"/>
    </w:pPr>
    <w:rPr>
      <w:rFonts w:ascii="Times New Roman CYR" w:hAnsi="Times New Roman CYR" w:cs="Times New Roman CYR"/>
      <w:sz w:val="24"/>
      <w:szCs w:val="24"/>
      <w:lang w:eastAsia="en-US"/>
    </w:rPr>
  </w:style>
  <w:style w:type="character" w:customStyle="1" w:styleId="1">
    <w:name w:val="Нижний колонтитул Знак1"/>
    <w:basedOn w:val="a0"/>
    <w:uiPriority w:val="99"/>
    <w:semiHidden/>
    <w:rsid w:val="00F408BF"/>
    <w:rPr>
      <w:rFonts w:ascii="Calibri" w:hAnsi="Calibri" w:cs="Calibri"/>
      <w:lang w:eastAsia="uk-UA"/>
    </w:rPr>
  </w:style>
  <w:style w:type="paragraph" w:customStyle="1" w:styleId="xfmc4">
    <w:name w:val="xfmc4"/>
    <w:basedOn w:val="a"/>
    <w:rsid w:val="00F408BF"/>
    <w:pPr>
      <w:spacing w:before="100" w:beforeAutospacing="1" w:after="100" w:afterAutospacing="1"/>
    </w:pPr>
    <w:rPr>
      <w:rFonts w:ascii="Times New Roman" w:eastAsia="Times New Roman" w:hAnsi="Times New Roman" w:cs="Times New Roman"/>
      <w:sz w:val="24"/>
      <w:szCs w:val="24"/>
      <w:lang w:val="ru-RU" w:eastAsia="ru-RU"/>
    </w:rPr>
  </w:style>
  <w:style w:type="character" w:styleId="ab">
    <w:name w:val="Hyperlink"/>
    <w:basedOn w:val="a0"/>
    <w:uiPriority w:val="99"/>
    <w:semiHidden/>
    <w:unhideWhenUsed/>
    <w:rsid w:val="00F408BF"/>
    <w:rPr>
      <w:color w:val="0000FF"/>
      <w:u w:val="single"/>
    </w:rPr>
  </w:style>
  <w:style w:type="paragraph" w:customStyle="1" w:styleId="10">
    <w:name w:val="Обычный1"/>
    <w:rsid w:val="00F408BF"/>
    <w:pPr>
      <w:spacing w:after="200" w:line="276" w:lineRule="auto"/>
    </w:pPr>
    <w:rPr>
      <w:rFonts w:ascii="Calibri" w:eastAsia="Calibri" w:hAnsi="Calibri" w:cs="Calibri"/>
      <w:lang w:eastAsia="uk-UA"/>
    </w:rPr>
  </w:style>
  <w:style w:type="character" w:customStyle="1" w:styleId="a7">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6"/>
    <w:uiPriority w:val="34"/>
    <w:rsid w:val="00F408BF"/>
    <w:rPr>
      <w:rFonts w:ascii="Calibri" w:hAnsi="Calibri" w:cs="Calibri"/>
      <w:sz w:val="24"/>
      <w:szCs w:val="24"/>
      <w:lang w:eastAsia="uk-UA"/>
    </w:rPr>
  </w:style>
  <w:style w:type="table" w:styleId="ac">
    <w:name w:val="Table Grid"/>
    <w:basedOn w:val="a1"/>
    <w:rsid w:val="00F408B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408BF"/>
    <w:rPr>
      <w:rFonts w:ascii="Segoe UI" w:hAnsi="Segoe UI" w:cs="Segoe UI"/>
      <w:sz w:val="18"/>
      <w:szCs w:val="18"/>
    </w:rPr>
  </w:style>
  <w:style w:type="character" w:customStyle="1" w:styleId="ae">
    <w:name w:val="Текст выноски Знак"/>
    <w:basedOn w:val="a0"/>
    <w:link w:val="ad"/>
    <w:uiPriority w:val="99"/>
    <w:semiHidden/>
    <w:rsid w:val="00F408BF"/>
    <w:rPr>
      <w:rFonts w:ascii="Segoe UI" w:hAnsi="Segoe UI" w:cs="Segoe UI"/>
      <w:sz w:val="18"/>
      <w:szCs w:val="18"/>
      <w:lang w:eastAsia="uk-UA"/>
    </w:rPr>
  </w:style>
  <w:style w:type="paragraph" w:customStyle="1" w:styleId="11">
    <w:name w:val="Абзац списку1"/>
    <w:basedOn w:val="a"/>
    <w:qFormat/>
    <w:rsid w:val="00B048AA"/>
    <w:pPr>
      <w:spacing w:line="276" w:lineRule="auto"/>
      <w:ind w:left="720"/>
      <w:jc w:val="both"/>
    </w:pPr>
    <w:rPr>
      <w:rFonts w:ascii="Times New Roman" w:eastAsia="Calibri" w:hAnsi="Times New Roman" w:cs="Times New Roman"/>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42657534">
      <w:bodyDiv w:val="1"/>
      <w:marLeft w:val="0"/>
      <w:marRight w:val="0"/>
      <w:marTop w:val="0"/>
      <w:marBottom w:val="0"/>
      <w:divBdr>
        <w:top w:val="none" w:sz="0" w:space="0" w:color="auto"/>
        <w:left w:val="none" w:sz="0" w:space="0" w:color="auto"/>
        <w:bottom w:val="none" w:sz="0" w:space="0" w:color="auto"/>
        <w:right w:val="none" w:sz="0" w:space="0" w:color="auto"/>
      </w:divBdr>
    </w:div>
    <w:div w:id="1000278665">
      <w:bodyDiv w:val="1"/>
      <w:marLeft w:val="0"/>
      <w:marRight w:val="0"/>
      <w:marTop w:val="0"/>
      <w:marBottom w:val="0"/>
      <w:divBdr>
        <w:top w:val="none" w:sz="0" w:space="0" w:color="auto"/>
        <w:left w:val="none" w:sz="0" w:space="0" w:color="auto"/>
        <w:bottom w:val="none" w:sz="0" w:space="0" w:color="auto"/>
        <w:right w:val="none" w:sz="0" w:space="0" w:color="auto"/>
      </w:divBdr>
    </w:div>
    <w:div w:id="1257859779">
      <w:bodyDiv w:val="1"/>
      <w:marLeft w:val="0"/>
      <w:marRight w:val="0"/>
      <w:marTop w:val="0"/>
      <w:marBottom w:val="0"/>
      <w:divBdr>
        <w:top w:val="none" w:sz="0" w:space="0" w:color="auto"/>
        <w:left w:val="none" w:sz="0" w:space="0" w:color="auto"/>
        <w:bottom w:val="none" w:sz="0" w:space="0" w:color="auto"/>
        <w:right w:val="none" w:sz="0" w:space="0" w:color="auto"/>
      </w:divBdr>
    </w:div>
    <w:div w:id="17975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6826-A9B1-450F-9BF6-3DD622F8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3576</Words>
  <Characters>2039</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83</cp:revision>
  <cp:lastPrinted>2023-10-03T13:50:00Z</cp:lastPrinted>
  <dcterms:created xsi:type="dcterms:W3CDTF">2023-05-18T05:40:00Z</dcterms:created>
  <dcterms:modified xsi:type="dcterms:W3CDTF">2024-04-25T13:52:00Z</dcterms:modified>
</cp:coreProperties>
</file>