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5F" w:rsidRPr="00474B9C" w:rsidRDefault="0012115F" w:rsidP="0012115F">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12115F" w:rsidRPr="00474B9C" w:rsidRDefault="0012115F" w:rsidP="0012115F">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12115F" w:rsidRDefault="0012115F" w:rsidP="0012115F">
      <w:pPr>
        <w:spacing w:line="0" w:lineRule="atLeast"/>
        <w:jc w:val="center"/>
        <w:rPr>
          <w:rFonts w:ascii="Times New Roman" w:hAnsi="Times New Roman" w:cs="Times New Roman"/>
          <w:sz w:val="24"/>
          <w:szCs w:val="24"/>
        </w:rPr>
      </w:pPr>
      <w:r w:rsidRPr="003A5434">
        <w:rPr>
          <w:rFonts w:ascii="Times New Roman" w:hAnsi="Times New Roman" w:cs="Times New Roman"/>
          <w:b/>
          <w:sz w:val="24"/>
          <w:szCs w:val="24"/>
        </w:rPr>
        <w:t>ПРОЕКТ</w:t>
      </w:r>
    </w:p>
    <w:p w:rsidR="0012115F" w:rsidRDefault="0012115F" w:rsidP="0012115F">
      <w:pPr>
        <w:spacing w:line="0" w:lineRule="atLeast"/>
        <w:jc w:val="center"/>
        <w:rPr>
          <w:rFonts w:ascii="Times New Roman" w:hAnsi="Times New Roman" w:cs="Times New Roman"/>
          <w:sz w:val="24"/>
          <w:szCs w:val="24"/>
        </w:rPr>
      </w:pPr>
    </w:p>
    <w:p w:rsidR="0012115F" w:rsidRPr="004634A8" w:rsidRDefault="0012115F" w:rsidP="0012115F">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ДОГОВ</w:t>
      </w:r>
      <w:r>
        <w:rPr>
          <w:rFonts w:ascii="Times New Roman" w:hAnsi="Times New Roman" w:cs="Times New Roman"/>
          <w:sz w:val="24"/>
          <w:szCs w:val="24"/>
        </w:rPr>
        <w:t>І</w:t>
      </w:r>
      <w:r w:rsidRPr="004634A8">
        <w:rPr>
          <w:rFonts w:ascii="Times New Roman" w:hAnsi="Times New Roman" w:cs="Times New Roman"/>
          <w:sz w:val="24"/>
          <w:szCs w:val="24"/>
        </w:rPr>
        <w:t>Р</w:t>
      </w:r>
      <w:r>
        <w:rPr>
          <w:rFonts w:ascii="Times New Roman" w:hAnsi="Times New Roman" w:cs="Times New Roman"/>
          <w:sz w:val="24"/>
          <w:szCs w:val="24"/>
        </w:rPr>
        <w:t xml:space="preserve"> №______</w:t>
      </w:r>
    </w:p>
    <w:p w:rsidR="0012115F" w:rsidRPr="00757866" w:rsidRDefault="0012115F" w:rsidP="0012115F">
      <w:pPr>
        <w:spacing w:after="120" w:line="0" w:lineRule="atLeast"/>
        <w:jc w:val="center"/>
        <w:rPr>
          <w:rFonts w:ascii="Times New Roman" w:hAnsi="Times New Roman" w:cs="Times New Roman"/>
          <w:sz w:val="24"/>
          <w:szCs w:val="24"/>
        </w:rPr>
      </w:pPr>
      <w:r w:rsidRPr="00757866">
        <w:rPr>
          <w:rFonts w:ascii="Times New Roman" w:hAnsi="Times New Roman" w:cs="Times New Roman"/>
          <w:sz w:val="24"/>
          <w:szCs w:val="24"/>
        </w:rPr>
        <w:t>постачання природного газу</w:t>
      </w:r>
    </w:p>
    <w:p w:rsidR="0012115F" w:rsidRPr="00E36C1A" w:rsidRDefault="0012115F" w:rsidP="0012115F">
      <w:pPr>
        <w:jc w:val="both"/>
        <w:rPr>
          <w:rFonts w:ascii="Times New Roman" w:hAnsi="Times New Roman" w:cs="Times New Roman"/>
          <w:sz w:val="24"/>
          <w:szCs w:val="24"/>
        </w:rPr>
      </w:pPr>
      <w:r w:rsidRPr="00757866">
        <w:rPr>
          <w:rFonts w:ascii="Times New Roman" w:hAnsi="Times New Roman" w:cs="Times New Roman"/>
          <w:b/>
          <w:sz w:val="24"/>
          <w:szCs w:val="24"/>
        </w:rPr>
        <w:t xml:space="preserve">  </w:t>
      </w:r>
      <w:r w:rsidRPr="00757866">
        <w:rPr>
          <w:rFonts w:ascii="Times New Roman" w:hAnsi="Times New Roman" w:cs="Times New Roman"/>
          <w:b/>
          <w:sz w:val="24"/>
          <w:szCs w:val="24"/>
        </w:rPr>
        <w:tab/>
      </w:r>
      <w:r w:rsidRPr="00E36C1A">
        <w:rPr>
          <w:rFonts w:ascii="Times New Roman" w:hAnsi="Times New Roman" w:cs="Times New Roman"/>
          <w:sz w:val="24"/>
          <w:szCs w:val="24"/>
        </w:rPr>
        <w:t xml:space="preserve">м. Дніпро       </w:t>
      </w:r>
      <w:r w:rsidRPr="00E36C1A">
        <w:rPr>
          <w:rFonts w:ascii="Times New Roman" w:hAnsi="Times New Roman" w:cs="Times New Roman"/>
          <w:sz w:val="24"/>
          <w:szCs w:val="24"/>
        </w:rPr>
        <w:tab/>
        <w:t xml:space="preserve">                       </w:t>
      </w:r>
      <w:r w:rsidRPr="00E36C1A">
        <w:rPr>
          <w:rFonts w:ascii="Times New Roman" w:hAnsi="Times New Roman" w:cs="Times New Roman"/>
          <w:sz w:val="24"/>
          <w:szCs w:val="24"/>
        </w:rPr>
        <w:tab/>
        <w:t xml:space="preserve">                                    «___»____________ 2024 р. </w:t>
      </w:r>
    </w:p>
    <w:p w:rsidR="0012115F" w:rsidRPr="004634A8" w:rsidRDefault="0012115F" w:rsidP="0012115F">
      <w:pPr>
        <w:widowControl w:val="0"/>
        <w:tabs>
          <w:tab w:val="left" w:pos="1080"/>
          <w:tab w:val="left" w:pos="1440"/>
        </w:tabs>
        <w:jc w:val="both"/>
        <w:rPr>
          <w:rFonts w:ascii="Times New Roman" w:hAnsi="Times New Roman" w:cs="Times New Roman"/>
          <w:sz w:val="24"/>
          <w:szCs w:val="24"/>
        </w:rPr>
      </w:pPr>
    </w:p>
    <w:p w:rsidR="0012115F" w:rsidRDefault="0012115F" w:rsidP="0012115F">
      <w:pPr>
        <w:widowControl w:val="0"/>
        <w:tabs>
          <w:tab w:val="left" w:pos="1080"/>
          <w:tab w:val="left" w:pos="1440"/>
        </w:tabs>
        <w:spacing w:line="0" w:lineRule="atLeast"/>
        <w:jc w:val="both"/>
        <w:rPr>
          <w:rFonts w:ascii="Times New Roman" w:eastAsiaTheme="minorEastAsia" w:hAnsi="Times New Roman" w:cs="Times New Roman"/>
          <w:sz w:val="24"/>
          <w:szCs w:val="24"/>
        </w:rPr>
      </w:pPr>
      <w:r w:rsidRPr="004634A8">
        <w:rPr>
          <w:rFonts w:ascii="Times New Roman" w:hAnsi="Times New Roman" w:cs="Times New Roman"/>
          <w:sz w:val="24"/>
          <w:szCs w:val="24"/>
        </w:rPr>
        <w:tab/>
      </w:r>
      <w:r w:rsidRPr="004634A8">
        <w:rPr>
          <w:rFonts w:ascii="Times New Roman" w:hAnsi="Times New Roman" w:cs="Times New Roman"/>
          <w:b/>
          <w:sz w:val="24"/>
          <w:szCs w:val="24"/>
        </w:rPr>
        <w:t>Дніпровський державний медичний університет</w:t>
      </w:r>
      <w:r w:rsidRPr="004634A8">
        <w:rPr>
          <w:rFonts w:ascii="Times New Roman" w:hAnsi="Times New Roman" w:cs="Times New Roman"/>
          <w:b/>
          <w:i/>
          <w:sz w:val="24"/>
          <w:szCs w:val="24"/>
        </w:rPr>
        <w:t>,</w:t>
      </w:r>
      <w:r w:rsidRPr="004634A8">
        <w:rPr>
          <w:rFonts w:ascii="Times New Roman" w:hAnsi="Times New Roman" w:cs="Times New Roman"/>
          <w:sz w:val="24"/>
          <w:szCs w:val="24"/>
        </w:rPr>
        <w:t xml:space="preserve"> в особі </w:t>
      </w:r>
      <w:r>
        <w:rPr>
          <w:rFonts w:ascii="Times New Roman" w:hAnsi="Times New Roman" w:cs="Times New Roman"/>
          <w:sz w:val="24"/>
          <w:szCs w:val="24"/>
        </w:rPr>
        <w:t xml:space="preserve">                                       </w:t>
      </w:r>
      <w:r w:rsidRPr="00E36C1A">
        <w:rPr>
          <w:rFonts w:ascii="Times New Roman" w:hAnsi="Times New Roman" w:cs="Times New Roman"/>
          <w:sz w:val="24"/>
          <w:szCs w:val="24"/>
        </w:rPr>
        <w:t xml:space="preserve">ректора Тетяни ПЕРЦЕВОЇ,  що діє на підставі Статуту  (далі - Покупець), з однієї сторони, </w:t>
      </w:r>
      <w:r w:rsidRPr="00E36C1A">
        <w:rPr>
          <w:rFonts w:ascii="Times New Roman" w:eastAsiaTheme="minorEastAsia" w:hAnsi="Times New Roman" w:cs="Times New Roman"/>
          <w:sz w:val="24"/>
          <w:szCs w:val="24"/>
        </w:rPr>
        <w:t>(кодЕІС-56XS000020AIX001)</w:t>
      </w:r>
      <w:r w:rsidRPr="004634A8">
        <w:rPr>
          <w:rFonts w:ascii="Times New Roman" w:eastAsiaTheme="minorEastAsia" w:hAnsi="Times New Roman" w:cs="Times New Roman"/>
          <w:sz w:val="24"/>
          <w:szCs w:val="24"/>
        </w:rPr>
        <w:t xml:space="preserve"> та_______________________________________________________</w:t>
      </w:r>
      <w:r>
        <w:rPr>
          <w:rFonts w:ascii="Times New Roman" w:eastAsiaTheme="minorEastAsia" w:hAnsi="Times New Roman" w:cs="Times New Roman"/>
          <w:sz w:val="24"/>
          <w:szCs w:val="24"/>
        </w:rPr>
        <w:t>_____________________</w:t>
      </w:r>
      <w:r w:rsidRPr="004634A8">
        <w:rPr>
          <w:rFonts w:ascii="Times New Roman" w:eastAsiaTheme="minorEastAsia" w:hAnsi="Times New Roman" w:cs="Times New Roman"/>
          <w:sz w:val="24"/>
          <w:szCs w:val="24"/>
        </w:rPr>
        <w:t xml:space="preserve"> </w:t>
      </w:r>
    </w:p>
    <w:p w:rsidR="0012115F" w:rsidRPr="00DA6F7C" w:rsidRDefault="0012115F" w:rsidP="0012115F">
      <w:pPr>
        <w:widowControl w:val="0"/>
        <w:tabs>
          <w:tab w:val="left" w:pos="1080"/>
          <w:tab w:val="left" w:pos="1440"/>
        </w:tabs>
        <w:spacing w:line="0" w:lineRule="atLeast"/>
        <w:jc w:val="both"/>
        <w:rPr>
          <w:rFonts w:ascii="Times New Roman" w:hAnsi="Times New Roman" w:cs="Times New Roman"/>
          <w:b/>
          <w:sz w:val="24"/>
          <w:szCs w:val="24"/>
        </w:rPr>
      </w:pPr>
      <w:r w:rsidRPr="004634A8">
        <w:rPr>
          <w:rFonts w:ascii="Times New Roman" w:eastAsiaTheme="minorEastAsia" w:hAnsi="Times New Roman" w:cs="Times New Roman"/>
          <w:sz w:val="24"/>
          <w:szCs w:val="24"/>
        </w:rPr>
        <w:t>в особі _________________________________________________</w:t>
      </w:r>
      <w:r w:rsidRPr="004634A8">
        <w:rPr>
          <w:rFonts w:ascii="Times New Roman" w:hAnsi="Times New Roman" w:cs="Times New Roman"/>
          <w:sz w:val="24"/>
          <w:szCs w:val="24"/>
        </w:rPr>
        <w:t>, що діє на підставі __________</w:t>
      </w:r>
      <w:r>
        <w:rPr>
          <w:rFonts w:ascii="Times New Roman" w:hAnsi="Times New Roman" w:cs="Times New Roman"/>
          <w:sz w:val="24"/>
          <w:szCs w:val="24"/>
        </w:rPr>
        <w:t>_______________________________________________</w:t>
      </w:r>
      <w:r w:rsidRPr="004634A8">
        <w:rPr>
          <w:rFonts w:ascii="Times New Roman" w:hAnsi="Times New Roman" w:cs="Times New Roman"/>
          <w:sz w:val="24"/>
          <w:szCs w:val="24"/>
        </w:rPr>
        <w:t xml:space="preserve">_(далі – Постачальник),  з іншої сторони,  разом – Сторони,  </w:t>
      </w:r>
      <w:r w:rsidRPr="00DA6F7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DA6F7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DA6F7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DA6F7C">
        <w:rPr>
          <w:rFonts w:ascii="Times New Roman" w:hAnsi="Times New Roman" w:cs="Times New Roman"/>
          <w:sz w:val="24"/>
          <w:szCs w:val="24"/>
        </w:rPr>
        <w:t>уклали цей договір про таке (далі – Договір)</w:t>
      </w:r>
    </w:p>
    <w:p w:rsidR="0012115F" w:rsidRDefault="0012115F" w:rsidP="0012115F">
      <w:pPr>
        <w:ind w:firstLine="540"/>
        <w:jc w:val="center"/>
        <w:rPr>
          <w:rFonts w:ascii="Times New Roman" w:hAnsi="Times New Roman" w:cs="Times New Roman"/>
          <w:b/>
          <w:sz w:val="24"/>
          <w:szCs w:val="24"/>
        </w:rPr>
      </w:pPr>
    </w:p>
    <w:p w:rsidR="0012115F" w:rsidRPr="004634A8" w:rsidRDefault="0012115F" w:rsidP="0012115F">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 Предмет договору</w:t>
      </w:r>
    </w:p>
    <w:p w:rsidR="0012115F" w:rsidRPr="004634A8" w:rsidRDefault="0012115F" w:rsidP="0012115F">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1.1. Постачальник зобов’язується передати Покупцю природний газ за кодом </w:t>
      </w:r>
      <w:r>
        <w:rPr>
          <w:rFonts w:ascii="Times New Roman" w:hAnsi="Times New Roman" w:cs="Times New Roman"/>
          <w:sz w:val="24"/>
          <w:szCs w:val="24"/>
        </w:rPr>
        <w:t xml:space="preserve">                        </w:t>
      </w:r>
      <w:r w:rsidRPr="004634A8">
        <w:rPr>
          <w:rFonts w:ascii="Times New Roman" w:hAnsi="Times New Roman" w:cs="Times New Roman"/>
          <w:sz w:val="24"/>
          <w:szCs w:val="24"/>
        </w:rPr>
        <w:t>ДК 021:2015 09120000-6 - Газове паливо (Природний газ),  а Покупець зобов’язується прийняти та оплатити природний газ на умовах цього Договору.</w:t>
      </w:r>
    </w:p>
    <w:p w:rsidR="0012115F" w:rsidRPr="007B10E4" w:rsidRDefault="0012115F" w:rsidP="0012115F">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1.2. Газ, що постачається за цим Договором на  об’єкти Замовника (Покупця), 49044, Україна, Дніпропетровська обл., м. Дніпро, використовується Покупцем виключно для власних потреб. </w:t>
      </w:r>
    </w:p>
    <w:p w:rsidR="0012115F" w:rsidRPr="004634A8" w:rsidRDefault="0012115F" w:rsidP="0012115F">
      <w:pPr>
        <w:ind w:firstLine="540"/>
        <w:jc w:val="both"/>
        <w:rPr>
          <w:rFonts w:ascii="Times New Roman" w:hAnsi="Times New Roman" w:cs="Times New Roman"/>
          <w:sz w:val="24"/>
          <w:szCs w:val="24"/>
        </w:rPr>
      </w:pPr>
      <w:r w:rsidRPr="004634A8">
        <w:rPr>
          <w:rFonts w:ascii="Times New Roman" w:hAnsi="Times New Roman" w:cs="Times New Roman"/>
          <w:sz w:val="24"/>
          <w:szCs w:val="24"/>
        </w:rPr>
        <w:t>1.3.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4</w:t>
      </w:r>
      <w:r w:rsidRPr="004634A8">
        <w:rPr>
          <w:rFonts w:ascii="Times New Roman" w:hAnsi="Times New Roman" w:cs="Times New Roman"/>
          <w:sz w:val="24"/>
          <w:szCs w:val="24"/>
        </w:rPr>
        <w:t xml:space="preserve"> рік. Покупець має право на коригування визначеної у договорі суми коштів та зобов’язань у разі зменшення надходжень до бюджету.</w:t>
      </w:r>
    </w:p>
    <w:p w:rsidR="0012115F" w:rsidRPr="004634A8" w:rsidRDefault="0012115F" w:rsidP="0012115F">
      <w:pPr>
        <w:ind w:firstLine="540"/>
        <w:jc w:val="both"/>
        <w:rPr>
          <w:rFonts w:ascii="Times New Roman" w:hAnsi="Times New Roman" w:cs="Times New Roman"/>
          <w:sz w:val="24"/>
          <w:szCs w:val="24"/>
        </w:rPr>
      </w:pPr>
      <w:r w:rsidRPr="004634A8">
        <w:rPr>
          <w:rFonts w:ascii="Times New Roman" w:hAnsi="Times New Roman" w:cs="Times New Roman"/>
          <w:sz w:val="24"/>
          <w:szCs w:val="24"/>
        </w:rPr>
        <w:t>Категорія Покупця: відповідно до статті 2, частини 4, пункту 3 Закону України «Про публічні закупівлі» від 25.12.2015 № 922-VIII - підприємства, установи, організації, зазначені у пункті 3 частини першої статті 2 зазначеного Закону (Юридична особа, яка забезпечує потреби держави або територіальної громади).</w:t>
      </w:r>
    </w:p>
    <w:p w:rsidR="0012115F" w:rsidRPr="004634A8" w:rsidRDefault="0012115F" w:rsidP="0012115F">
      <w:pPr>
        <w:ind w:firstLine="540"/>
        <w:jc w:val="center"/>
        <w:rPr>
          <w:rFonts w:ascii="Times New Roman" w:hAnsi="Times New Roman" w:cs="Times New Roman"/>
          <w:b/>
          <w:sz w:val="24"/>
          <w:szCs w:val="24"/>
        </w:rPr>
      </w:pPr>
    </w:p>
    <w:p w:rsidR="0012115F" w:rsidRPr="004634A8" w:rsidRDefault="0012115F" w:rsidP="0012115F">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2. Кількість та якість газу</w:t>
      </w:r>
    </w:p>
    <w:p w:rsidR="0012115F" w:rsidRDefault="0012115F" w:rsidP="0012115F">
      <w:pPr>
        <w:ind w:firstLine="540"/>
        <w:jc w:val="both"/>
        <w:rPr>
          <w:rFonts w:ascii="Times New Roman" w:hAnsi="Times New Roman" w:cs="Times New Roman"/>
          <w:sz w:val="24"/>
          <w:szCs w:val="24"/>
        </w:rPr>
      </w:pPr>
      <w:r w:rsidRPr="004634A8">
        <w:rPr>
          <w:rFonts w:ascii="Times New Roman" w:hAnsi="Times New Roman" w:cs="Times New Roman"/>
          <w:sz w:val="24"/>
          <w:szCs w:val="24"/>
        </w:rPr>
        <w:t>2.1. В межах цього договору, у 202</w:t>
      </w:r>
      <w:r>
        <w:rPr>
          <w:rFonts w:ascii="Times New Roman" w:hAnsi="Times New Roman" w:cs="Times New Roman"/>
          <w:sz w:val="24"/>
          <w:szCs w:val="24"/>
        </w:rPr>
        <w:t>4</w:t>
      </w:r>
      <w:r w:rsidRPr="004634A8">
        <w:rPr>
          <w:rFonts w:ascii="Times New Roman" w:hAnsi="Times New Roman" w:cs="Times New Roman"/>
          <w:sz w:val="24"/>
          <w:szCs w:val="24"/>
        </w:rPr>
        <w:t xml:space="preserve"> році, Постачальник зобов’язується  передати,  а  Покупець  зобов’язується  оплатити  та  прийняти природний  газ </w:t>
      </w:r>
      <w:r w:rsidRPr="004634A8">
        <w:rPr>
          <w:rFonts w:ascii="Times New Roman" w:hAnsi="Times New Roman" w:cs="Times New Roman"/>
          <w:bCs/>
          <w:sz w:val="24"/>
          <w:szCs w:val="24"/>
        </w:rPr>
        <w:t>(</w:t>
      </w:r>
      <w:r w:rsidRPr="004634A8">
        <w:rPr>
          <w:rFonts w:ascii="Times New Roman" w:hAnsi="Times New Roman" w:cs="Times New Roman"/>
          <w:sz w:val="24"/>
          <w:szCs w:val="24"/>
        </w:rPr>
        <w:t xml:space="preserve">Код ДК 021:2015, що найбільше відповідає номенклатурній позиції товару 09123000-7)  </w:t>
      </w:r>
      <w:r w:rsidRPr="004634A8">
        <w:rPr>
          <w:rFonts w:ascii="Times New Roman" w:hAnsi="Times New Roman" w:cs="Times New Roman"/>
          <w:b/>
          <w:sz w:val="24"/>
          <w:szCs w:val="24"/>
        </w:rPr>
        <w:t>обсягом</w:t>
      </w:r>
      <w:r w:rsidRPr="004634A8">
        <w:rPr>
          <w:rFonts w:ascii="Times New Roman" w:hAnsi="Times New Roman" w:cs="Times New Roman"/>
          <w:sz w:val="24"/>
          <w:szCs w:val="24"/>
        </w:rPr>
        <w:t xml:space="preserve">  </w:t>
      </w:r>
      <w:r>
        <w:rPr>
          <w:rFonts w:ascii="Times New Roman" w:hAnsi="Times New Roman" w:cs="Times New Roman"/>
          <w:b/>
          <w:sz w:val="24"/>
          <w:szCs w:val="24"/>
        </w:rPr>
        <w:t>114 416,86</w:t>
      </w:r>
      <w:r w:rsidRPr="004634A8">
        <w:rPr>
          <w:rFonts w:ascii="Times New Roman" w:hAnsi="Times New Roman" w:cs="Times New Roman"/>
          <w:b/>
          <w:sz w:val="24"/>
          <w:szCs w:val="24"/>
        </w:rPr>
        <w:t xml:space="preserve"> </w:t>
      </w:r>
      <w:r w:rsidRPr="00297150">
        <w:rPr>
          <w:rFonts w:ascii="Times New Roman" w:hAnsi="Times New Roman" w:cs="Times New Roman"/>
          <w:sz w:val="24"/>
          <w:szCs w:val="24"/>
        </w:rPr>
        <w:t>газу</w:t>
      </w:r>
      <w:r w:rsidRPr="004634A8">
        <w:rPr>
          <w:rFonts w:ascii="Times New Roman" w:hAnsi="Times New Roman" w:cs="Times New Roman"/>
          <w:sz w:val="24"/>
          <w:szCs w:val="24"/>
        </w:rPr>
        <w:t>, у т.ч. по кварталах (куб.м.):</w:t>
      </w:r>
    </w:p>
    <w:p w:rsidR="0012115F" w:rsidRPr="004634A8" w:rsidRDefault="0012115F" w:rsidP="0012115F">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616"/>
        <w:gridCol w:w="617"/>
        <w:gridCol w:w="639"/>
        <w:gridCol w:w="1064"/>
        <w:gridCol w:w="979"/>
        <w:gridCol w:w="838"/>
        <w:gridCol w:w="978"/>
        <w:gridCol w:w="978"/>
        <w:gridCol w:w="838"/>
        <w:gridCol w:w="422"/>
        <w:gridCol w:w="558"/>
        <w:gridCol w:w="534"/>
      </w:tblGrid>
      <w:tr w:rsidR="0012115F" w:rsidRPr="004634A8" w:rsidTr="00904E7E">
        <w:trPr>
          <w:cantSplit/>
        </w:trPr>
        <w:tc>
          <w:tcPr>
            <w:tcW w:w="403" w:type="pct"/>
            <w:vMerge w:val="restart"/>
            <w:textDirection w:val="btLr"/>
            <w:vAlign w:val="center"/>
          </w:tcPr>
          <w:p w:rsidR="0012115F" w:rsidRPr="004634A8" w:rsidRDefault="0012115F" w:rsidP="00904E7E">
            <w:pPr>
              <w:jc w:val="both"/>
              <w:rPr>
                <w:rFonts w:ascii="Times New Roman" w:hAnsi="Times New Roman" w:cs="Times New Roman"/>
                <w:b/>
                <w:sz w:val="24"/>
                <w:szCs w:val="24"/>
              </w:rPr>
            </w:pPr>
            <w:r w:rsidRPr="004634A8">
              <w:rPr>
                <w:rFonts w:ascii="Times New Roman" w:hAnsi="Times New Roman" w:cs="Times New Roman"/>
                <w:b/>
                <w:sz w:val="24"/>
                <w:szCs w:val="24"/>
              </w:rPr>
              <w:t>Всього</w:t>
            </w:r>
          </w:p>
        </w:tc>
        <w:tc>
          <w:tcPr>
            <w:tcW w:w="950" w:type="pct"/>
            <w:gridSpan w:val="3"/>
          </w:tcPr>
          <w:p w:rsidR="0012115F" w:rsidRPr="004634A8" w:rsidRDefault="0012115F" w:rsidP="00904E7E">
            <w:pPr>
              <w:jc w:val="center"/>
              <w:rPr>
                <w:rFonts w:ascii="Times New Roman" w:hAnsi="Times New Roman" w:cs="Times New Roman"/>
                <w:sz w:val="24"/>
                <w:szCs w:val="24"/>
              </w:rPr>
            </w:pPr>
            <w:r w:rsidRPr="004634A8">
              <w:rPr>
                <w:rFonts w:ascii="Times New Roman" w:hAnsi="Times New Roman" w:cs="Times New Roman"/>
                <w:sz w:val="24"/>
                <w:szCs w:val="24"/>
              </w:rPr>
              <w:t>І кв.</w:t>
            </w:r>
          </w:p>
        </w:tc>
        <w:tc>
          <w:tcPr>
            <w:tcW w:w="1462" w:type="pct"/>
            <w:gridSpan w:val="3"/>
          </w:tcPr>
          <w:p w:rsidR="0012115F" w:rsidRPr="004634A8" w:rsidRDefault="0012115F" w:rsidP="00904E7E">
            <w:pPr>
              <w:jc w:val="center"/>
              <w:rPr>
                <w:rFonts w:ascii="Times New Roman" w:hAnsi="Times New Roman" w:cs="Times New Roman"/>
                <w:sz w:val="24"/>
                <w:szCs w:val="24"/>
              </w:rPr>
            </w:pPr>
            <w:r w:rsidRPr="004634A8">
              <w:rPr>
                <w:rFonts w:ascii="Times New Roman" w:hAnsi="Times New Roman" w:cs="Times New Roman"/>
                <w:sz w:val="24"/>
                <w:szCs w:val="24"/>
              </w:rPr>
              <w:t>ІІ кв.</w:t>
            </w:r>
          </w:p>
        </w:tc>
        <w:tc>
          <w:tcPr>
            <w:tcW w:w="1417" w:type="pct"/>
            <w:gridSpan w:val="3"/>
          </w:tcPr>
          <w:p w:rsidR="0012115F" w:rsidRPr="004634A8" w:rsidRDefault="0012115F" w:rsidP="00904E7E">
            <w:pPr>
              <w:jc w:val="center"/>
              <w:rPr>
                <w:rFonts w:ascii="Times New Roman" w:hAnsi="Times New Roman" w:cs="Times New Roman"/>
                <w:sz w:val="24"/>
                <w:szCs w:val="24"/>
              </w:rPr>
            </w:pPr>
            <w:r w:rsidRPr="004634A8">
              <w:rPr>
                <w:rFonts w:ascii="Times New Roman" w:hAnsi="Times New Roman" w:cs="Times New Roman"/>
                <w:sz w:val="24"/>
                <w:szCs w:val="24"/>
              </w:rPr>
              <w:t>ІІІ кв.</w:t>
            </w:r>
          </w:p>
        </w:tc>
        <w:tc>
          <w:tcPr>
            <w:tcW w:w="769" w:type="pct"/>
            <w:gridSpan w:val="3"/>
          </w:tcPr>
          <w:p w:rsidR="0012115F" w:rsidRPr="004634A8" w:rsidRDefault="0012115F" w:rsidP="00904E7E">
            <w:pPr>
              <w:jc w:val="center"/>
              <w:rPr>
                <w:rFonts w:ascii="Times New Roman" w:hAnsi="Times New Roman" w:cs="Times New Roman"/>
                <w:sz w:val="24"/>
                <w:szCs w:val="24"/>
              </w:rPr>
            </w:pPr>
            <w:r w:rsidRPr="004634A8">
              <w:rPr>
                <w:rFonts w:ascii="Times New Roman" w:hAnsi="Times New Roman" w:cs="Times New Roman"/>
                <w:sz w:val="24"/>
                <w:szCs w:val="24"/>
              </w:rPr>
              <w:t>ІV кв.</w:t>
            </w:r>
          </w:p>
        </w:tc>
      </w:tr>
      <w:tr w:rsidR="0012115F" w:rsidRPr="004634A8" w:rsidTr="00904E7E">
        <w:trPr>
          <w:cantSplit/>
          <w:trHeight w:val="1633"/>
        </w:trPr>
        <w:tc>
          <w:tcPr>
            <w:tcW w:w="403" w:type="pct"/>
            <w:vMerge/>
          </w:tcPr>
          <w:p w:rsidR="0012115F" w:rsidRPr="004634A8" w:rsidRDefault="0012115F" w:rsidP="00904E7E">
            <w:pPr>
              <w:jc w:val="both"/>
              <w:rPr>
                <w:rFonts w:ascii="Times New Roman" w:hAnsi="Times New Roman" w:cs="Times New Roman"/>
                <w:sz w:val="24"/>
                <w:szCs w:val="24"/>
              </w:rPr>
            </w:pPr>
          </w:p>
        </w:tc>
        <w:tc>
          <w:tcPr>
            <w:tcW w:w="313"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Січень</w:t>
            </w:r>
          </w:p>
        </w:tc>
        <w:tc>
          <w:tcPr>
            <w:tcW w:w="313"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Лютий</w:t>
            </w:r>
          </w:p>
        </w:tc>
        <w:tc>
          <w:tcPr>
            <w:tcW w:w="323"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Березень</w:t>
            </w:r>
          </w:p>
        </w:tc>
        <w:tc>
          <w:tcPr>
            <w:tcW w:w="540" w:type="pct"/>
            <w:textDirection w:val="btLr"/>
          </w:tcPr>
          <w:p w:rsidR="0012115F"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Квітень</w:t>
            </w:r>
            <w:r>
              <w:rPr>
                <w:rFonts w:ascii="Times New Roman" w:hAnsi="Times New Roman" w:cs="Times New Roman"/>
                <w:sz w:val="24"/>
                <w:szCs w:val="24"/>
              </w:rPr>
              <w:t xml:space="preserve"> </w:t>
            </w:r>
          </w:p>
          <w:p w:rsidR="0012115F" w:rsidRPr="004634A8" w:rsidRDefault="0012115F" w:rsidP="00904E7E">
            <w:pPr>
              <w:jc w:val="both"/>
              <w:rPr>
                <w:rFonts w:ascii="Times New Roman" w:hAnsi="Times New Roman" w:cs="Times New Roman"/>
                <w:sz w:val="24"/>
                <w:szCs w:val="24"/>
              </w:rPr>
            </w:pPr>
            <w:r>
              <w:rPr>
                <w:rFonts w:ascii="Times New Roman" w:hAnsi="Times New Roman" w:cs="Times New Roman"/>
                <w:sz w:val="24"/>
                <w:szCs w:val="24"/>
              </w:rPr>
              <w:t>(з 16.04.2024р.)</w:t>
            </w:r>
          </w:p>
        </w:tc>
        <w:tc>
          <w:tcPr>
            <w:tcW w:w="497"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Травень</w:t>
            </w:r>
          </w:p>
        </w:tc>
        <w:tc>
          <w:tcPr>
            <w:tcW w:w="425"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Червень</w:t>
            </w:r>
          </w:p>
        </w:tc>
        <w:tc>
          <w:tcPr>
            <w:tcW w:w="496"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Липень</w:t>
            </w:r>
          </w:p>
        </w:tc>
        <w:tc>
          <w:tcPr>
            <w:tcW w:w="496"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Серпень</w:t>
            </w:r>
          </w:p>
        </w:tc>
        <w:tc>
          <w:tcPr>
            <w:tcW w:w="425" w:type="pct"/>
            <w:textDirection w:val="btL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Вересень</w:t>
            </w:r>
          </w:p>
        </w:tc>
        <w:tc>
          <w:tcPr>
            <w:tcW w:w="214" w:type="pct"/>
            <w:textDirection w:val="btLr"/>
            <w:vAlign w:val="cente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Жовтень</w:t>
            </w:r>
          </w:p>
        </w:tc>
        <w:tc>
          <w:tcPr>
            <w:tcW w:w="283" w:type="pct"/>
            <w:textDirection w:val="btLr"/>
            <w:vAlign w:val="cente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Листопад</w:t>
            </w:r>
          </w:p>
        </w:tc>
        <w:tc>
          <w:tcPr>
            <w:tcW w:w="272" w:type="pct"/>
            <w:textDirection w:val="btLr"/>
            <w:vAlign w:val="center"/>
          </w:tcPr>
          <w:p w:rsidR="0012115F" w:rsidRPr="004634A8" w:rsidRDefault="0012115F" w:rsidP="00904E7E">
            <w:pPr>
              <w:jc w:val="both"/>
              <w:rPr>
                <w:rFonts w:ascii="Times New Roman" w:hAnsi="Times New Roman" w:cs="Times New Roman"/>
                <w:sz w:val="24"/>
                <w:szCs w:val="24"/>
              </w:rPr>
            </w:pPr>
            <w:r w:rsidRPr="004634A8">
              <w:rPr>
                <w:rFonts w:ascii="Times New Roman" w:hAnsi="Times New Roman" w:cs="Times New Roman"/>
                <w:sz w:val="24"/>
                <w:szCs w:val="24"/>
              </w:rPr>
              <w:t>Грудень</w:t>
            </w:r>
          </w:p>
        </w:tc>
      </w:tr>
      <w:tr w:rsidR="0012115F" w:rsidRPr="004634A8" w:rsidTr="00904E7E">
        <w:trPr>
          <w:trHeight w:val="693"/>
        </w:trPr>
        <w:tc>
          <w:tcPr>
            <w:tcW w:w="403" w:type="pct"/>
          </w:tcPr>
          <w:p w:rsidR="0012115F" w:rsidRPr="004634A8" w:rsidRDefault="0012115F" w:rsidP="00904E7E">
            <w:pPr>
              <w:jc w:val="both"/>
              <w:rPr>
                <w:rFonts w:ascii="Times New Roman" w:hAnsi="Times New Roman" w:cs="Times New Roman"/>
                <w:b/>
                <w:sz w:val="24"/>
                <w:szCs w:val="24"/>
              </w:rPr>
            </w:pPr>
          </w:p>
        </w:tc>
        <w:tc>
          <w:tcPr>
            <w:tcW w:w="313" w:type="pct"/>
          </w:tcPr>
          <w:p w:rsidR="0012115F" w:rsidRPr="004634A8" w:rsidRDefault="0012115F" w:rsidP="00904E7E">
            <w:pPr>
              <w:ind w:left="-57" w:right="-57"/>
              <w:rPr>
                <w:rFonts w:ascii="Times New Roman" w:hAnsi="Times New Roman" w:cs="Times New Roman"/>
                <w:sz w:val="24"/>
                <w:szCs w:val="24"/>
              </w:rPr>
            </w:pPr>
          </w:p>
        </w:tc>
        <w:tc>
          <w:tcPr>
            <w:tcW w:w="313" w:type="pct"/>
          </w:tcPr>
          <w:p w:rsidR="0012115F" w:rsidRPr="004634A8" w:rsidRDefault="0012115F" w:rsidP="00904E7E">
            <w:pPr>
              <w:ind w:left="-57" w:right="-57"/>
              <w:rPr>
                <w:rFonts w:ascii="Times New Roman" w:hAnsi="Times New Roman" w:cs="Times New Roman"/>
                <w:sz w:val="24"/>
                <w:szCs w:val="24"/>
              </w:rPr>
            </w:pPr>
          </w:p>
        </w:tc>
        <w:tc>
          <w:tcPr>
            <w:tcW w:w="323" w:type="pct"/>
          </w:tcPr>
          <w:p w:rsidR="0012115F" w:rsidRPr="004634A8" w:rsidRDefault="0012115F" w:rsidP="00904E7E">
            <w:pPr>
              <w:ind w:left="-57" w:right="-57"/>
              <w:rPr>
                <w:rFonts w:ascii="Times New Roman" w:hAnsi="Times New Roman" w:cs="Times New Roman"/>
                <w:sz w:val="24"/>
                <w:szCs w:val="24"/>
              </w:rPr>
            </w:pPr>
          </w:p>
        </w:tc>
        <w:tc>
          <w:tcPr>
            <w:tcW w:w="540" w:type="pct"/>
          </w:tcPr>
          <w:p w:rsidR="0012115F" w:rsidRPr="005C6D93" w:rsidRDefault="0012115F" w:rsidP="00904E7E">
            <w:pPr>
              <w:ind w:left="-57" w:right="-57"/>
              <w:jc w:val="right"/>
              <w:rPr>
                <w:rFonts w:ascii="Times New Roman" w:hAnsi="Times New Roman" w:cs="Times New Roman"/>
                <w:sz w:val="22"/>
                <w:szCs w:val="22"/>
              </w:rPr>
            </w:pPr>
            <w:r w:rsidRPr="00200712">
              <w:rPr>
                <w:rFonts w:ascii="Times New Roman" w:hAnsi="Times New Roman" w:cs="Times New Roman"/>
                <w:sz w:val="22"/>
                <w:szCs w:val="22"/>
              </w:rPr>
              <w:t>25 090,86</w:t>
            </w:r>
          </w:p>
        </w:tc>
        <w:tc>
          <w:tcPr>
            <w:tcW w:w="497" w:type="pct"/>
          </w:tcPr>
          <w:p w:rsidR="0012115F" w:rsidRPr="005C6D93" w:rsidRDefault="0012115F"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24 768</w:t>
            </w:r>
          </w:p>
        </w:tc>
        <w:tc>
          <w:tcPr>
            <w:tcW w:w="425" w:type="pct"/>
          </w:tcPr>
          <w:p w:rsidR="0012115F" w:rsidRPr="005C6D93" w:rsidRDefault="0012115F"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18 020</w:t>
            </w:r>
          </w:p>
        </w:tc>
        <w:tc>
          <w:tcPr>
            <w:tcW w:w="496" w:type="pct"/>
          </w:tcPr>
          <w:p w:rsidR="0012115F" w:rsidRPr="005C6D93" w:rsidRDefault="0012115F"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14 263</w:t>
            </w:r>
          </w:p>
        </w:tc>
        <w:tc>
          <w:tcPr>
            <w:tcW w:w="496" w:type="pct"/>
          </w:tcPr>
          <w:p w:rsidR="0012115F" w:rsidRPr="005C6D93" w:rsidRDefault="0012115F"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12 609</w:t>
            </w:r>
          </w:p>
        </w:tc>
        <w:tc>
          <w:tcPr>
            <w:tcW w:w="425" w:type="pct"/>
          </w:tcPr>
          <w:p w:rsidR="0012115F" w:rsidRPr="005C6D93" w:rsidRDefault="0012115F"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19 666</w:t>
            </w:r>
          </w:p>
        </w:tc>
        <w:tc>
          <w:tcPr>
            <w:tcW w:w="214" w:type="pct"/>
          </w:tcPr>
          <w:p w:rsidR="0012115F" w:rsidRPr="005C6D93" w:rsidRDefault="0012115F" w:rsidP="00904E7E">
            <w:pPr>
              <w:ind w:left="-57" w:right="-57"/>
              <w:rPr>
                <w:rFonts w:ascii="Times New Roman" w:hAnsi="Times New Roman" w:cs="Times New Roman"/>
                <w:sz w:val="22"/>
                <w:szCs w:val="22"/>
              </w:rPr>
            </w:pPr>
          </w:p>
        </w:tc>
        <w:tc>
          <w:tcPr>
            <w:tcW w:w="283" w:type="pct"/>
          </w:tcPr>
          <w:p w:rsidR="0012115F" w:rsidRPr="004634A8" w:rsidRDefault="0012115F" w:rsidP="00904E7E">
            <w:pPr>
              <w:ind w:left="-57" w:right="-57"/>
              <w:rPr>
                <w:rFonts w:ascii="Times New Roman" w:hAnsi="Times New Roman" w:cs="Times New Roman"/>
                <w:sz w:val="24"/>
                <w:szCs w:val="24"/>
              </w:rPr>
            </w:pPr>
          </w:p>
        </w:tc>
        <w:tc>
          <w:tcPr>
            <w:tcW w:w="272" w:type="pct"/>
          </w:tcPr>
          <w:p w:rsidR="0012115F" w:rsidRPr="004634A8" w:rsidRDefault="0012115F" w:rsidP="00904E7E">
            <w:pPr>
              <w:ind w:left="-57" w:right="-57"/>
              <w:rPr>
                <w:rFonts w:ascii="Times New Roman" w:hAnsi="Times New Roman" w:cs="Times New Roman"/>
                <w:sz w:val="24"/>
                <w:szCs w:val="24"/>
              </w:rPr>
            </w:pPr>
          </w:p>
        </w:tc>
      </w:tr>
      <w:tr w:rsidR="0012115F" w:rsidRPr="004634A8" w:rsidTr="00904E7E">
        <w:trPr>
          <w:cantSplit/>
          <w:trHeight w:val="601"/>
        </w:trPr>
        <w:tc>
          <w:tcPr>
            <w:tcW w:w="403" w:type="pct"/>
            <w:vAlign w:val="center"/>
          </w:tcPr>
          <w:p w:rsidR="0012115F" w:rsidRPr="004634A8" w:rsidRDefault="0012115F" w:rsidP="00904E7E">
            <w:pPr>
              <w:ind w:left="-57" w:right="-57"/>
              <w:contextualSpacing/>
              <w:jc w:val="both"/>
              <w:rPr>
                <w:rFonts w:ascii="Times New Roman" w:hAnsi="Times New Roman" w:cs="Times New Roman"/>
                <w:b/>
                <w:sz w:val="24"/>
                <w:szCs w:val="24"/>
              </w:rPr>
            </w:pPr>
            <w:r w:rsidRPr="004634A8">
              <w:rPr>
                <w:rFonts w:ascii="Times New Roman" w:hAnsi="Times New Roman" w:cs="Times New Roman"/>
                <w:bCs/>
                <w:sz w:val="24"/>
                <w:szCs w:val="24"/>
                <w:lang w:val="ru-RU"/>
              </w:rPr>
              <w:t>м</w:t>
            </w:r>
            <w:r w:rsidRPr="004634A8">
              <w:rPr>
                <w:rFonts w:ascii="Times New Roman" w:hAnsi="Times New Roman" w:cs="Times New Roman"/>
                <w:bCs/>
                <w:sz w:val="24"/>
                <w:szCs w:val="24"/>
                <w:vertAlign w:val="superscript"/>
                <w:lang w:val="ru-RU"/>
              </w:rPr>
              <w:t>3</w:t>
            </w:r>
          </w:p>
        </w:tc>
        <w:tc>
          <w:tcPr>
            <w:tcW w:w="950" w:type="pct"/>
            <w:gridSpan w:val="3"/>
            <w:vAlign w:val="center"/>
          </w:tcPr>
          <w:p w:rsidR="0012115F" w:rsidRPr="004634A8" w:rsidRDefault="0012115F" w:rsidP="00904E7E">
            <w:pPr>
              <w:ind w:left="-57" w:right="-57"/>
              <w:jc w:val="center"/>
              <w:rPr>
                <w:rFonts w:ascii="Times New Roman" w:hAnsi="Times New Roman" w:cs="Times New Roman"/>
                <w:sz w:val="24"/>
                <w:szCs w:val="24"/>
              </w:rPr>
            </w:pPr>
          </w:p>
        </w:tc>
        <w:tc>
          <w:tcPr>
            <w:tcW w:w="1462" w:type="pct"/>
            <w:gridSpan w:val="3"/>
            <w:vAlign w:val="center"/>
          </w:tcPr>
          <w:p w:rsidR="0012115F" w:rsidRPr="004634A8" w:rsidRDefault="0012115F" w:rsidP="00904E7E">
            <w:pPr>
              <w:ind w:left="-57" w:right="-57"/>
              <w:jc w:val="center"/>
              <w:rPr>
                <w:rFonts w:ascii="Times New Roman" w:hAnsi="Times New Roman" w:cs="Times New Roman"/>
                <w:sz w:val="24"/>
                <w:szCs w:val="24"/>
              </w:rPr>
            </w:pPr>
          </w:p>
        </w:tc>
        <w:tc>
          <w:tcPr>
            <w:tcW w:w="1417" w:type="pct"/>
            <w:gridSpan w:val="3"/>
            <w:vAlign w:val="center"/>
          </w:tcPr>
          <w:p w:rsidR="0012115F" w:rsidRPr="004634A8" w:rsidRDefault="0012115F" w:rsidP="00904E7E">
            <w:pPr>
              <w:ind w:left="-57" w:right="-57"/>
              <w:jc w:val="center"/>
              <w:rPr>
                <w:rFonts w:ascii="Times New Roman" w:hAnsi="Times New Roman" w:cs="Times New Roman"/>
                <w:sz w:val="24"/>
                <w:szCs w:val="24"/>
              </w:rPr>
            </w:pPr>
            <w:r>
              <w:rPr>
                <w:rFonts w:ascii="Times New Roman" w:hAnsi="Times New Roman" w:cs="Times New Roman"/>
                <w:sz w:val="24"/>
                <w:szCs w:val="24"/>
              </w:rPr>
              <w:t>114 416,86</w:t>
            </w:r>
          </w:p>
        </w:tc>
        <w:tc>
          <w:tcPr>
            <w:tcW w:w="769" w:type="pct"/>
            <w:gridSpan w:val="3"/>
            <w:vAlign w:val="center"/>
          </w:tcPr>
          <w:p w:rsidR="0012115F" w:rsidRPr="004634A8" w:rsidRDefault="0012115F" w:rsidP="00904E7E">
            <w:pPr>
              <w:ind w:left="-57" w:right="-57"/>
              <w:jc w:val="center"/>
              <w:rPr>
                <w:rFonts w:ascii="Times New Roman" w:hAnsi="Times New Roman" w:cs="Times New Roman"/>
                <w:sz w:val="24"/>
                <w:szCs w:val="24"/>
              </w:rPr>
            </w:pPr>
          </w:p>
        </w:tc>
      </w:tr>
    </w:tbl>
    <w:p w:rsidR="0012115F" w:rsidRPr="004634A8" w:rsidRDefault="0012115F" w:rsidP="0012115F">
      <w:pPr>
        <w:jc w:val="both"/>
        <w:rPr>
          <w:rFonts w:ascii="Times New Roman" w:hAnsi="Times New Roman" w:cs="Times New Roman"/>
          <w:sz w:val="24"/>
          <w:szCs w:val="24"/>
        </w:rPr>
      </w:pP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2.2. Добовий розподіл запланованого обсягу продажу Газу здійснюється, виходячи з середньодобового обсягу передачі газу (далі - Середньодобовий обсяг передачі). Середньодобовий обсяг передачі Газу визначається шляхом ділення місячного запланованого обсягу продажу Газу на кількість днів роботи газоспоживного обладнання у відповідному місяці. </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Можливі зміни квартальних та місячних обсягів поставки Газу, встановлюються за погодженням Сторін шляхом підписання Додаткових угод до даного Договору.</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2.3. За розрахункову одиницю поданого Газу приймається один кубічний метр, приведений до стандартних умов (Т-20 град.С, Р=101,325 КПа/760 мм.рт.ст./).</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2.4. Якість Газу, що передається Постачальником Покупцеві в порядку цього Договору, повинна відповідати вимогам ГОСТ 5542-87.</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2.5. Обсяг Газу визначається та узгоджується на кожен місяць шляхом подання Покупцем заявок Постачальнику. Заявки подаються Постачальникові у письмовій формі, з  використанням засобів електронного зв’язку до 20 числа місяця що передує місяцю поставки Газу. У спосіб, зазначений для подання Заявки, Постачальник зобов’язаний до 1 (першого) числа місяця, щодо якого подано Заявку, підтвердити Покупцю її прийняття до виконання.</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На підставі Заявки Покупця, підтвердженої Постачальником, у Постачальника виникають зобов’язання щодо поставки Газу, а у Покупця виникають зобов’язання щодо оплати отриманого Газу.</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2.6. Коригування обсягу Газу та періодів поставки Газу узгоджується Сторонами шляхом підписання Додаткових угод до даного Договору. </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2.7. Місце поставки товарів, виконання робіт чи надання послуг: 49044, Україна, Дніпропетровська обл., м. Дніпро, об’єкти Замовника.</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Поставка здійснюється до точки входу в газорозподільну систему до якої підключено заклад Замовника. </w:t>
      </w:r>
    </w:p>
    <w:p w:rsidR="0012115F"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2.8. Обсяги закупівлі Газу можуть бути зменшені залежно від реального фінансування видатків Покупця.</w:t>
      </w:r>
    </w:p>
    <w:p w:rsidR="0012115F" w:rsidRPr="004634A8" w:rsidRDefault="0012115F" w:rsidP="0012115F">
      <w:pPr>
        <w:spacing w:line="276" w:lineRule="auto"/>
        <w:ind w:firstLine="540"/>
        <w:jc w:val="both"/>
        <w:rPr>
          <w:rFonts w:ascii="Times New Roman" w:hAnsi="Times New Roman" w:cs="Times New Roman"/>
          <w:sz w:val="24"/>
          <w:szCs w:val="24"/>
        </w:rPr>
      </w:pPr>
    </w:p>
    <w:p w:rsidR="0012115F" w:rsidRPr="004634A8" w:rsidRDefault="0012115F" w:rsidP="0012115F">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3. Порядок та умови постачання, приймання та обліку газу</w:t>
      </w:r>
    </w:p>
    <w:p w:rsidR="0012115F" w:rsidRPr="004634A8" w:rsidRDefault="0012115F" w:rsidP="0012115F">
      <w:pPr>
        <w:widowControl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 Кількість Газу, яка передається Покупцеві в порядку цього Договору, визначається засобами вимірювальної техніки, атестованими в органах Держстандарту України, що встановлені у Покупця, та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3.2. В порядку цього Договору Постачальник передає Покупцю у власність Газ, в обсягах, визначених п. 2.1. цього Договору».</w:t>
      </w:r>
    </w:p>
    <w:p w:rsidR="0012115F" w:rsidRPr="004634A8" w:rsidRDefault="0012115F" w:rsidP="0012115F">
      <w:pPr>
        <w:spacing w:line="276" w:lineRule="auto"/>
        <w:ind w:firstLine="709"/>
        <w:jc w:val="both"/>
        <w:rPr>
          <w:rFonts w:ascii="Times New Roman" w:hAnsi="Times New Roman" w:cs="Times New Roman"/>
          <w:strike/>
          <w:sz w:val="24"/>
          <w:szCs w:val="24"/>
        </w:rPr>
      </w:pPr>
      <w:r w:rsidRPr="004634A8">
        <w:rPr>
          <w:rFonts w:ascii="Times New Roman" w:hAnsi="Times New Roman" w:cs="Times New Roman"/>
          <w:sz w:val="24"/>
          <w:szCs w:val="24"/>
        </w:rPr>
        <w:lastRenderedPageBreak/>
        <w:t>3.3. Право власності на Газ від Постачальника до Покупця переходить в точці входу в газорозподільну систему до  якої підключено заклад Замовника.</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3.4. Приймання-передача Газу, поставленого Постачальником Покупцеві у відповідному місяці, оформляється щомісячними Актами приймання-передачі природного газу. </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Кількість Газу, поставленого Покупцю, підтверджуються щомісячними технічними актами приймання-передачі газу, які підписуються повноважними представниками Постачальника і Покупця та газотранспортної організації.</w:t>
      </w:r>
    </w:p>
    <w:p w:rsidR="0012115F" w:rsidRPr="004634A8" w:rsidRDefault="0012115F" w:rsidP="0012115F">
      <w:pPr>
        <w:suppressAutoHyphens/>
        <w:spacing w:line="276" w:lineRule="auto"/>
        <w:ind w:firstLine="709"/>
        <w:jc w:val="both"/>
        <w:rPr>
          <w:rFonts w:ascii="Times New Roman" w:hAnsi="Times New Roman" w:cs="Times New Roman"/>
          <w:sz w:val="24"/>
          <w:szCs w:val="24"/>
          <w:lang w:eastAsia="zh-CN"/>
        </w:rPr>
      </w:pPr>
      <w:r w:rsidRPr="004634A8">
        <w:rPr>
          <w:rFonts w:ascii="Times New Roman" w:hAnsi="Times New Roman" w:cs="Times New Roman"/>
          <w:sz w:val="24"/>
          <w:szCs w:val="24"/>
          <w:lang w:eastAsia="zh-CN"/>
        </w:rPr>
        <w:t xml:space="preserve">3.5. Акти приймання-передачі природного газу, що зазначені у пункті 3.4. даного Договору, підписуються Покупцем за формою, наданою Постачальником, на підставі технічних актів приймання-передачі газу до кінця місяця споживання але не пізніше 10 (десятого) числа місяця, наступного за звітним. </w:t>
      </w:r>
    </w:p>
    <w:p w:rsidR="0012115F" w:rsidRPr="004634A8" w:rsidRDefault="0012115F" w:rsidP="0012115F">
      <w:pPr>
        <w:suppressAutoHyphens/>
        <w:spacing w:line="276" w:lineRule="auto"/>
        <w:ind w:firstLine="709"/>
        <w:rPr>
          <w:rFonts w:ascii="Times New Roman" w:hAnsi="Times New Roman" w:cs="Times New Roman"/>
          <w:sz w:val="24"/>
          <w:szCs w:val="24"/>
          <w:lang w:eastAsia="zh-CN"/>
        </w:rPr>
      </w:pPr>
      <w:r w:rsidRPr="004634A8">
        <w:rPr>
          <w:rFonts w:ascii="Times New Roman" w:hAnsi="Times New Roman" w:cs="Times New Roman"/>
          <w:sz w:val="24"/>
          <w:szCs w:val="24"/>
          <w:lang w:eastAsia="zh-CN"/>
        </w:rPr>
        <w:t>3.6. Покупець зобов`язаний:</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3.6.1. Економно та раціонально використовувати поданий йому Газ у відповідності до чинних “Правил безпеки в газовому господарстві” та “Будівельних норм і правил”.</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3.6.2. В будь-який час допускати представників Державної газінспекції, Постачальника, газотранспортних організацій для перевірки приладів обліку витрат Газу Покупця та правильності експлуатації цих приладів, а також огляду газопроводів, газоспоживаючого устаткування, при наявності документів, що належним чином підтверджують їх повноваження.</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3.6.3. Негайно повідомляти Постачальника та транспортну організацію про неполадки приладів обліку газу, заміру температури та тиску Газу.</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3.7. Покупець має право призупинити відбір Газу повністю або частково при виконанні планового ремонту газопостачального або газоспоживаючого устаткування, повідомивши про це Постачальника за 24 (двадцять чотири) години до зменшення або припинення споживання газу, а при аварійних ситуаціях – терміново.</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3.8. Постачальник має право призупинити повністю або скоротити постачання Газу частково у випадках та порядку, передбачених Постановою КМУ від 08.12.2006 №1687 «Про затвердження порядку пооб’єктового припинення (обмеження) газопостачання споживачам, крім населення», та у випадках проведення, запланованих капітальних ремонтів газових мереж (на час під’єднання газових мереж), під час аварій і невідкладних ремонтних робіт та для запобігання аварій в газовому господарстві, у випадках, передбачених чинним законодавством.</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3.9. Покупець несе самостійну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відключаючі та газоспоживаючі пристрої, а також за забезпечення протипожежних заходів в його газовому господарстві.</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3.10. Постачальник зобов’язаний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3.11. Покупцем укладено договір із </w:t>
      </w:r>
      <w:r w:rsidRPr="005C6D93">
        <w:rPr>
          <w:rFonts w:ascii="Times New Roman" w:hAnsi="Times New Roman" w:cs="Times New Roman"/>
          <w:sz w:val="24"/>
          <w:szCs w:val="24"/>
        </w:rPr>
        <w:t>ТОВ «Газорозподільні мережі України» в особі Дніпровської філії ТОВ «Газорозподільні мережі України»</w:t>
      </w:r>
      <w:r w:rsidRPr="004634A8">
        <w:rPr>
          <w:rFonts w:ascii="Times New Roman" w:hAnsi="Times New Roman" w:cs="Times New Roman"/>
          <w:sz w:val="24"/>
          <w:szCs w:val="24"/>
        </w:rPr>
        <w:t xml:space="preserve"> (Оператор ГРМ) щодо розподілу газу.</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3.12. Строк (термін) поставки товару:  </w:t>
      </w:r>
      <w:r w:rsidRPr="00BA545A">
        <w:rPr>
          <w:rFonts w:ascii="Times New Roman" w:hAnsi="Times New Roman" w:cs="Times New Roman"/>
          <w:b/>
          <w:sz w:val="24"/>
          <w:szCs w:val="24"/>
        </w:rPr>
        <w:t xml:space="preserve">з </w:t>
      </w:r>
      <w:r>
        <w:rPr>
          <w:rFonts w:ascii="Times New Roman" w:hAnsi="Times New Roman" w:cs="Times New Roman"/>
          <w:b/>
          <w:sz w:val="24"/>
          <w:szCs w:val="24"/>
        </w:rPr>
        <w:t>16.04.2024р</w:t>
      </w:r>
      <w:r w:rsidRPr="00BA545A">
        <w:rPr>
          <w:rFonts w:ascii="Times New Roman" w:hAnsi="Times New Roman" w:cs="Times New Roman"/>
          <w:b/>
          <w:sz w:val="24"/>
          <w:szCs w:val="24"/>
        </w:rPr>
        <w:t xml:space="preserve"> до 30.0</w:t>
      </w:r>
      <w:r>
        <w:rPr>
          <w:rFonts w:ascii="Times New Roman" w:hAnsi="Times New Roman" w:cs="Times New Roman"/>
          <w:b/>
          <w:sz w:val="24"/>
          <w:szCs w:val="24"/>
        </w:rPr>
        <w:t>9</w:t>
      </w:r>
      <w:r w:rsidRPr="00BA545A">
        <w:rPr>
          <w:rFonts w:ascii="Times New Roman" w:hAnsi="Times New Roman" w:cs="Times New Roman"/>
          <w:b/>
          <w:sz w:val="24"/>
          <w:szCs w:val="24"/>
        </w:rPr>
        <w:t>.202</w:t>
      </w:r>
      <w:r>
        <w:rPr>
          <w:rFonts w:ascii="Times New Roman" w:hAnsi="Times New Roman" w:cs="Times New Roman"/>
          <w:b/>
          <w:sz w:val="24"/>
          <w:szCs w:val="24"/>
        </w:rPr>
        <w:t>4</w:t>
      </w:r>
      <w:r w:rsidRPr="00BA545A">
        <w:rPr>
          <w:rFonts w:ascii="Times New Roman" w:hAnsi="Times New Roman" w:cs="Times New Roman"/>
          <w:b/>
          <w:sz w:val="24"/>
          <w:szCs w:val="24"/>
        </w:rPr>
        <w:t xml:space="preserve"> р.</w:t>
      </w:r>
      <w:r>
        <w:rPr>
          <w:rFonts w:ascii="Times New Roman" w:hAnsi="Times New Roman" w:cs="Times New Roman"/>
          <w:b/>
          <w:sz w:val="24"/>
          <w:szCs w:val="24"/>
        </w:rPr>
        <w:t xml:space="preserve"> включно.</w:t>
      </w:r>
    </w:p>
    <w:p w:rsidR="0012115F" w:rsidRPr="004634A8" w:rsidRDefault="0012115F" w:rsidP="0012115F">
      <w:pPr>
        <w:spacing w:line="276" w:lineRule="auto"/>
        <w:ind w:firstLine="540"/>
        <w:jc w:val="center"/>
        <w:rPr>
          <w:rFonts w:ascii="Times New Roman" w:hAnsi="Times New Roman" w:cs="Times New Roman"/>
          <w:b/>
          <w:sz w:val="24"/>
          <w:szCs w:val="24"/>
        </w:rPr>
      </w:pPr>
    </w:p>
    <w:p w:rsidR="0012115F" w:rsidRPr="004634A8" w:rsidRDefault="0012115F" w:rsidP="0012115F">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lastRenderedPageBreak/>
        <w:t>4. Ціна газу</w:t>
      </w:r>
    </w:p>
    <w:p w:rsidR="0012115F" w:rsidRPr="004634A8" w:rsidRDefault="0012115F" w:rsidP="0012115F">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 xml:space="preserve">4.1. На момент підписання договору ціна за </w:t>
      </w:r>
      <w:smartTag w:uri="urn:schemas-microsoft-com:office:smarttags" w:element="metricconverter">
        <w:smartTagPr>
          <w:attr w:name="ProductID" w:val="1000 куб. м"/>
        </w:smartTagPr>
        <w:r w:rsidRPr="004634A8">
          <w:rPr>
            <w:rFonts w:ascii="Times New Roman" w:hAnsi="Times New Roman" w:cs="Times New Roman"/>
            <w:sz w:val="24"/>
            <w:szCs w:val="24"/>
          </w:rPr>
          <w:t>1000 куб. м</w:t>
        </w:r>
      </w:smartTag>
      <w:r w:rsidRPr="004634A8">
        <w:rPr>
          <w:rFonts w:ascii="Times New Roman" w:hAnsi="Times New Roman" w:cs="Times New Roman"/>
          <w:sz w:val="24"/>
          <w:szCs w:val="24"/>
        </w:rPr>
        <w:t>. природного газу з урахування тарифу на послуги транспортування природного газу для внутрішньої точки виходу з газотранспортної системи  становить _______грн. В тому числі ПДВ – 20%, що складає – ___________ грн .</w:t>
      </w:r>
    </w:p>
    <w:p w:rsidR="0012115F" w:rsidRPr="004634A8" w:rsidRDefault="0012115F" w:rsidP="0012115F">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4.2. Ціна за 1000 метрів кубічних газу, з урахуванням ПДВ, з дати підписання договору до 3</w:t>
      </w:r>
      <w:r>
        <w:rPr>
          <w:rFonts w:ascii="Times New Roman" w:hAnsi="Times New Roman" w:cs="Times New Roman"/>
          <w:sz w:val="24"/>
          <w:szCs w:val="24"/>
        </w:rPr>
        <w:t>0</w:t>
      </w:r>
      <w:r w:rsidRPr="004634A8">
        <w:rPr>
          <w:rFonts w:ascii="Times New Roman" w:hAnsi="Times New Roman" w:cs="Times New Roman"/>
          <w:sz w:val="24"/>
          <w:szCs w:val="24"/>
        </w:rPr>
        <w:t>.</w:t>
      </w:r>
      <w:r>
        <w:rPr>
          <w:rFonts w:ascii="Times New Roman" w:hAnsi="Times New Roman" w:cs="Times New Roman"/>
          <w:sz w:val="24"/>
          <w:szCs w:val="24"/>
        </w:rPr>
        <w:t>09</w:t>
      </w:r>
      <w:r w:rsidRPr="004634A8">
        <w:rPr>
          <w:rFonts w:ascii="Times New Roman" w:hAnsi="Times New Roman" w:cs="Times New Roman"/>
          <w:sz w:val="24"/>
          <w:szCs w:val="24"/>
        </w:rPr>
        <w:t>.202</w:t>
      </w:r>
      <w:r>
        <w:rPr>
          <w:rFonts w:ascii="Times New Roman" w:hAnsi="Times New Roman" w:cs="Times New Roman"/>
          <w:sz w:val="24"/>
          <w:szCs w:val="24"/>
        </w:rPr>
        <w:t>3</w:t>
      </w:r>
      <w:r w:rsidRPr="004634A8">
        <w:rPr>
          <w:rFonts w:ascii="Times New Roman" w:hAnsi="Times New Roman" w:cs="Times New Roman"/>
          <w:sz w:val="24"/>
          <w:szCs w:val="24"/>
        </w:rPr>
        <w:t xml:space="preserve"> року </w:t>
      </w:r>
      <w:r>
        <w:rPr>
          <w:rFonts w:ascii="Times New Roman" w:hAnsi="Times New Roman" w:cs="Times New Roman"/>
          <w:sz w:val="24"/>
          <w:szCs w:val="24"/>
        </w:rPr>
        <w:t xml:space="preserve">включно </w:t>
      </w:r>
      <w:r w:rsidRPr="004634A8">
        <w:rPr>
          <w:rFonts w:ascii="Times New Roman" w:hAnsi="Times New Roman" w:cs="Times New Roman"/>
          <w:sz w:val="24"/>
          <w:szCs w:val="24"/>
        </w:rPr>
        <w:t>для кожного місяця передачі газу (CP) визначається за формулою:</w:t>
      </w:r>
    </w:p>
    <w:p w:rsidR="0012115F" w:rsidRPr="004634A8" w:rsidRDefault="0012115F" w:rsidP="0012115F">
      <w:pPr>
        <w:spacing w:line="276" w:lineRule="auto"/>
        <w:ind w:firstLine="720"/>
        <w:jc w:val="both"/>
        <w:rPr>
          <w:rFonts w:ascii="Times New Roman" w:hAnsi="Times New Roman" w:cs="Times New Roman"/>
          <w:sz w:val="24"/>
          <w:szCs w:val="24"/>
        </w:rPr>
      </w:pP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CP = PCP*Kc/Kb + (Avg NCG - NCGbas)*CV*Kc*0,95*1,2 + (Avg UEEx – UEEx bas) * 0,05 </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де:</w:t>
      </w:r>
      <w:r w:rsidRPr="004634A8">
        <w:rPr>
          <w:rFonts w:ascii="Times New Roman" w:hAnsi="Times New Roman" w:cs="Times New Roman"/>
          <w:sz w:val="24"/>
          <w:szCs w:val="24"/>
        </w:rPr>
        <w:br/>
        <w:t>CP – уточнена ціна у гривнях за 1000 м3 природнього газу (з ПДВ);</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PCP – попередня ціна у гривнях за 1000 м3 природнього газу (з ПДВ);</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Кс – середнє арифметичне офіційного курсу НБУ гривні щодо євро за п’ять попередніх банківських днів до дня уточнення ціни;</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Kb – офіційний курс НБУ гривні щодо євро в день попереднього уточнення ціни (укладення договору);</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Avg NCG – середнє арифметичне щоденних котирувань NCG Month+1 за 20 попередніх біржових днів до дня уточнення ціни;</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Розрахунок Avg NCG:</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Avg NCG = (NCGnew-1 +…+ NCGnew-20)/20,</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де NCGnew-1 – котирування NCG Month+1 в попередній біржовий день до дня уточнення ціни, євро за МВт – год,</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NCGnew-20 - котирування NCG Month+1 в день за 20 днів до дня уточнення ціни, євро за МВт – год,</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NCG bas - котирування NCG Month+1 в день попереднього уточнення ціни (укладення договору), євро за МВт – год</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CV – коефіцієнт теплотворності природного газу, який відображає співвідношення одиниць енергії (МВт*год) та об’єму (1000 метрів кубічних) </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Avg UEEx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12115F" w:rsidRPr="004634A8" w:rsidRDefault="0012115F" w:rsidP="0012115F">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UEEx bas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12115F" w:rsidRPr="00B52428" w:rsidRDefault="0012115F" w:rsidP="0012115F">
      <w:pPr>
        <w:spacing w:line="276" w:lineRule="auto"/>
        <w:jc w:val="both"/>
        <w:rPr>
          <w:rFonts w:ascii="Times New Roman" w:hAnsi="Times New Roman" w:cs="Times New Roman"/>
          <w:b/>
          <w:sz w:val="24"/>
          <w:szCs w:val="24"/>
        </w:rPr>
      </w:pPr>
      <w:r w:rsidRPr="004634A8">
        <w:rPr>
          <w:rFonts w:ascii="Times New Roman" w:hAnsi="Times New Roman" w:cs="Times New Roman"/>
          <w:sz w:val="24"/>
          <w:szCs w:val="24"/>
        </w:rPr>
        <w:tab/>
        <w:t xml:space="preserve">Інформація про коливання ціни на ринку перевіряється на основі онлайн розрахунку ціни на природний газ на сайті: </w:t>
      </w:r>
      <w:r w:rsidRPr="00B52428">
        <w:rPr>
          <w:rFonts w:ascii="Times New Roman" w:hAnsi="Times New Roman" w:cs="Times New Roman"/>
          <w:b/>
          <w:sz w:val="24"/>
          <w:szCs w:val="24"/>
        </w:rPr>
        <w:t>https://www.ueex.com.ua/rus/auctions/gas-cost-calculator</w:t>
      </w:r>
    </w:p>
    <w:p w:rsidR="0012115F" w:rsidRPr="004634A8" w:rsidRDefault="0012115F" w:rsidP="0012115F">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Ціна, зазначена в п. 4.1. Договору, </w:t>
      </w:r>
      <w:r w:rsidRPr="00884C54">
        <w:rPr>
          <w:rFonts w:ascii="Times New Roman" w:hAnsi="Times New Roman" w:cs="Times New Roman"/>
          <w:sz w:val="24"/>
          <w:szCs w:val="24"/>
        </w:rPr>
        <w:t xml:space="preserve">може змінюватись протягом дії Договору </w:t>
      </w:r>
      <w:r w:rsidRPr="00AC7C77">
        <w:rPr>
          <w:rFonts w:ascii="Times New Roman" w:hAnsi="Times New Roman" w:cs="Times New Roman"/>
          <w:sz w:val="24"/>
          <w:szCs w:val="24"/>
        </w:rPr>
        <w:t xml:space="preserve">з дотриманням вимог, визначених </w:t>
      </w:r>
      <w:r w:rsidRPr="00AC7C77">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bookmarkStart w:id="0" w:name="_GoBack"/>
      <w:bookmarkEnd w:id="0"/>
      <w:r w:rsidRPr="00AC7C77">
        <w:rPr>
          <w:rFonts w:ascii="Times New Roman" w:hAnsi="Times New Roman" w:cs="Times New Roman"/>
          <w:sz w:val="24"/>
          <w:szCs w:val="24"/>
          <w:lang w:eastAsia="uk-UA"/>
        </w:rPr>
        <w:t>воєнного стану в Україні та протягом 90 днів з дня його припинення або скасування»</w:t>
      </w:r>
      <w:r w:rsidRPr="00884C54">
        <w:rPr>
          <w:rFonts w:ascii="Times New Roman" w:hAnsi="Times New Roman" w:cs="Times New Roman"/>
          <w:sz w:val="24"/>
          <w:szCs w:val="24"/>
        </w:rPr>
        <w:t>,</w:t>
      </w:r>
      <w:r w:rsidRPr="004634A8">
        <w:rPr>
          <w:rFonts w:ascii="Times New Roman" w:hAnsi="Times New Roman" w:cs="Times New Roman"/>
          <w:sz w:val="24"/>
          <w:szCs w:val="24"/>
        </w:rPr>
        <w:t xml:space="preserve"> а саме: у разі коливання ціни такого товару на ринку, про що Постачальник повідомляє Споживача відповідним зверненням (листом), в якому подає розрахунок зростання вартості товару відповідно до формули з моменту підписання договору про закупівлю/внесення змін до такого договору щодо збільшення ціни за одиницю товару. </w:t>
      </w:r>
    </w:p>
    <w:p w:rsidR="0012115F" w:rsidRPr="004634A8" w:rsidRDefault="0012115F" w:rsidP="0012115F">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lastRenderedPageBreak/>
        <w:t xml:space="preserve">До звернення додаються підтверджуючі документи чи документ, які видані компетентними органами (наприклад, довідки з органів статистики або довідки з Торгово-промислової палати або довідка з Української енергетичної біржі, або ДЗІ тощо), які містять інформацію про ціни на природний газ, які пропонує Постачальник. Зміна ціни узгоджується шляхом підписання додаткової угоди до цього Договору.  </w:t>
      </w:r>
    </w:p>
    <w:p w:rsidR="0012115F" w:rsidRPr="004634A8" w:rsidRDefault="0012115F" w:rsidP="0012115F">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залишає за собою право відмовити Постачальнику у підвищенні цін, якщо буде вважати дане звернення не обґрунтованим.</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4.3. Загальна сума Договору становить ____________грн. </w:t>
      </w:r>
      <w:r>
        <w:rPr>
          <w:rFonts w:ascii="Times New Roman" w:hAnsi="Times New Roman" w:cs="Times New Roman"/>
          <w:sz w:val="24"/>
          <w:szCs w:val="24"/>
        </w:rPr>
        <w:t xml:space="preserve">                                                    </w:t>
      </w:r>
      <w:r w:rsidRPr="004634A8">
        <w:rPr>
          <w:rFonts w:ascii="Times New Roman" w:hAnsi="Times New Roman" w:cs="Times New Roman"/>
          <w:sz w:val="24"/>
          <w:szCs w:val="24"/>
        </w:rPr>
        <w:t>в т.ч.  ПДВ _________________грн.</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4.4. Сума договору може бути зменшена за взаємною згодою Сторін у випадках, передбачених Законом. </w:t>
      </w:r>
    </w:p>
    <w:p w:rsidR="0012115F" w:rsidRPr="004634A8" w:rsidRDefault="0012115F" w:rsidP="0012115F">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Джерело фінансування: Державний бюджет України.</w:t>
      </w:r>
      <w:r w:rsidRPr="004634A8">
        <w:rPr>
          <w:rFonts w:ascii="Times New Roman" w:hAnsi="Times New Roman" w:cs="Times New Roman"/>
          <w:b/>
          <w:sz w:val="24"/>
          <w:szCs w:val="24"/>
        </w:rPr>
        <w:t xml:space="preserve">      </w:t>
      </w:r>
    </w:p>
    <w:p w:rsidR="0012115F" w:rsidRDefault="0012115F" w:rsidP="0012115F">
      <w:pPr>
        <w:spacing w:line="276" w:lineRule="auto"/>
        <w:jc w:val="center"/>
        <w:rPr>
          <w:rFonts w:ascii="Times New Roman" w:hAnsi="Times New Roman" w:cs="Times New Roman"/>
          <w:b/>
          <w:sz w:val="24"/>
          <w:szCs w:val="24"/>
        </w:rPr>
      </w:pPr>
    </w:p>
    <w:p w:rsidR="0012115F" w:rsidRPr="004634A8" w:rsidRDefault="0012115F" w:rsidP="0012115F">
      <w:pPr>
        <w:spacing w:line="276" w:lineRule="auto"/>
        <w:jc w:val="center"/>
        <w:rPr>
          <w:rFonts w:ascii="Times New Roman" w:hAnsi="Times New Roman" w:cs="Times New Roman"/>
          <w:b/>
          <w:sz w:val="24"/>
          <w:szCs w:val="24"/>
        </w:rPr>
      </w:pPr>
      <w:r w:rsidRPr="004634A8">
        <w:rPr>
          <w:rFonts w:ascii="Times New Roman" w:hAnsi="Times New Roman" w:cs="Times New Roman"/>
          <w:b/>
          <w:sz w:val="24"/>
          <w:szCs w:val="24"/>
        </w:rPr>
        <w:t>5. Порядок розрахунків</w:t>
      </w:r>
    </w:p>
    <w:p w:rsidR="0012115F" w:rsidRPr="004634A8" w:rsidRDefault="0012115F" w:rsidP="0012115F">
      <w:pPr>
        <w:spacing w:line="276" w:lineRule="auto"/>
        <w:ind w:firstLine="567"/>
        <w:jc w:val="both"/>
        <w:rPr>
          <w:rFonts w:ascii="Times New Roman" w:hAnsi="Times New Roman" w:cs="Times New Roman"/>
          <w:sz w:val="24"/>
          <w:szCs w:val="24"/>
        </w:rPr>
      </w:pPr>
      <w:r w:rsidRPr="004634A8">
        <w:rPr>
          <w:rFonts w:ascii="Times New Roman" w:hAnsi="Times New Roman" w:cs="Times New Roman"/>
          <w:sz w:val="24"/>
          <w:szCs w:val="24"/>
        </w:rPr>
        <w:t>5.1 Оплата за фактично переданий Покупцю Газ здійснюється за фактом споживання природного газу до 15 числа місяця наступного за місяцем передачі Газу.</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5.2. Датою оплати Покупцем Газу є дата надходження грошових коштів на рахунок Постачальника.</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5.3. При невиконанні Покупцем вимог, передбачених у п. 5.1 цього Договору, Постачальник має право обмежити передачу газу Покупцеві або припинити передачу газу до повного погашення заборгованості за переданий газ по цьому Договору. </w:t>
      </w:r>
    </w:p>
    <w:p w:rsidR="0012115F" w:rsidRPr="004634A8"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5.4. В платіжних дорученнях Покупець повинен обов’язково зазначати номер договору, дату його підписання та призначення платежу, із зазначення періоду за який здійснюється оплата. За наявності заборгованості у Покупця за цим Договором Постачальник має право зарахувати кошти, що надійшли від Покупця,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12115F" w:rsidRDefault="0012115F" w:rsidP="0012115F">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5.5. Звірка розрахунків здійснюється Сторонами щомісяця у строк до 10 числа місяця наступного за звітним. Акти звірки складаються та надаються Покупцем за формою наданою Постачальником.</w:t>
      </w:r>
    </w:p>
    <w:p w:rsidR="0012115F" w:rsidRDefault="0012115F" w:rsidP="0012115F">
      <w:pPr>
        <w:spacing w:line="276" w:lineRule="auto"/>
        <w:ind w:firstLine="540"/>
        <w:jc w:val="both"/>
        <w:rPr>
          <w:rFonts w:ascii="Times New Roman" w:hAnsi="Times New Roman" w:cs="Times New Roman"/>
          <w:sz w:val="24"/>
          <w:szCs w:val="24"/>
        </w:rPr>
      </w:pPr>
    </w:p>
    <w:p w:rsidR="0012115F" w:rsidRPr="004634A8" w:rsidRDefault="0012115F" w:rsidP="0012115F">
      <w:pPr>
        <w:spacing w:line="276" w:lineRule="auto"/>
        <w:ind w:left="567"/>
        <w:jc w:val="center"/>
        <w:rPr>
          <w:rFonts w:ascii="Times New Roman" w:hAnsi="Times New Roman" w:cs="Times New Roman"/>
          <w:b/>
          <w:sz w:val="24"/>
          <w:szCs w:val="24"/>
        </w:rPr>
      </w:pPr>
      <w:r w:rsidRPr="004634A8">
        <w:rPr>
          <w:rFonts w:ascii="Times New Roman" w:hAnsi="Times New Roman" w:cs="Times New Roman"/>
          <w:b/>
          <w:sz w:val="24"/>
          <w:szCs w:val="24"/>
        </w:rPr>
        <w:t>6. Зобов’язання сторін</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 Покупець зобов'язується:</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6.1.1. Оплатити Газ на умовах цього Договору.</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6.1.2. Проводити щомісячну звірку розрахунків за Договором шляхом оформлення Акту звірки розрахунків станом на останню дату звітного місяця.</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 Постачальник зобов'язується:</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6.2.1. Передати Газ на умовах цього Договору.</w:t>
      </w:r>
    </w:p>
    <w:p w:rsidR="0012115F" w:rsidRDefault="0012115F" w:rsidP="0012115F">
      <w:pPr>
        <w:spacing w:line="276" w:lineRule="auto"/>
        <w:ind w:firstLine="709"/>
        <w:jc w:val="center"/>
        <w:rPr>
          <w:rFonts w:ascii="Times New Roman" w:hAnsi="Times New Roman" w:cs="Times New Roman"/>
          <w:b/>
          <w:sz w:val="24"/>
          <w:szCs w:val="24"/>
        </w:rPr>
      </w:pPr>
    </w:p>
    <w:p w:rsidR="0012115F" w:rsidRPr="004634A8" w:rsidRDefault="0012115F" w:rsidP="0012115F">
      <w:pPr>
        <w:spacing w:line="276" w:lineRule="auto"/>
        <w:ind w:firstLine="709"/>
        <w:jc w:val="center"/>
        <w:rPr>
          <w:rFonts w:ascii="Times New Roman" w:hAnsi="Times New Roman" w:cs="Times New Roman"/>
          <w:b/>
          <w:sz w:val="24"/>
          <w:szCs w:val="24"/>
        </w:rPr>
      </w:pPr>
    </w:p>
    <w:p w:rsidR="0012115F" w:rsidRPr="004634A8" w:rsidRDefault="0012115F" w:rsidP="0012115F">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7. Відповідальність сторін</w:t>
      </w:r>
    </w:p>
    <w:p w:rsidR="0012115F" w:rsidRPr="004634A8" w:rsidRDefault="0012115F" w:rsidP="0012115F">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7.1.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w:t>
      </w:r>
      <w:r w:rsidRPr="004634A8">
        <w:rPr>
          <w:rFonts w:ascii="Times New Roman" w:hAnsi="Times New Roman" w:cs="Times New Roman"/>
          <w:b/>
          <w:sz w:val="24"/>
          <w:szCs w:val="24"/>
        </w:rPr>
        <w:t xml:space="preserve">  </w:t>
      </w:r>
    </w:p>
    <w:p w:rsidR="0012115F" w:rsidRPr="004634A8" w:rsidRDefault="0012115F" w:rsidP="0012115F">
      <w:pPr>
        <w:spacing w:line="276" w:lineRule="auto"/>
        <w:ind w:firstLine="708"/>
        <w:jc w:val="both"/>
        <w:rPr>
          <w:rFonts w:ascii="Times New Roman" w:hAnsi="Times New Roman" w:cs="Times New Roman"/>
          <w:sz w:val="24"/>
          <w:szCs w:val="24"/>
        </w:rPr>
      </w:pPr>
      <w:r w:rsidRPr="004634A8">
        <w:rPr>
          <w:rFonts w:ascii="Times New Roman" w:hAnsi="Times New Roman" w:cs="Times New Roman"/>
          <w:sz w:val="24"/>
          <w:szCs w:val="24"/>
        </w:rPr>
        <w:lastRenderedPageBreak/>
        <w:t xml:space="preserve">7.2. У разі невиконання Покупцем умов пункту 5.1. цього Договору Постачальник має право не здійснювати поставку газу Покупцю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У разі несвоєчасного перерахування Покупцем грошових коштів, передбачених цим Договором, Постачальнику, Постачальник має право припинити подачу Газу Покупцю згідно з вимогами Постанови Кабінету Міністрів України від 8 грудня 2006 р. № 1687 «Про затвердження Порядку по об’єктового припинення (обмеження) газопостачання споживачам, крім населення». </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відповідно до абзацу 2ч. 1 ст</w:t>
      </w:r>
      <w:r>
        <w:rPr>
          <w:rFonts w:ascii="Times New Roman" w:hAnsi="Times New Roman" w:cs="Times New Roman"/>
          <w:sz w:val="24"/>
          <w:szCs w:val="24"/>
        </w:rPr>
        <w:t>.</w:t>
      </w:r>
      <w:r w:rsidRPr="004634A8">
        <w:rPr>
          <w:rFonts w:ascii="Times New Roman" w:hAnsi="Times New Roman" w:cs="Times New Roman"/>
          <w:sz w:val="24"/>
          <w:szCs w:val="24"/>
        </w:rPr>
        <w:t xml:space="preserve"> 614 ЦКУ не несе відповідальності за відсутність замовленого фінансування з Державного бюджету України та несвоєчасне проведення платежів органами Державної казначейської служби України, якщо Покупцем були вчинені всі можливі заходи для здійснення виконання зобов’язань по Договору.</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За наслідки, пов’язані з припиненням подачі Газу відповідальність несе Покупець.</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7.3. Постачальник звільняється від відповідальності за невиконання Договору у випадку порушення Покупцем термінів перерахування грошових коштів у відповідності до умов цього Договору.</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7.4. У разі невиконання Постачальником своїх зобов’язань, зазначених у цьому пункті Договору, Покупець має право на стягнення суми Виплати в судовому порядку.</w:t>
      </w:r>
    </w:p>
    <w:p w:rsidR="0012115F" w:rsidRDefault="0012115F" w:rsidP="0012115F">
      <w:pPr>
        <w:spacing w:line="276" w:lineRule="auto"/>
        <w:ind w:firstLine="709"/>
        <w:jc w:val="center"/>
        <w:rPr>
          <w:rFonts w:ascii="Times New Roman" w:hAnsi="Times New Roman" w:cs="Times New Roman"/>
          <w:b/>
          <w:sz w:val="24"/>
          <w:szCs w:val="24"/>
        </w:rPr>
      </w:pPr>
    </w:p>
    <w:p w:rsidR="0012115F" w:rsidRDefault="0012115F" w:rsidP="0012115F">
      <w:pPr>
        <w:spacing w:line="276" w:lineRule="auto"/>
        <w:ind w:firstLine="709"/>
        <w:jc w:val="center"/>
        <w:rPr>
          <w:rFonts w:ascii="Times New Roman" w:hAnsi="Times New Roman" w:cs="Times New Roman"/>
          <w:b/>
          <w:sz w:val="24"/>
          <w:szCs w:val="24"/>
        </w:rPr>
      </w:pPr>
    </w:p>
    <w:p w:rsidR="0012115F" w:rsidRDefault="0012115F" w:rsidP="0012115F">
      <w:pPr>
        <w:spacing w:line="276" w:lineRule="auto"/>
        <w:ind w:firstLine="709"/>
        <w:jc w:val="center"/>
        <w:rPr>
          <w:rFonts w:ascii="Times New Roman" w:hAnsi="Times New Roman" w:cs="Times New Roman"/>
          <w:b/>
          <w:sz w:val="24"/>
          <w:szCs w:val="24"/>
        </w:rPr>
      </w:pPr>
    </w:p>
    <w:p w:rsidR="0012115F" w:rsidRDefault="0012115F" w:rsidP="0012115F">
      <w:pPr>
        <w:spacing w:line="276" w:lineRule="auto"/>
        <w:ind w:firstLine="709"/>
        <w:jc w:val="center"/>
        <w:rPr>
          <w:rFonts w:ascii="Times New Roman" w:hAnsi="Times New Roman" w:cs="Times New Roman"/>
          <w:b/>
          <w:sz w:val="24"/>
          <w:szCs w:val="24"/>
        </w:rPr>
      </w:pPr>
    </w:p>
    <w:p w:rsidR="0012115F" w:rsidRDefault="0012115F" w:rsidP="0012115F">
      <w:pPr>
        <w:spacing w:line="276" w:lineRule="auto"/>
        <w:ind w:firstLine="709"/>
        <w:jc w:val="center"/>
        <w:rPr>
          <w:rFonts w:ascii="Times New Roman" w:hAnsi="Times New Roman" w:cs="Times New Roman"/>
          <w:b/>
          <w:sz w:val="24"/>
          <w:szCs w:val="24"/>
        </w:rPr>
      </w:pPr>
    </w:p>
    <w:p w:rsidR="0012115F" w:rsidRPr="004634A8" w:rsidRDefault="0012115F" w:rsidP="0012115F">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8. Форс – мажор</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8.1. Сторони звільняються від відповідальності за часткове або повне невиконання обов’язків за даним Договором, якщо це невиконання є наслідком форс-мажорних обставин. При цьому, Сторона, що не може виконати свої зобов'язання за Договором через форс-мажорні обставини, та має наміри скористатись правом звільнення від відповідальності за таке невиконання, передбаченим розділом 8 Договору, зобов'язана повідомити іншу Сторону Договору про настання форс-мажорних обставин протягом 5-ти робочих днів з дати настання таких обставин (з додаванням достатніх доказів).</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8.2. Під форс-мажорними обставинами Сторони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w:t>
      </w:r>
    </w:p>
    <w:p w:rsidR="0012115F"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Строк виконання зобов’язань відкладається відповідно до часу, протягом якого будуть діяти такі обставини.</w:t>
      </w:r>
    </w:p>
    <w:p w:rsidR="0012115F" w:rsidRDefault="0012115F" w:rsidP="0012115F">
      <w:pPr>
        <w:spacing w:line="276" w:lineRule="auto"/>
        <w:ind w:firstLine="709"/>
        <w:jc w:val="both"/>
        <w:rPr>
          <w:rFonts w:ascii="Times New Roman" w:hAnsi="Times New Roman" w:cs="Times New Roman"/>
          <w:sz w:val="24"/>
          <w:szCs w:val="24"/>
        </w:rPr>
      </w:pPr>
    </w:p>
    <w:p w:rsidR="0012115F" w:rsidRPr="004634A8" w:rsidRDefault="0012115F" w:rsidP="0012115F">
      <w:pPr>
        <w:spacing w:line="276" w:lineRule="auto"/>
        <w:ind w:firstLine="709"/>
        <w:jc w:val="both"/>
        <w:rPr>
          <w:rFonts w:ascii="Times New Roman" w:hAnsi="Times New Roman" w:cs="Times New Roman"/>
          <w:sz w:val="24"/>
          <w:szCs w:val="24"/>
        </w:rPr>
      </w:pPr>
    </w:p>
    <w:p w:rsidR="0012115F" w:rsidRPr="004634A8" w:rsidRDefault="0012115F" w:rsidP="0012115F">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9. Порядок вирішення спорів</w:t>
      </w:r>
    </w:p>
    <w:p w:rsidR="0012115F" w:rsidRPr="004634A8" w:rsidRDefault="0012115F" w:rsidP="0012115F">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9.1.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вирішуються шляхом переговорів.</w:t>
      </w:r>
    </w:p>
    <w:p w:rsidR="0012115F" w:rsidRPr="004634A8" w:rsidRDefault="0012115F" w:rsidP="0012115F">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lastRenderedPageBreak/>
        <w:t>9.2. У випадку, якщо спори, передбачені у п.9.1. цього Договору не можливо вирішити шляхом переговорів, вони вирішуються в судовому порядку відповідно до законодавства України.</w:t>
      </w:r>
    </w:p>
    <w:p w:rsidR="0012115F" w:rsidRDefault="0012115F" w:rsidP="0012115F">
      <w:pPr>
        <w:spacing w:line="232" w:lineRule="auto"/>
        <w:jc w:val="center"/>
        <w:rPr>
          <w:rFonts w:ascii="Times New Roman" w:hAnsi="Times New Roman" w:cs="Times New Roman"/>
          <w:b/>
          <w:sz w:val="24"/>
          <w:szCs w:val="24"/>
        </w:rPr>
      </w:pPr>
    </w:p>
    <w:p w:rsidR="0012115F" w:rsidRPr="004634A8" w:rsidRDefault="0012115F" w:rsidP="0012115F">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Порядок зміни постачальника</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10.1.</w:t>
      </w:r>
      <w:r w:rsidRPr="004634A8">
        <w:rPr>
          <w:rFonts w:ascii="Times New Roman" w:hAnsi="Times New Roman" w:cs="Times New Roman"/>
          <w:sz w:val="24"/>
          <w:szCs w:val="24"/>
        </w:rPr>
        <w:tab/>
        <w:t xml:space="preserve">Зміна постачальника може бути здійснена лише за сукупності наступних умов: </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 Покупцем попередньо укладено договір постачання газу з новим постачальником,</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 Сторони попередньо призупинили дію цього Договору в частині постачання газу або розірвали цей Договір, </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 відсутність у Покупця простроченої заборгованості за цим Договором.</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10.2.</w:t>
      </w:r>
      <w:r w:rsidRPr="004634A8">
        <w:rPr>
          <w:rFonts w:ascii="Times New Roman" w:hAnsi="Times New Roman" w:cs="Times New Roman"/>
          <w:sz w:val="24"/>
          <w:szCs w:val="24"/>
        </w:rPr>
        <w:tab/>
        <w:t>У разі наміру змінити Постачальника, Покупець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Покупцем повідомлення про намір змінити постачальника.</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10.3.</w:t>
      </w:r>
      <w:r w:rsidRPr="004634A8">
        <w:rPr>
          <w:rFonts w:ascii="Times New Roman" w:hAnsi="Times New Roman" w:cs="Times New Roman"/>
          <w:sz w:val="24"/>
          <w:szCs w:val="24"/>
        </w:rPr>
        <w:tab/>
        <w:t xml:space="preserve">Повідомлення Покупця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10.4.</w:t>
      </w:r>
      <w:r w:rsidRPr="004634A8">
        <w:rPr>
          <w:rFonts w:ascii="Times New Roman" w:hAnsi="Times New Roman" w:cs="Times New Roman"/>
          <w:sz w:val="24"/>
          <w:szCs w:val="24"/>
        </w:rPr>
        <w:tab/>
        <w:t>Якщо на початок періоду фактичного постачання газу новим Постачальником чи протягом цього періоду у Покупця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Покупцю.</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10.5.</w:t>
      </w:r>
      <w:r w:rsidRPr="004634A8">
        <w:rPr>
          <w:rFonts w:ascii="Times New Roman" w:hAnsi="Times New Roman" w:cs="Times New Roman"/>
          <w:sz w:val="24"/>
          <w:szCs w:val="24"/>
        </w:rPr>
        <w:tab/>
      </w:r>
      <w:r w:rsidRPr="003A5434">
        <w:rPr>
          <w:rFonts w:ascii="Times New Roman" w:hAnsi="Times New Roman" w:cs="Times New Roman"/>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w:t>
      </w:r>
      <w:r w:rsidRPr="004634A8">
        <w:rPr>
          <w:rFonts w:ascii="Times New Roman" w:hAnsi="Times New Roman" w:cs="Times New Roman"/>
          <w:sz w:val="24"/>
          <w:szCs w:val="24"/>
        </w:rPr>
        <w:t>, та за умови включення Покупця до підтвердженої номінації нового Постачальника в порядку, визначеному Кодексом газотранспортної системи.</w:t>
      </w:r>
    </w:p>
    <w:p w:rsidR="0012115F" w:rsidRPr="004634A8" w:rsidRDefault="0012115F" w:rsidP="0012115F">
      <w:pPr>
        <w:ind w:firstLine="709"/>
        <w:jc w:val="both"/>
        <w:rPr>
          <w:rFonts w:ascii="Times New Roman" w:hAnsi="Times New Roman" w:cs="Times New Roman"/>
          <w:sz w:val="24"/>
          <w:szCs w:val="24"/>
        </w:rPr>
      </w:pPr>
      <w:r w:rsidRPr="004634A8">
        <w:rPr>
          <w:rFonts w:ascii="Times New Roman" w:hAnsi="Times New Roman" w:cs="Times New Roman"/>
          <w:sz w:val="24"/>
          <w:szCs w:val="24"/>
        </w:rPr>
        <w:t>10.6. Фактичне постачання природного газу новим постачальником може починатись виключно з газової доби, з якої Покупець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12115F" w:rsidRDefault="0012115F" w:rsidP="0012115F">
      <w:pPr>
        <w:spacing w:line="232" w:lineRule="auto"/>
        <w:jc w:val="center"/>
        <w:rPr>
          <w:rFonts w:ascii="Times New Roman" w:hAnsi="Times New Roman" w:cs="Times New Roman"/>
          <w:b/>
          <w:sz w:val="24"/>
          <w:szCs w:val="24"/>
        </w:rPr>
      </w:pPr>
    </w:p>
    <w:p w:rsidR="0012115F" w:rsidRDefault="0012115F" w:rsidP="0012115F">
      <w:pPr>
        <w:spacing w:line="232" w:lineRule="auto"/>
        <w:jc w:val="center"/>
        <w:rPr>
          <w:rFonts w:ascii="Times New Roman" w:hAnsi="Times New Roman" w:cs="Times New Roman"/>
          <w:b/>
          <w:sz w:val="24"/>
          <w:szCs w:val="24"/>
        </w:rPr>
      </w:pPr>
    </w:p>
    <w:p w:rsidR="0012115F" w:rsidRDefault="0012115F" w:rsidP="0012115F">
      <w:pPr>
        <w:spacing w:line="232" w:lineRule="auto"/>
        <w:jc w:val="center"/>
        <w:rPr>
          <w:rFonts w:ascii="Times New Roman" w:hAnsi="Times New Roman" w:cs="Times New Roman"/>
          <w:b/>
          <w:sz w:val="24"/>
          <w:szCs w:val="24"/>
        </w:rPr>
      </w:pPr>
    </w:p>
    <w:p w:rsidR="0012115F" w:rsidRPr="004634A8" w:rsidRDefault="0012115F" w:rsidP="0012115F">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Інші умови</w:t>
      </w:r>
    </w:p>
    <w:p w:rsidR="0012115F" w:rsidRPr="004634A8" w:rsidRDefault="0012115F" w:rsidP="0012115F">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12115F" w:rsidRPr="004634A8" w:rsidRDefault="0012115F" w:rsidP="0012115F">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12115F" w:rsidRPr="004634A8" w:rsidRDefault="0012115F" w:rsidP="0012115F">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11.3. Цей Договір може бути припинений відповідно до чинного законодавства України.</w:t>
      </w:r>
    </w:p>
    <w:p w:rsidR="0012115F" w:rsidRPr="004634A8" w:rsidRDefault="0012115F" w:rsidP="0012115F">
      <w:pPr>
        <w:spacing w:line="228"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11.4.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12115F" w:rsidRPr="004634A8" w:rsidRDefault="0012115F" w:rsidP="0012115F">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lastRenderedPageBreak/>
        <w:t>11.5. Сторони зобов’язуються повідомляти одна одній про зміни своїх</w:t>
      </w:r>
      <w:r w:rsidRPr="004634A8">
        <w:rPr>
          <w:rFonts w:ascii="Times New Roman" w:hAnsi="Times New Roman" w:cs="Times New Roman"/>
          <w:b/>
          <w:sz w:val="24"/>
          <w:szCs w:val="24"/>
        </w:rPr>
        <w:t xml:space="preserve"> </w:t>
      </w:r>
      <w:r w:rsidRPr="004634A8">
        <w:rPr>
          <w:rFonts w:ascii="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12115F" w:rsidRPr="00B52428" w:rsidRDefault="0012115F" w:rsidP="0012115F">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 xml:space="preserve">11.6. </w:t>
      </w:r>
      <w:r w:rsidRPr="00B52428">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2115F" w:rsidRPr="007B10E4" w:rsidRDefault="0012115F" w:rsidP="0012115F">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115F" w:rsidRDefault="0012115F" w:rsidP="0012115F">
      <w:pPr>
        <w:spacing w:line="228" w:lineRule="auto"/>
        <w:ind w:firstLine="709"/>
        <w:rPr>
          <w:rFonts w:ascii="Times New Roman" w:hAnsi="Times New Roman" w:cs="Times New Roman"/>
          <w:b/>
          <w:sz w:val="24"/>
          <w:szCs w:val="24"/>
        </w:rPr>
      </w:pPr>
      <w:r w:rsidRPr="007B10E4">
        <w:rPr>
          <w:rFonts w:ascii="Times New Roman" w:hAnsi="Times New Roman" w:cs="Times New Roman"/>
          <w:sz w:val="24"/>
          <w:szCs w:val="24"/>
        </w:rPr>
        <w:t>8) зміни умов у зв’язку із застосуванням положень частини шостої статті 41 Закону.</w:t>
      </w:r>
    </w:p>
    <w:p w:rsidR="0012115F" w:rsidRDefault="0012115F" w:rsidP="0012115F">
      <w:pPr>
        <w:spacing w:line="228" w:lineRule="auto"/>
        <w:ind w:firstLine="709"/>
        <w:jc w:val="center"/>
        <w:rPr>
          <w:rFonts w:ascii="Times New Roman" w:hAnsi="Times New Roman" w:cs="Times New Roman"/>
          <w:b/>
          <w:sz w:val="24"/>
          <w:szCs w:val="24"/>
        </w:rPr>
      </w:pPr>
    </w:p>
    <w:p w:rsidR="0012115F" w:rsidRDefault="0012115F" w:rsidP="0012115F">
      <w:pPr>
        <w:spacing w:line="228" w:lineRule="auto"/>
        <w:ind w:firstLine="709"/>
        <w:jc w:val="center"/>
        <w:rPr>
          <w:rFonts w:ascii="Times New Roman" w:hAnsi="Times New Roman" w:cs="Times New Roman"/>
          <w:b/>
          <w:sz w:val="24"/>
          <w:szCs w:val="24"/>
        </w:rPr>
      </w:pPr>
    </w:p>
    <w:p w:rsidR="0012115F" w:rsidRDefault="0012115F" w:rsidP="0012115F">
      <w:pPr>
        <w:spacing w:line="228" w:lineRule="auto"/>
        <w:ind w:firstLine="709"/>
        <w:jc w:val="center"/>
        <w:rPr>
          <w:rFonts w:ascii="Times New Roman" w:hAnsi="Times New Roman" w:cs="Times New Roman"/>
          <w:b/>
          <w:sz w:val="24"/>
          <w:szCs w:val="24"/>
        </w:rPr>
      </w:pPr>
    </w:p>
    <w:p w:rsidR="0012115F" w:rsidRDefault="0012115F" w:rsidP="0012115F">
      <w:pPr>
        <w:spacing w:line="228" w:lineRule="auto"/>
        <w:ind w:firstLine="709"/>
        <w:jc w:val="center"/>
        <w:rPr>
          <w:rFonts w:ascii="Times New Roman" w:hAnsi="Times New Roman" w:cs="Times New Roman"/>
          <w:b/>
          <w:sz w:val="24"/>
          <w:szCs w:val="24"/>
        </w:rPr>
      </w:pPr>
    </w:p>
    <w:p w:rsidR="0012115F" w:rsidRDefault="0012115F" w:rsidP="0012115F">
      <w:pPr>
        <w:spacing w:line="228" w:lineRule="auto"/>
        <w:ind w:firstLine="709"/>
        <w:jc w:val="center"/>
        <w:rPr>
          <w:rFonts w:ascii="Times New Roman" w:hAnsi="Times New Roman" w:cs="Times New Roman"/>
          <w:b/>
          <w:sz w:val="24"/>
          <w:szCs w:val="24"/>
        </w:rPr>
      </w:pPr>
    </w:p>
    <w:p w:rsidR="0012115F" w:rsidRPr="004634A8" w:rsidRDefault="0012115F" w:rsidP="0012115F">
      <w:pPr>
        <w:spacing w:line="228"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12. Строк дії договору</w:t>
      </w:r>
    </w:p>
    <w:p w:rsidR="0012115F" w:rsidRPr="004634A8" w:rsidRDefault="0012115F" w:rsidP="00121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rFonts w:ascii="Times New Roman" w:hAnsi="Times New Roman" w:cs="Times New Roman"/>
          <w:sz w:val="24"/>
          <w:szCs w:val="24"/>
        </w:rPr>
      </w:pPr>
      <w:r w:rsidRPr="004634A8">
        <w:rPr>
          <w:rFonts w:ascii="Times New Roman" w:hAnsi="Times New Roman" w:cs="Times New Roman"/>
          <w:sz w:val="24"/>
          <w:szCs w:val="24"/>
        </w:rPr>
        <w:t xml:space="preserve">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w:t>
      </w:r>
      <w:r w:rsidRPr="007F550C">
        <w:rPr>
          <w:rFonts w:ascii="Times New Roman" w:hAnsi="Times New Roman" w:cs="Times New Roman"/>
          <w:b/>
          <w:sz w:val="24"/>
          <w:szCs w:val="24"/>
        </w:rPr>
        <w:t xml:space="preserve">з </w:t>
      </w:r>
      <w:r>
        <w:rPr>
          <w:rFonts w:ascii="Times New Roman" w:hAnsi="Times New Roman" w:cs="Times New Roman"/>
          <w:b/>
          <w:sz w:val="24"/>
          <w:szCs w:val="24"/>
        </w:rPr>
        <w:t>16.04</w:t>
      </w:r>
      <w:r w:rsidRPr="007F550C">
        <w:rPr>
          <w:rFonts w:ascii="Times New Roman" w:hAnsi="Times New Roman" w:cs="Times New Roman"/>
          <w:b/>
          <w:sz w:val="24"/>
          <w:szCs w:val="24"/>
        </w:rPr>
        <w:t>.202</w:t>
      </w:r>
      <w:r>
        <w:rPr>
          <w:rFonts w:ascii="Times New Roman" w:hAnsi="Times New Roman" w:cs="Times New Roman"/>
          <w:b/>
          <w:sz w:val="24"/>
          <w:szCs w:val="24"/>
        </w:rPr>
        <w:t>4</w:t>
      </w:r>
      <w:r w:rsidRPr="007F550C">
        <w:rPr>
          <w:rFonts w:ascii="Times New Roman" w:hAnsi="Times New Roman" w:cs="Times New Roman"/>
          <w:b/>
          <w:sz w:val="24"/>
          <w:szCs w:val="24"/>
        </w:rPr>
        <w:t>р до 30.09.202</w:t>
      </w:r>
      <w:r>
        <w:rPr>
          <w:rFonts w:ascii="Times New Roman" w:hAnsi="Times New Roman" w:cs="Times New Roman"/>
          <w:b/>
          <w:sz w:val="24"/>
          <w:szCs w:val="24"/>
        </w:rPr>
        <w:t>4</w:t>
      </w:r>
      <w:r w:rsidRPr="004634A8">
        <w:rPr>
          <w:rFonts w:ascii="Times New Roman" w:hAnsi="Times New Roman" w:cs="Times New Roman"/>
          <w:sz w:val="24"/>
          <w:szCs w:val="24"/>
        </w:rPr>
        <w:t xml:space="preserve"> року, а в частині проведення розрахунків – до їх повного </w:t>
      </w:r>
      <w:r>
        <w:rPr>
          <w:rFonts w:ascii="Times New Roman" w:hAnsi="Times New Roman" w:cs="Times New Roman"/>
          <w:sz w:val="24"/>
          <w:szCs w:val="24"/>
        </w:rPr>
        <w:t>виконання</w:t>
      </w:r>
      <w:r w:rsidRPr="004634A8">
        <w:rPr>
          <w:rFonts w:ascii="Times New Roman" w:hAnsi="Times New Roman" w:cs="Times New Roman"/>
          <w:sz w:val="24"/>
          <w:szCs w:val="24"/>
        </w:rPr>
        <w:t>.</w:t>
      </w:r>
    </w:p>
    <w:p w:rsidR="0012115F" w:rsidRDefault="0012115F" w:rsidP="0012115F">
      <w:pPr>
        <w:ind w:firstLine="540"/>
        <w:jc w:val="center"/>
        <w:rPr>
          <w:rFonts w:ascii="Times New Roman" w:hAnsi="Times New Roman" w:cs="Times New Roman"/>
          <w:b/>
          <w:sz w:val="24"/>
          <w:szCs w:val="24"/>
        </w:rPr>
      </w:pPr>
    </w:p>
    <w:p w:rsidR="0012115F" w:rsidRDefault="0012115F" w:rsidP="0012115F">
      <w:pPr>
        <w:ind w:firstLine="540"/>
        <w:jc w:val="center"/>
        <w:rPr>
          <w:rFonts w:ascii="Times New Roman" w:hAnsi="Times New Roman" w:cs="Times New Roman"/>
          <w:b/>
          <w:sz w:val="24"/>
          <w:szCs w:val="24"/>
        </w:rPr>
      </w:pPr>
    </w:p>
    <w:p w:rsidR="0012115F" w:rsidRDefault="0012115F" w:rsidP="0012115F">
      <w:pPr>
        <w:ind w:firstLine="540"/>
        <w:jc w:val="center"/>
        <w:rPr>
          <w:rFonts w:ascii="Times New Roman" w:hAnsi="Times New Roman" w:cs="Times New Roman"/>
          <w:b/>
          <w:sz w:val="24"/>
          <w:szCs w:val="24"/>
        </w:rPr>
      </w:pPr>
    </w:p>
    <w:p w:rsidR="0012115F" w:rsidRPr="004634A8" w:rsidRDefault="0012115F" w:rsidP="0012115F">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13. Місцезнаходження та реквізити Сторін</w:t>
      </w:r>
    </w:p>
    <w:p w:rsidR="0012115F" w:rsidRPr="004634A8" w:rsidRDefault="0012115F" w:rsidP="0012115F">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 xml:space="preserve">               </w:t>
      </w:r>
    </w:p>
    <w:p w:rsidR="0012115F" w:rsidRPr="004634A8" w:rsidRDefault="0012115F" w:rsidP="0012115F">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Покупець                                                                          Постачальник      </w:t>
      </w:r>
    </w:p>
    <w:p w:rsidR="0012115F" w:rsidRPr="004634A8" w:rsidRDefault="0012115F" w:rsidP="0012115F">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w:t>
      </w:r>
    </w:p>
    <w:tbl>
      <w:tblPr>
        <w:tblW w:w="8910" w:type="dxa"/>
        <w:tblInd w:w="129" w:type="dxa"/>
        <w:tblLayout w:type="fixed"/>
        <w:tblLook w:val="04A0"/>
      </w:tblPr>
      <w:tblGrid>
        <w:gridCol w:w="4374"/>
        <w:gridCol w:w="4536"/>
      </w:tblGrid>
      <w:tr w:rsidR="0012115F" w:rsidRPr="004634A8" w:rsidTr="00904E7E">
        <w:trPr>
          <w:trHeight w:val="1860"/>
        </w:trPr>
        <w:tc>
          <w:tcPr>
            <w:tcW w:w="4374" w:type="dxa"/>
          </w:tcPr>
          <w:p w:rsidR="0012115F" w:rsidRPr="004634A8" w:rsidRDefault="0012115F" w:rsidP="00904E7E">
            <w:pPr>
              <w:spacing w:line="276" w:lineRule="auto"/>
              <w:jc w:val="both"/>
              <w:rPr>
                <w:rFonts w:ascii="Times New Roman" w:hAnsi="Times New Roman" w:cs="Times New Roman"/>
                <w:b/>
                <w:sz w:val="24"/>
                <w:szCs w:val="24"/>
                <w:lang w:eastAsia="en-US"/>
              </w:rPr>
            </w:pPr>
            <w:r w:rsidRPr="004634A8">
              <w:rPr>
                <w:rFonts w:ascii="Times New Roman" w:hAnsi="Times New Roman" w:cs="Times New Roman"/>
                <w:b/>
                <w:sz w:val="24"/>
                <w:szCs w:val="24"/>
                <w:lang w:eastAsia="en-US"/>
              </w:rPr>
              <w:lastRenderedPageBreak/>
              <w:t>Дніпровський державний медичний університет</w:t>
            </w:r>
          </w:p>
          <w:p w:rsidR="0012115F"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 xml:space="preserve">Україна, 49044  м. Дніпро, </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вул. В</w:t>
            </w:r>
            <w:r>
              <w:rPr>
                <w:rFonts w:ascii="Times New Roman" w:hAnsi="Times New Roman" w:cs="Times New Roman"/>
                <w:sz w:val="24"/>
                <w:szCs w:val="24"/>
              </w:rPr>
              <w:t>олодимира</w:t>
            </w:r>
            <w:r w:rsidRPr="004634A8">
              <w:rPr>
                <w:rFonts w:ascii="Times New Roman" w:hAnsi="Times New Roman" w:cs="Times New Roman"/>
                <w:sz w:val="24"/>
                <w:szCs w:val="24"/>
              </w:rPr>
              <w:t xml:space="preserve"> </w:t>
            </w:r>
            <w:r>
              <w:rPr>
                <w:rFonts w:ascii="Times New Roman" w:hAnsi="Times New Roman" w:cs="Times New Roman"/>
                <w:sz w:val="24"/>
                <w:szCs w:val="24"/>
              </w:rPr>
              <w:t>В</w:t>
            </w:r>
            <w:r w:rsidRPr="004634A8">
              <w:rPr>
                <w:rFonts w:ascii="Times New Roman" w:hAnsi="Times New Roman" w:cs="Times New Roman"/>
                <w:sz w:val="24"/>
                <w:szCs w:val="24"/>
              </w:rPr>
              <w:t>ернадського, 9</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ЄДРПОУ 02010681</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178201720343131002200017931</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ДКСУ м. Київ</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ІПН 020106804020</w:t>
            </w:r>
          </w:p>
          <w:p w:rsidR="0012115F" w:rsidRDefault="0012115F" w:rsidP="00904E7E">
            <w:pPr>
              <w:spacing w:line="276" w:lineRule="auto"/>
              <w:rPr>
                <w:rFonts w:ascii="Times New Roman" w:hAnsi="Times New Roman" w:cs="Times New Roman"/>
                <w:sz w:val="24"/>
                <w:szCs w:val="24"/>
              </w:rPr>
            </w:pPr>
            <w:r w:rsidRPr="004634A8">
              <w:rPr>
                <w:rFonts w:ascii="Times New Roman" w:hAnsi="Times New Roman" w:cs="Times New Roman"/>
                <w:sz w:val="24"/>
                <w:szCs w:val="24"/>
              </w:rPr>
              <w:t>Свідоцтво №200005288</w:t>
            </w:r>
          </w:p>
          <w:p w:rsidR="0012115F" w:rsidRPr="004634A8" w:rsidRDefault="0012115F" w:rsidP="00904E7E">
            <w:pPr>
              <w:spacing w:line="276" w:lineRule="auto"/>
              <w:rPr>
                <w:rFonts w:ascii="Times New Roman" w:hAnsi="Times New Roman" w:cs="Times New Roman"/>
                <w:sz w:val="24"/>
                <w:szCs w:val="24"/>
              </w:rPr>
            </w:pPr>
            <w:r>
              <w:rPr>
                <w:rFonts w:ascii="Times New Roman" w:hAnsi="Times New Roman" w:cs="Times New Roman"/>
                <w:sz w:val="24"/>
                <w:szCs w:val="24"/>
              </w:rPr>
              <w:t>Державний бюджет України</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 xml:space="preserve">Тел./факс (056)766-48-48 </w:t>
            </w:r>
          </w:p>
          <w:p w:rsidR="0012115F" w:rsidRPr="004634A8" w:rsidRDefault="0012115F" w:rsidP="00904E7E">
            <w:pPr>
              <w:rPr>
                <w:rFonts w:ascii="Times New Roman" w:hAnsi="Times New Roman" w:cs="Times New Roman"/>
                <w:sz w:val="24"/>
                <w:szCs w:val="24"/>
              </w:rPr>
            </w:pPr>
            <w:r w:rsidRPr="004634A8">
              <w:rPr>
                <w:rFonts w:ascii="Times New Roman" w:hAnsi="Times New Roman" w:cs="Times New Roman"/>
                <w:sz w:val="24"/>
                <w:szCs w:val="24"/>
              </w:rPr>
              <w:t xml:space="preserve">Електронна пошта: </w:t>
            </w:r>
            <w:hyperlink r:id="rId4" w:history="1">
              <w:r w:rsidRPr="004634A8">
                <w:rPr>
                  <w:rFonts w:ascii="Times New Roman" w:hAnsi="Times New Roman" w:cs="Times New Roman"/>
                  <w:sz w:val="24"/>
                  <w:szCs w:val="24"/>
                  <w:u w:val="single"/>
                </w:rPr>
                <w:t>dmu@dmu.edu.ua</w:t>
              </w:r>
            </w:hyperlink>
          </w:p>
          <w:p w:rsidR="0012115F" w:rsidRPr="004634A8" w:rsidRDefault="0012115F" w:rsidP="00904E7E">
            <w:pPr>
              <w:rPr>
                <w:rFonts w:ascii="Times New Roman" w:hAnsi="Times New Roman" w:cs="Times New Roman"/>
                <w:sz w:val="24"/>
                <w:szCs w:val="24"/>
              </w:rPr>
            </w:pPr>
          </w:p>
          <w:p w:rsidR="0012115F" w:rsidRPr="004634A8" w:rsidRDefault="0012115F" w:rsidP="00904E7E">
            <w:pPr>
              <w:rPr>
                <w:rFonts w:ascii="Times New Roman" w:hAnsi="Times New Roman" w:cs="Times New Roman"/>
                <w:sz w:val="24"/>
                <w:szCs w:val="24"/>
              </w:rPr>
            </w:pPr>
          </w:p>
          <w:p w:rsidR="0012115F" w:rsidRPr="004634A8" w:rsidRDefault="0012115F" w:rsidP="00904E7E">
            <w:pPr>
              <w:rPr>
                <w:rFonts w:ascii="Times New Roman" w:hAnsi="Times New Roman" w:cs="Times New Roman"/>
                <w:b/>
                <w:sz w:val="24"/>
                <w:szCs w:val="24"/>
              </w:rPr>
            </w:pPr>
            <w:r>
              <w:rPr>
                <w:rFonts w:ascii="Times New Roman" w:hAnsi="Times New Roman" w:cs="Times New Roman"/>
                <w:b/>
                <w:sz w:val="24"/>
                <w:szCs w:val="24"/>
              </w:rPr>
              <w:t>Р</w:t>
            </w:r>
            <w:r w:rsidRPr="004634A8">
              <w:rPr>
                <w:rFonts w:ascii="Times New Roman" w:hAnsi="Times New Roman" w:cs="Times New Roman"/>
                <w:b/>
                <w:sz w:val="24"/>
                <w:szCs w:val="24"/>
              </w:rPr>
              <w:t xml:space="preserve">ектор______ Тетяна </w:t>
            </w:r>
            <w:r>
              <w:rPr>
                <w:rFonts w:ascii="Times New Roman" w:hAnsi="Times New Roman" w:cs="Times New Roman"/>
                <w:b/>
                <w:sz w:val="24"/>
                <w:szCs w:val="24"/>
              </w:rPr>
              <w:t>ПЕ</w:t>
            </w:r>
            <w:r w:rsidRPr="004634A8">
              <w:rPr>
                <w:rFonts w:ascii="Times New Roman" w:hAnsi="Times New Roman" w:cs="Times New Roman"/>
                <w:b/>
                <w:sz w:val="24"/>
                <w:szCs w:val="24"/>
              </w:rPr>
              <w:t>РЦЕВА</w:t>
            </w:r>
            <w:r>
              <w:rPr>
                <w:rFonts w:ascii="Times New Roman" w:hAnsi="Times New Roman" w:cs="Times New Roman"/>
                <w:b/>
                <w:sz w:val="24"/>
                <w:szCs w:val="24"/>
              </w:rPr>
              <w:t xml:space="preserve">                                                 </w:t>
            </w:r>
          </w:p>
        </w:tc>
        <w:tc>
          <w:tcPr>
            <w:tcW w:w="4536" w:type="dxa"/>
          </w:tcPr>
          <w:p w:rsidR="0012115F" w:rsidRPr="004634A8" w:rsidRDefault="0012115F" w:rsidP="00904E7E">
            <w:pPr>
              <w:snapToGrid w:val="0"/>
              <w:spacing w:after="120" w:line="140" w:lineRule="atLeast"/>
              <w:jc w:val="both"/>
              <w:rPr>
                <w:rFonts w:ascii="Times New Roman" w:hAnsi="Times New Roman" w:cs="Times New Roman"/>
                <w:b/>
                <w:sz w:val="24"/>
                <w:szCs w:val="24"/>
                <w:lang w:eastAsia="en-US"/>
              </w:rPr>
            </w:pPr>
          </w:p>
        </w:tc>
      </w:tr>
    </w:tbl>
    <w:p w:rsidR="0012115F" w:rsidRPr="00474B9C" w:rsidRDefault="0012115F" w:rsidP="0012115F">
      <w:pPr>
        <w:pStyle w:val="a4"/>
        <w:spacing w:after="0" w:line="240" w:lineRule="auto"/>
        <w:ind w:left="0" w:firstLine="709"/>
        <w:rPr>
          <w:rFonts w:ascii="Times New Roman" w:hAnsi="Times New Roman" w:cs="Times New Roman"/>
          <w:i/>
          <w:iCs/>
          <w:sz w:val="24"/>
          <w:szCs w:val="24"/>
          <w:lang w:val="uk-UA" w:eastAsia="ar-SA"/>
        </w:rPr>
      </w:pPr>
    </w:p>
    <w:p w:rsidR="0012115F" w:rsidRPr="00474B9C" w:rsidRDefault="0012115F" w:rsidP="0012115F">
      <w:pPr>
        <w:pStyle w:val="a4"/>
        <w:spacing w:after="0" w:line="240" w:lineRule="auto"/>
        <w:ind w:left="0" w:firstLine="709"/>
        <w:rPr>
          <w:rFonts w:ascii="Times New Roman" w:hAnsi="Times New Roman" w:cs="Times New Roman"/>
          <w:i/>
          <w:iCs/>
          <w:sz w:val="24"/>
          <w:szCs w:val="24"/>
          <w:lang w:val="uk-UA" w:eastAsia="ar-SA"/>
        </w:rPr>
      </w:pPr>
    </w:p>
    <w:p w:rsidR="0012115F" w:rsidRPr="00474B9C" w:rsidRDefault="0012115F" w:rsidP="0012115F">
      <w:pPr>
        <w:pStyle w:val="a4"/>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12115F" w:rsidRPr="00474B9C" w:rsidRDefault="0012115F" w:rsidP="0012115F">
      <w:pPr>
        <w:pStyle w:val="a4"/>
        <w:spacing w:after="0" w:line="240" w:lineRule="auto"/>
        <w:ind w:left="0" w:firstLine="709"/>
        <w:rPr>
          <w:rFonts w:ascii="Times New Roman" w:hAnsi="Times New Roman" w:cs="Times New Roman"/>
          <w:i/>
          <w:iCs/>
          <w:sz w:val="24"/>
          <w:szCs w:val="24"/>
          <w:lang w:val="uk-UA" w:eastAsia="ar-SA"/>
        </w:rPr>
      </w:pPr>
    </w:p>
    <w:p w:rsidR="0012115F" w:rsidRPr="00474B9C" w:rsidRDefault="0012115F" w:rsidP="0012115F">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326C7" w:rsidRDefault="001326C7"/>
    <w:sectPr w:rsidR="001326C7"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92" w:rsidRDefault="0012115F">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15F"/>
    <w:rsid w:val="0012115F"/>
    <w:rsid w:val="00132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5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2115F"/>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12115F"/>
    <w:rPr>
      <w:rFonts w:ascii="Arial" w:eastAsia="Arial" w:hAnsi="Arial" w:cs="Arial"/>
      <w:color w:val="000000"/>
    </w:rPr>
  </w:style>
  <w:style w:type="paragraph" w:customStyle="1" w:styleId="1">
    <w:name w:val="Обычный1"/>
    <w:link w:val="Normal0"/>
    <w:qFormat/>
    <w:rsid w:val="0012115F"/>
    <w:pPr>
      <w:spacing w:after="0"/>
    </w:pPr>
    <w:rPr>
      <w:rFonts w:ascii="Arial" w:eastAsia="Arial" w:hAnsi="Arial" w:cs="Arial"/>
      <w:color w:val="000000"/>
    </w:rPr>
  </w:style>
  <w:style w:type="character" w:customStyle="1" w:styleId="a3">
    <w:name w:val="Абзац списка Знак"/>
    <w:link w:val="a4"/>
    <w:uiPriority w:val="99"/>
    <w:locked/>
    <w:rsid w:val="0012115F"/>
  </w:style>
  <w:style w:type="paragraph" w:styleId="a4">
    <w:name w:val="List Paragraph"/>
    <w:basedOn w:val="a"/>
    <w:link w:val="a3"/>
    <w:uiPriority w:val="99"/>
    <w:qFormat/>
    <w:rsid w:val="0012115F"/>
    <w:pPr>
      <w:spacing w:after="160" w:line="25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20170</Characters>
  <Application>Microsoft Office Word</Application>
  <DocSecurity>0</DocSecurity>
  <Lines>168</Lines>
  <Paragraphs>47</Paragraphs>
  <ScaleCrop>false</ScaleCrop>
  <Company>Krokoz™</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2024-03-06T13:17:00Z</dcterms:created>
  <dcterms:modified xsi:type="dcterms:W3CDTF">2024-03-06T13:17:00Z</dcterms:modified>
</cp:coreProperties>
</file>