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Додаток №2</w:t>
      </w:r>
      <w:r>
        <w:rPr>
          <w:rFonts w:ascii="Times New Roman" w:hAnsi="Times New Roman" w:cs="Times New Roman"/>
          <w:b/>
          <w:bCs/>
          <w:sz w:val="24"/>
          <w:szCs w:val="24"/>
        </w:rPr>
        <w:tab/>
      </w:r>
    </w:p>
    <w:p>
      <w:pPr>
        <w:tabs>
          <w:tab w:val="left" w:pos="2385"/>
        </w:tabs>
        <w:spacing w:after="0" w:line="240" w:lineRule="auto"/>
        <w:jc w:val="right"/>
        <w:rPr>
          <w:rFonts w:ascii="Times New Roman" w:hAnsi="Times New Roman" w:cs="Times New Roman"/>
          <w:b/>
          <w:bCs/>
        </w:rPr>
      </w:pPr>
    </w:p>
    <w:p>
      <w:pPr>
        <w:spacing w:after="0" w:line="240" w:lineRule="auto"/>
        <w:ind w:left="-900" w:right="-365"/>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ТЕХНІЧНАСПЕЦИФІКАЦІЯ</w:t>
      </w:r>
    </w:p>
    <w:p>
      <w:pPr>
        <w:spacing w:after="0" w:line="240" w:lineRule="auto"/>
        <w:ind w:firstLine="720"/>
        <w:contextualSpacing/>
        <w:jc w:val="both"/>
        <w:rPr>
          <w:rFonts w:ascii="Times New Roman" w:hAnsi="Times New Roman" w:cs="Times New Roman"/>
          <w:i/>
          <w:iCs/>
        </w:rPr>
      </w:pPr>
      <w:r>
        <w:rPr>
          <w:rFonts w:ascii="Times New Roman" w:hAnsi="Times New Roman" w:eastAsia="Times New Roman" w:cs="Times New Roman"/>
          <w:i/>
          <w:iCs/>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suppressAutoHyphens/>
        <w:spacing w:after="0" w:line="240" w:lineRule="auto"/>
        <w:jc w:val="center"/>
        <w:rPr>
          <w:rFonts w:ascii="Times New Roman" w:hAnsi="Times New Roman" w:eastAsia="Calibri" w:cs="Times New Roman"/>
          <w:i/>
          <w:lang w:eastAsia="ar-SA"/>
        </w:rPr>
      </w:pPr>
    </w:p>
    <w:p>
      <w:pPr>
        <w:spacing w:after="0" w:line="240" w:lineRule="auto"/>
        <w:jc w:val="both"/>
        <w:rPr>
          <w:rFonts w:ascii="Times New Roman" w:hAnsi="Times New Roman" w:eastAsia="Times New Roman" w:cs="Times New Roman"/>
          <w:color w:val="FF0000"/>
          <w:lang w:eastAsia="uk-UA"/>
        </w:rPr>
      </w:pPr>
    </w:p>
    <w:p>
      <w:pPr>
        <w:spacing w:after="0" w:line="240" w:lineRule="auto"/>
        <w:jc w:val="center"/>
        <w:rPr>
          <w:rFonts w:ascii="Times New Roman" w:hAnsi="Times New Roman" w:eastAsia="Times New Roman" w:cs="Times New Roman"/>
          <w:b/>
          <w:bCs/>
          <w:lang w:eastAsia="uk-UA"/>
        </w:rPr>
      </w:pPr>
      <w:r>
        <w:rPr>
          <w:rFonts w:ascii="Times New Roman" w:hAnsi="Times New Roman" w:eastAsia="Times New Roman" w:cs="Times New Roman"/>
          <w:b/>
          <w:bCs/>
          <w:lang w:eastAsia="uk-UA"/>
        </w:rPr>
        <w:t>Тверде паливо (Код ДК 021:2015:  0911</w:t>
      </w:r>
      <w:r>
        <w:rPr>
          <w:rFonts w:hint="default" w:ascii="Times New Roman" w:hAnsi="Times New Roman" w:eastAsia="Times New Roman" w:cs="Times New Roman"/>
          <w:b/>
          <w:bCs/>
          <w:lang w:val="en-US" w:eastAsia="uk-UA"/>
        </w:rPr>
        <w:t>14</w:t>
      </w:r>
      <w:r>
        <w:rPr>
          <w:rFonts w:ascii="Times New Roman" w:hAnsi="Times New Roman" w:eastAsia="Times New Roman" w:cs="Times New Roman"/>
          <w:b/>
          <w:bCs/>
          <w:lang w:eastAsia="uk-UA"/>
        </w:rPr>
        <w:t>00-</w:t>
      </w:r>
      <w:r>
        <w:rPr>
          <w:rFonts w:hint="default" w:ascii="Times New Roman" w:hAnsi="Times New Roman" w:eastAsia="Times New Roman" w:cs="Times New Roman"/>
          <w:b/>
          <w:bCs/>
          <w:lang w:val="en-US" w:eastAsia="uk-UA"/>
        </w:rPr>
        <w:t>4</w:t>
      </w:r>
      <w:r>
        <w:rPr>
          <w:rFonts w:ascii="Times New Roman" w:hAnsi="Times New Roman" w:eastAsia="Times New Roman" w:cs="Times New Roman"/>
          <w:b/>
          <w:bCs/>
          <w:lang w:eastAsia="uk-UA"/>
        </w:rPr>
        <w:t xml:space="preserve"> - Деревне паливо)</w:t>
      </w:r>
    </w:p>
    <w:p>
      <w:pPr>
        <w:spacing w:after="0" w:line="240" w:lineRule="auto"/>
        <w:jc w:val="both"/>
        <w:rPr>
          <w:rFonts w:ascii="Times New Roman" w:hAnsi="Times New Roman" w:eastAsia="Times New Roman" w:cs="Times New Roman"/>
          <w:color w:val="FF0000"/>
          <w:lang w:eastAsia="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775"/>
        <w:gridCol w:w="5199"/>
        <w:gridCol w:w="96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auto"/>
          </w:tcPr>
          <w:p>
            <w:pPr>
              <w:spacing w:line="240" w:lineRule="auto"/>
              <w:jc w:val="both"/>
              <w:rPr>
                <w:rFonts w:ascii="Times New Roman" w:hAnsi="Times New Roman" w:eastAsia="Times New Roman" w:cs="Times New Roman"/>
                <w:b/>
                <w:bCs/>
                <w:lang w:val="uk-UA" w:eastAsia="uk-UA"/>
              </w:rPr>
            </w:pPr>
            <w:r>
              <w:rPr>
                <w:rFonts w:ascii="Times New Roman" w:hAnsi="Times New Roman" w:eastAsia="Times New Roman" w:cs="Times New Roman"/>
                <w:b/>
                <w:bCs/>
                <w:lang w:val="uk-UA" w:eastAsia="uk-UA"/>
              </w:rPr>
              <w:t>№ п/п</w:t>
            </w:r>
          </w:p>
        </w:tc>
        <w:tc>
          <w:tcPr>
            <w:tcW w:w="1775" w:type="dxa"/>
            <w:shd w:val="clear" w:color="auto" w:fill="auto"/>
          </w:tcPr>
          <w:p>
            <w:pPr>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Найменування товару</w:t>
            </w:r>
          </w:p>
        </w:tc>
        <w:tc>
          <w:tcPr>
            <w:tcW w:w="5199" w:type="dxa"/>
            <w:shd w:val="clear" w:color="auto" w:fill="auto"/>
          </w:tcPr>
          <w:p>
            <w:pPr>
              <w:jc w:val="center"/>
              <w:rPr>
                <w:rFonts w:ascii="Times New Roman" w:hAnsi="Times New Roman" w:eastAsia="Times New Roman" w:cs="Times New Roman"/>
                <w:lang w:val="uk-UA"/>
              </w:rPr>
            </w:pPr>
            <w:r>
              <w:rPr>
                <w:rFonts w:ascii="Times New Roman" w:hAnsi="Times New Roman" w:eastAsia="Times New Roman" w:cs="Times New Roman"/>
                <w:lang w:val="uk-UA"/>
              </w:rPr>
              <w:t>Технічний опис, технічні характеристики, ДСТУ 8358:2015, ГОСТ, ТУ, ТУУ</w:t>
            </w:r>
          </w:p>
          <w:p>
            <w:pPr>
              <w:jc w:val="center"/>
              <w:rPr>
                <w:rFonts w:ascii="Times New Roman" w:hAnsi="Times New Roman" w:eastAsia="Times New Roman" w:cs="Times New Roman"/>
                <w:b/>
                <w:bCs/>
                <w:lang w:val="uk-UA"/>
              </w:rPr>
            </w:pPr>
          </w:p>
        </w:tc>
        <w:tc>
          <w:tcPr>
            <w:tcW w:w="963" w:type="dxa"/>
            <w:shd w:val="clear" w:color="auto" w:fill="auto"/>
          </w:tcPr>
          <w:p>
            <w:pPr>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Од. виміру</w:t>
            </w:r>
          </w:p>
        </w:tc>
        <w:tc>
          <w:tcPr>
            <w:tcW w:w="1268" w:type="dxa"/>
            <w:shd w:val="clear" w:color="auto" w:fill="auto"/>
          </w:tcPr>
          <w:p>
            <w:pPr>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shd w:val="clear" w:color="auto" w:fill="auto"/>
          </w:tcPr>
          <w:p>
            <w:pPr>
              <w:spacing w:after="0" w:line="240" w:lineRule="auto"/>
              <w:jc w:val="both"/>
              <w:rPr>
                <w:rFonts w:ascii="Times New Roman" w:hAnsi="Times New Roman" w:eastAsia="Times New Roman" w:cs="Times New Roman"/>
                <w:b/>
                <w:bCs/>
                <w:lang w:val="uk-UA" w:eastAsia="uk-UA"/>
              </w:rPr>
            </w:pPr>
            <w:r>
              <w:rPr>
                <w:rFonts w:hint="default" w:ascii="Times New Roman" w:hAnsi="Times New Roman" w:eastAsia="Times New Roman" w:cs="Times New Roman"/>
                <w:b/>
                <w:bCs/>
                <w:lang w:val="en-US" w:eastAsia="uk-UA"/>
              </w:rPr>
              <w:t>1</w:t>
            </w:r>
          </w:p>
        </w:tc>
        <w:tc>
          <w:tcPr>
            <w:tcW w:w="1775" w:type="dxa"/>
            <w:shd w:val="clear" w:color="auto" w:fill="auto"/>
          </w:tcPr>
          <w:p>
            <w:pPr>
              <w:spacing w:after="0" w:line="240" w:lineRule="auto"/>
              <w:jc w:val="both"/>
              <w:rPr>
                <w:rFonts w:ascii="Times New Roman" w:hAnsi="Times New Roman" w:eastAsia="Times New Roman" w:cs="Times New Roman"/>
                <w:lang w:val="uk-UA"/>
              </w:rPr>
            </w:pPr>
            <w:r>
              <w:rPr>
                <w:rFonts w:ascii="Times New Roman" w:hAnsi="Times New Roman" w:eastAsia="Times New Roman" w:cs="Times New Roman"/>
                <w:lang w:val="uk-UA"/>
              </w:rPr>
              <w:t>Деревне паливо (дрова</w:t>
            </w:r>
            <w:r>
              <w:rPr>
                <w:rFonts w:hint="default" w:ascii="Times New Roman" w:hAnsi="Times New Roman" w:eastAsia="Times New Roman" w:cs="Times New Roman"/>
                <w:lang w:val="uk-UA"/>
              </w:rPr>
              <w:t xml:space="preserve"> твердої породи</w:t>
            </w:r>
            <w:r>
              <w:rPr>
                <w:rFonts w:ascii="Times New Roman" w:hAnsi="Times New Roman" w:eastAsia="Times New Roman" w:cs="Times New Roman"/>
                <w:lang w:val="uk-UA"/>
              </w:rPr>
              <w:t>)</w:t>
            </w:r>
          </w:p>
        </w:tc>
        <w:tc>
          <w:tcPr>
            <w:tcW w:w="5199" w:type="dxa"/>
            <w:shd w:val="clear" w:color="auto" w:fill="auto"/>
          </w:tcPr>
          <w:p>
            <w:pPr>
              <w:spacing w:after="0" w:line="240" w:lineRule="auto"/>
              <w:jc w:val="both"/>
              <w:rPr>
                <w:rFonts w:ascii="Times New Roman" w:hAnsi="Times New Roman" w:eastAsia="Times New Roman" w:cs="Times New Roman"/>
                <w:bCs/>
                <w:lang w:val="uk-UA" w:eastAsia="uk-UA"/>
              </w:rPr>
            </w:pPr>
            <w:r>
              <w:rPr>
                <w:rFonts w:ascii="Times New Roman" w:hAnsi="Times New Roman" w:eastAsia="Times New Roman" w:cs="Times New Roman"/>
                <w:bCs/>
                <w:lang w:val="uk-UA" w:eastAsia="uk-UA"/>
              </w:rPr>
              <w:t xml:space="preserve">Розміри: довжина від 1 м до 1,5 м, діаметр від 10 см до 50 см. </w:t>
            </w:r>
          </w:p>
          <w:p>
            <w:pPr>
              <w:spacing w:after="0" w:line="240" w:lineRule="auto"/>
              <w:jc w:val="both"/>
              <w:rPr>
                <w:rFonts w:ascii="Times New Roman" w:hAnsi="Times New Roman" w:eastAsia="Times New Roman" w:cs="Times New Roman"/>
                <w:bCs/>
                <w:lang w:val="uk-UA" w:eastAsia="uk-UA"/>
              </w:rPr>
            </w:pPr>
            <w:r>
              <w:rPr>
                <w:rFonts w:ascii="Times New Roman" w:hAnsi="Times New Roman" w:eastAsia="Times New Roman" w:cs="Times New Roman"/>
                <w:bCs/>
                <w:lang w:val="uk-UA" w:eastAsia="uk-UA"/>
              </w:rPr>
              <w:t>Дрова повинні бути без гнилі та не трухляві.</w:t>
            </w:r>
          </w:p>
          <w:p>
            <w:pPr>
              <w:spacing w:after="0" w:line="240" w:lineRule="auto"/>
              <w:jc w:val="both"/>
              <w:rPr>
                <w:rFonts w:ascii="Times New Roman" w:hAnsi="Times New Roman" w:eastAsia="Times New Roman" w:cs="Times New Roman"/>
                <w:bCs/>
                <w:lang w:val="uk-UA" w:eastAsia="uk-UA"/>
              </w:rPr>
            </w:pPr>
            <w:r>
              <w:rPr>
                <w:rFonts w:ascii="Times New Roman" w:hAnsi="Times New Roman" w:eastAsia="Times New Roman" w:cs="Times New Roman"/>
                <w:bCs/>
                <w:lang w:val="uk-UA" w:eastAsia="uk-UA"/>
              </w:rPr>
              <w:t>Дрова повинні бути очищені від сучків. Висота сучків, що залишаються, не повинна перевищувати 3 см.</w:t>
            </w:r>
          </w:p>
        </w:tc>
        <w:tc>
          <w:tcPr>
            <w:tcW w:w="963" w:type="dxa"/>
            <w:shd w:val="clear" w:color="auto" w:fill="auto"/>
          </w:tcPr>
          <w:p>
            <w:pPr>
              <w:spacing w:after="0" w:line="240" w:lineRule="auto"/>
              <w:jc w:val="center"/>
              <w:rPr>
                <w:rFonts w:ascii="Times New Roman" w:hAnsi="Times New Roman" w:eastAsia="Times New Roman" w:cs="Times New Roman"/>
                <w:bCs/>
                <w:lang w:val="uk-UA" w:eastAsia="uk-UA"/>
              </w:rPr>
            </w:pPr>
            <w:r>
              <w:rPr>
                <w:rFonts w:ascii="Times New Roman" w:hAnsi="Times New Roman" w:eastAsia="Times New Roman" w:cs="Times New Roman"/>
                <w:bCs/>
                <w:lang w:val="uk-UA" w:eastAsia="uk-UA"/>
              </w:rPr>
              <w:t>м.куб.</w:t>
            </w:r>
          </w:p>
        </w:tc>
        <w:tc>
          <w:tcPr>
            <w:tcW w:w="1268" w:type="dxa"/>
            <w:shd w:val="clear" w:color="auto" w:fill="auto"/>
          </w:tcPr>
          <w:p>
            <w:pPr>
              <w:spacing w:after="0" w:line="240" w:lineRule="auto"/>
              <w:jc w:val="center"/>
              <w:rPr>
                <w:rFonts w:hint="default" w:ascii="Times New Roman" w:hAnsi="Times New Roman" w:eastAsia="Times New Roman" w:cs="Times New Roman"/>
                <w:bCs/>
                <w:lang w:val="en-US" w:eastAsia="uk-UA"/>
              </w:rPr>
            </w:pPr>
            <w:r>
              <w:rPr>
                <w:rFonts w:ascii="Times New Roman" w:hAnsi="Times New Roman" w:eastAsia="Times New Roman" w:cs="Times New Roman"/>
                <w:bCs/>
                <w:lang w:val="uk-UA" w:eastAsia="uk-UA"/>
              </w:rPr>
              <w:t>1</w:t>
            </w:r>
            <w:r>
              <w:rPr>
                <w:rFonts w:hint="default" w:ascii="Times New Roman" w:hAnsi="Times New Roman" w:eastAsia="Times New Roman" w:cs="Times New Roman"/>
                <w:bCs/>
                <w:lang w:val="en-US" w:eastAsia="uk-UA"/>
              </w:rPr>
              <w:t>07</w:t>
            </w:r>
          </w:p>
        </w:tc>
      </w:tr>
    </w:tbl>
    <w:p>
      <w:pPr>
        <w:spacing w:line="240" w:lineRule="auto"/>
        <w:jc w:val="both"/>
        <w:rPr>
          <w:rFonts w:ascii="Times New Roman" w:hAnsi="Times New Roman" w:cs="Times New Roman"/>
          <w:b/>
          <w:bCs/>
          <w:lang w:val="uk-UA" w:eastAsia="uk-UA"/>
        </w:rPr>
      </w:pPr>
    </w:p>
    <w:p>
      <w:pPr>
        <w:spacing w:after="0" w:line="240" w:lineRule="auto"/>
        <w:ind w:firstLine="567"/>
        <w:jc w:val="both"/>
        <w:rPr>
          <w:rFonts w:ascii="Times New Roman" w:hAnsi="Times New Roman" w:cs="Times New Roman"/>
          <w:b/>
          <w:bCs/>
          <w:lang w:eastAsia="uk-UA"/>
        </w:rPr>
      </w:pPr>
      <w:r>
        <w:rPr>
          <w:rFonts w:ascii="Times New Roman" w:hAnsi="Times New Roman" w:cs="Times New Roman"/>
          <w:b/>
          <w:bCs/>
          <w:lang w:eastAsia="uk-UA"/>
        </w:rPr>
        <w:t>При поставці товару Учасник</w:t>
      </w:r>
      <w:r>
        <w:rPr>
          <w:rFonts w:ascii="Times New Roman" w:hAnsi="Times New Roman" w:cs="Times New Roman"/>
          <w:b/>
          <w:bCs/>
          <w:lang w:val="uk-UA" w:eastAsia="uk-UA"/>
        </w:rPr>
        <w:t xml:space="preserve"> </w:t>
      </w:r>
      <w:r>
        <w:rPr>
          <w:rFonts w:ascii="Times New Roman" w:hAnsi="Times New Roman" w:cs="Times New Roman"/>
          <w:b/>
          <w:bCs/>
          <w:lang w:eastAsia="uk-UA"/>
        </w:rPr>
        <w:t xml:space="preserve">повинен керуватися вимогами : </w:t>
      </w:r>
    </w:p>
    <w:p>
      <w:pPr>
        <w:widowControl w:val="0"/>
        <w:tabs>
          <w:tab w:val="left" w:pos="0"/>
        </w:tabs>
        <w:spacing w:after="0" w:line="240" w:lineRule="auto"/>
        <w:ind w:firstLine="567"/>
        <w:jc w:val="both"/>
        <w:rPr>
          <w:rFonts w:ascii="Times New Roman" w:hAnsi="Times New Roman" w:cs="Times New Roman"/>
          <w:lang w:val="uk-UA" w:eastAsia="uk-UA"/>
        </w:rPr>
      </w:pPr>
      <w:r>
        <w:rPr>
          <w:rFonts w:ascii="Times New Roman" w:hAnsi="Times New Roman" w:cs="Times New Roman"/>
          <w:lang w:val="uk-UA" w:eastAsia="uk-UA"/>
        </w:rPr>
        <w:t>Товар повинен відповідати вимогам охорони праці, екології та пожежної безпеки.</w:t>
      </w:r>
    </w:p>
    <w:p>
      <w:pPr>
        <w:widowControl w:val="0"/>
        <w:tabs>
          <w:tab w:val="left" w:pos="0"/>
        </w:tabs>
        <w:spacing w:after="0" w:line="240" w:lineRule="auto"/>
        <w:ind w:firstLine="567"/>
        <w:jc w:val="both"/>
        <w:rPr>
          <w:rFonts w:ascii="Times New Roman" w:hAnsi="Times New Roman" w:cs="Times New Roman"/>
          <w:lang w:val="uk-UA" w:eastAsia="uk-UA"/>
        </w:rPr>
      </w:pPr>
      <w:r>
        <w:rPr>
          <w:rFonts w:ascii="Times New Roman" w:hAnsi="Times New Roman" w:cs="Times New Roman"/>
          <w:lang w:eastAsia="uk-UA"/>
        </w:rPr>
        <w:t>Якість Товару повина відповідати вимогам відповідних діючих нормативних документів (ДСТУ, ГОСТ, ТУ тощо).</w:t>
      </w:r>
      <w:r>
        <w:rPr>
          <w:rFonts w:ascii="Times New Roman" w:hAnsi="Times New Roman" w:cs="Times New Roman"/>
          <w:lang w:val="uk-UA" w:eastAsia="uk-UA"/>
        </w:rPr>
        <w:t xml:space="preserve"> </w:t>
      </w:r>
    </w:p>
    <w:p>
      <w:pPr>
        <w:spacing w:after="0"/>
        <w:ind w:firstLine="567"/>
        <w:jc w:val="both"/>
        <w:rPr>
          <w:rFonts w:ascii="Times New Roman" w:hAnsi="Times New Roman" w:cs="Times New Roman"/>
          <w:u w:val="single"/>
          <w:lang w:val="uk-UA"/>
        </w:rPr>
      </w:pPr>
      <w:r>
        <w:rPr>
          <w:rFonts w:ascii="Times New Roman" w:hAnsi="Times New Roman" w:cs="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pPr>
        <w:spacing w:after="0" w:line="240" w:lineRule="auto"/>
        <w:ind w:firstLine="567"/>
        <w:jc w:val="both"/>
        <w:rPr>
          <w:rFonts w:ascii="Times New Roman" w:hAnsi="Times New Roman" w:cs="Times New Roman"/>
          <w:lang w:val="uk-UA"/>
        </w:rPr>
      </w:pPr>
      <w:r>
        <w:rPr>
          <w:rFonts w:ascii="Times New Roman" w:hAnsi="Times New Roman" w:cs="Times New Roman"/>
        </w:rPr>
        <w:t>Засоби транспортування/постачання, зважування  повинні гарантувати якість товару</w:t>
      </w:r>
      <w:r>
        <w:rPr>
          <w:rFonts w:ascii="Times New Roman" w:hAnsi="Times New Roman" w:cs="Times New Roman"/>
          <w:lang w:val="uk-UA"/>
        </w:rPr>
        <w:t xml:space="preserve"> та не пошкоджувати його при транспортуванні. </w:t>
      </w:r>
    </w:p>
    <w:p>
      <w:pPr>
        <w:pStyle w:val="16"/>
        <w:ind w:firstLine="567"/>
        <w:jc w:val="both"/>
        <w:rPr>
          <w:sz w:val="22"/>
          <w:szCs w:val="22"/>
          <w:lang w:val="uk-UA"/>
        </w:rPr>
      </w:pPr>
      <w:r>
        <w:rPr>
          <w:sz w:val="22"/>
          <w:szCs w:val="22"/>
          <w:lang w:val="uk-UA"/>
        </w:rPr>
        <w:t>Учасник визначає ціну на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доставку, страхування, навантаження, розвантаження, сплату митних тарифів, усіх інших витрат передбачених для товару даного виду.</w:t>
      </w:r>
      <w:r>
        <w:rPr>
          <w:sz w:val="22"/>
          <w:szCs w:val="22"/>
          <w:lang w:val="uk-UA" w:eastAsia="zh-CN"/>
        </w:rPr>
        <w:t xml:space="preserve"> </w:t>
      </w:r>
      <w:r>
        <w:rPr>
          <w:sz w:val="22"/>
          <w:szCs w:val="22"/>
          <w:lang w:val="uk-UA"/>
        </w:rPr>
        <w:t>Учасник процедури закупівлі має надати у складі пропозиції гарантійний лист про те, що ціна запропонована на торги є актуальною та відповідає реальним ринковим цінам на час подання цінової пропозиції.</w:t>
      </w:r>
    </w:p>
    <w:p>
      <w:pPr>
        <w:spacing w:after="0" w:line="120" w:lineRule="atLeast"/>
        <w:ind w:firstLine="567"/>
        <w:jc w:val="both"/>
        <w:rPr>
          <w:rFonts w:ascii="Times New Roman" w:hAnsi="Times New Roman" w:cs="Times New Roman"/>
          <w:lang w:eastAsia="uk-UA"/>
        </w:rPr>
      </w:pPr>
      <w:r>
        <w:rPr>
          <w:rFonts w:ascii="Times New Roman" w:hAnsi="Times New Roman" w:cs="Times New Roman"/>
          <w:lang w:eastAsia="uk-UA"/>
        </w:rPr>
        <w:t>Термін придатності товару повинен становити не менш як 80 % від загального терміну зберігання для</w:t>
      </w:r>
      <w:bookmarkStart w:id="0" w:name="_GoBack"/>
      <w:bookmarkEnd w:id="0"/>
      <w:r>
        <w:rPr>
          <w:rFonts w:ascii="Times New Roman" w:hAnsi="Times New Roman" w:cs="Times New Roman"/>
          <w:lang w:eastAsia="uk-UA"/>
        </w:rPr>
        <w:t xml:space="preserve"> товару на період завезення їх на склад Замовника.</w:t>
      </w: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cs="Times New Roman"/>
          <w:lang w:val="uk-UA"/>
        </w:rPr>
      </w:pPr>
    </w:p>
    <w:p>
      <w:pPr>
        <w:spacing w:after="0" w:line="240" w:lineRule="auto"/>
        <w:jc w:val="both"/>
        <w:rPr>
          <w:rFonts w:ascii="Times New Roman" w:hAnsi="Times New Roman" w:eastAsia="Times New Roman" w:cs="Times New Roman"/>
          <w:lang w:eastAsia="uk-UA"/>
        </w:rPr>
      </w:pPr>
    </w:p>
    <w:tbl>
      <w:tblPr>
        <w:tblStyle w:val="3"/>
        <w:tblW w:w="5000" w:type="pct"/>
        <w:tblInd w:w="-72" w:type="dxa"/>
        <w:tblLayout w:type="fixed"/>
        <w:tblCellMar>
          <w:top w:w="0" w:type="dxa"/>
          <w:left w:w="108" w:type="dxa"/>
          <w:bottom w:w="0" w:type="dxa"/>
          <w:right w:w="108" w:type="dxa"/>
        </w:tblCellMar>
      </w:tblPr>
      <w:tblGrid>
        <w:gridCol w:w="3749"/>
        <w:gridCol w:w="3999"/>
        <w:gridCol w:w="2249"/>
      </w:tblGrid>
      <w:tr>
        <w:tblPrEx>
          <w:tblCellMar>
            <w:top w:w="0" w:type="dxa"/>
            <w:left w:w="108" w:type="dxa"/>
            <w:bottom w:w="0" w:type="dxa"/>
            <w:right w:w="108" w:type="dxa"/>
          </w:tblCellMar>
        </w:tblPrEx>
        <w:tc>
          <w:tcPr>
            <w:tcW w:w="1875" w:type="pct"/>
          </w:tcPr>
          <w:p>
            <w:pPr>
              <w:tabs>
                <w:tab w:val="left" w:pos="2160"/>
                <w:tab w:val="left" w:pos="3600"/>
              </w:tabs>
              <w:spacing w:after="0" w:line="240" w:lineRule="auto"/>
              <w:rPr>
                <w:rFonts w:ascii="Times New Roman" w:hAnsi="Times New Roman" w:eastAsia="Times New Roman" w:cs="Times New Roman"/>
                <w:b/>
              </w:rPr>
            </w:pPr>
          </w:p>
          <w:p>
            <w:pPr>
              <w:tabs>
                <w:tab w:val="left" w:pos="2160"/>
                <w:tab w:val="left" w:pos="3600"/>
              </w:tabs>
              <w:spacing w:after="0" w:line="240" w:lineRule="auto"/>
              <w:rPr>
                <w:rFonts w:ascii="Times New Roman" w:hAnsi="Times New Roman" w:eastAsia="Times New Roman" w:cs="Times New Roman"/>
                <w:b/>
              </w:rPr>
            </w:pPr>
            <w:r>
              <w:rPr>
                <w:rFonts w:ascii="Times New Roman" w:hAnsi="Times New Roman" w:eastAsia="Times New Roman" w:cs="Times New Roman"/>
                <w:b/>
              </w:rPr>
              <w:t>Керівник організації – учасника процедури закупівлі або інша уповноважена посадова особа</w:t>
            </w:r>
          </w:p>
        </w:tc>
        <w:tc>
          <w:tcPr>
            <w:tcW w:w="2000" w:type="pct"/>
          </w:tcPr>
          <w:p>
            <w:pPr>
              <w:tabs>
                <w:tab w:val="left" w:pos="2160"/>
                <w:tab w:val="left" w:pos="3600"/>
              </w:tabs>
              <w:spacing w:after="0" w:line="240" w:lineRule="auto"/>
              <w:jc w:val="center"/>
              <w:rPr>
                <w:rFonts w:ascii="Times New Roman" w:hAnsi="Times New Roman" w:eastAsia="Times New Roman" w:cs="Times New Roman"/>
              </w:rPr>
            </w:pPr>
            <w:r>
              <w:rPr>
                <w:rFonts w:ascii="Times New Roman" w:hAnsi="Times New Roman" w:eastAsia="Times New Roman" w:cs="Times New Roman"/>
              </w:rPr>
              <w:t xml:space="preserve">              _______________________________</w:t>
            </w:r>
          </w:p>
          <w:p>
            <w:pPr>
              <w:tabs>
                <w:tab w:val="left" w:pos="2160"/>
                <w:tab w:val="left" w:pos="3600"/>
              </w:tabs>
              <w:spacing w:after="0" w:line="240" w:lineRule="auto"/>
              <w:jc w:val="center"/>
              <w:rPr>
                <w:rFonts w:ascii="Times New Roman" w:hAnsi="Times New Roman" w:eastAsia="Times New Roman" w:cs="Times New Roman"/>
                <w:i/>
              </w:rPr>
            </w:pPr>
            <w:r>
              <w:rPr>
                <w:rFonts w:ascii="Times New Roman" w:hAnsi="Times New Roman" w:eastAsia="Times New Roman" w:cs="Times New Roman"/>
                <w:i/>
              </w:rPr>
              <w:t>(підпис) МП (за наявності)</w:t>
            </w:r>
          </w:p>
        </w:tc>
        <w:tc>
          <w:tcPr>
            <w:tcW w:w="1125" w:type="pct"/>
          </w:tcPr>
          <w:p>
            <w:pPr>
              <w:tabs>
                <w:tab w:val="left" w:pos="2160"/>
                <w:tab w:val="left" w:pos="3600"/>
              </w:tabs>
              <w:spacing w:after="0" w:line="240" w:lineRule="auto"/>
              <w:jc w:val="center"/>
              <w:rPr>
                <w:rFonts w:ascii="Times New Roman" w:hAnsi="Times New Roman" w:eastAsia="Times New Roman" w:cs="Times New Roman"/>
              </w:rPr>
            </w:pPr>
            <w:r>
              <w:rPr>
                <w:rFonts w:ascii="Times New Roman" w:hAnsi="Times New Roman" w:eastAsia="Times New Roman" w:cs="Times New Roman"/>
              </w:rPr>
              <w:t xml:space="preserve">                         ___________</w:t>
            </w:r>
          </w:p>
          <w:p>
            <w:pPr>
              <w:tabs>
                <w:tab w:val="left" w:pos="2160"/>
                <w:tab w:val="left" w:pos="3600"/>
              </w:tabs>
              <w:spacing w:after="0" w:line="240" w:lineRule="auto"/>
              <w:jc w:val="center"/>
              <w:rPr>
                <w:rFonts w:ascii="Times New Roman" w:hAnsi="Times New Roman" w:eastAsia="Times New Roman" w:cs="Times New Roman"/>
              </w:rPr>
            </w:pPr>
            <w:r>
              <w:rPr>
                <w:rFonts w:ascii="Times New Roman" w:hAnsi="Times New Roman" w:eastAsia="Times New Roman" w:cs="Times New Roman"/>
                <w:i/>
              </w:rPr>
              <w:t>(ініціали та прізвище)</w:t>
            </w:r>
          </w:p>
        </w:tc>
      </w:tr>
    </w:tbl>
    <w:p>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eastAsia="Calibri" w:cs="Times New Roman"/>
          <w:b/>
          <w:lang w:eastAsia="ar-SA"/>
        </w:rPr>
      </w:pPr>
    </w:p>
    <w:p>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eastAsia="Calibri" w:cs="Times New Roman"/>
          <w:b/>
          <w:lang w:eastAsia="ar-SA"/>
        </w:rPr>
      </w:pPr>
    </w:p>
    <w:sectPr>
      <w:pgSz w:w="11906" w:h="16838"/>
      <w:pgMar w:top="680" w:right="707" w:bottom="851"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A8"/>
    <w:rsid w:val="000310C0"/>
    <w:rsid w:val="00096B96"/>
    <w:rsid w:val="000C7DF7"/>
    <w:rsid w:val="000E5759"/>
    <w:rsid w:val="0010703C"/>
    <w:rsid w:val="001123D8"/>
    <w:rsid w:val="00114F74"/>
    <w:rsid w:val="001226BA"/>
    <w:rsid w:val="00133E0A"/>
    <w:rsid w:val="00154259"/>
    <w:rsid w:val="00157446"/>
    <w:rsid w:val="001641DF"/>
    <w:rsid w:val="00176E2F"/>
    <w:rsid w:val="001A254F"/>
    <w:rsid w:val="001D15E6"/>
    <w:rsid w:val="001D2086"/>
    <w:rsid w:val="0021051C"/>
    <w:rsid w:val="00211A52"/>
    <w:rsid w:val="00230A86"/>
    <w:rsid w:val="00253BDB"/>
    <w:rsid w:val="00254314"/>
    <w:rsid w:val="00262EA7"/>
    <w:rsid w:val="002B56BF"/>
    <w:rsid w:val="00311C82"/>
    <w:rsid w:val="00316145"/>
    <w:rsid w:val="0032217C"/>
    <w:rsid w:val="00347885"/>
    <w:rsid w:val="00370862"/>
    <w:rsid w:val="003C0FE0"/>
    <w:rsid w:val="003C4BFA"/>
    <w:rsid w:val="003D13AB"/>
    <w:rsid w:val="003D323A"/>
    <w:rsid w:val="003D63DF"/>
    <w:rsid w:val="003E7F00"/>
    <w:rsid w:val="003F6BC5"/>
    <w:rsid w:val="004050F6"/>
    <w:rsid w:val="0041318C"/>
    <w:rsid w:val="0041758B"/>
    <w:rsid w:val="00426B8D"/>
    <w:rsid w:val="00462C1B"/>
    <w:rsid w:val="004809D1"/>
    <w:rsid w:val="0048692A"/>
    <w:rsid w:val="004D27D9"/>
    <w:rsid w:val="004F7D1C"/>
    <w:rsid w:val="00500CEB"/>
    <w:rsid w:val="00511797"/>
    <w:rsid w:val="00537E80"/>
    <w:rsid w:val="00546A9B"/>
    <w:rsid w:val="005864C2"/>
    <w:rsid w:val="0059038B"/>
    <w:rsid w:val="005C1F47"/>
    <w:rsid w:val="005C228A"/>
    <w:rsid w:val="006025BE"/>
    <w:rsid w:val="006234DB"/>
    <w:rsid w:val="00626A08"/>
    <w:rsid w:val="00673D85"/>
    <w:rsid w:val="00676CA8"/>
    <w:rsid w:val="00681D97"/>
    <w:rsid w:val="006D1136"/>
    <w:rsid w:val="006D22F0"/>
    <w:rsid w:val="006E6E59"/>
    <w:rsid w:val="007207EC"/>
    <w:rsid w:val="00726EB6"/>
    <w:rsid w:val="007309B3"/>
    <w:rsid w:val="00756B33"/>
    <w:rsid w:val="0079137E"/>
    <w:rsid w:val="007B0EB0"/>
    <w:rsid w:val="007F5EB1"/>
    <w:rsid w:val="00861538"/>
    <w:rsid w:val="00885C84"/>
    <w:rsid w:val="00891190"/>
    <w:rsid w:val="008D7E4F"/>
    <w:rsid w:val="008E3840"/>
    <w:rsid w:val="00903BE0"/>
    <w:rsid w:val="00904EC8"/>
    <w:rsid w:val="00920A5E"/>
    <w:rsid w:val="009670FD"/>
    <w:rsid w:val="0097600D"/>
    <w:rsid w:val="009A20D4"/>
    <w:rsid w:val="009A690D"/>
    <w:rsid w:val="009B1CB2"/>
    <w:rsid w:val="009C1F9B"/>
    <w:rsid w:val="009D1CAD"/>
    <w:rsid w:val="009D684F"/>
    <w:rsid w:val="009E2297"/>
    <w:rsid w:val="009E57AD"/>
    <w:rsid w:val="00A04BAA"/>
    <w:rsid w:val="00A42568"/>
    <w:rsid w:val="00A679D1"/>
    <w:rsid w:val="00A70B64"/>
    <w:rsid w:val="00AA7244"/>
    <w:rsid w:val="00AD0521"/>
    <w:rsid w:val="00B144C3"/>
    <w:rsid w:val="00B161D5"/>
    <w:rsid w:val="00B65980"/>
    <w:rsid w:val="00B806C0"/>
    <w:rsid w:val="00B86A3A"/>
    <w:rsid w:val="00BC6ABF"/>
    <w:rsid w:val="00BC6B33"/>
    <w:rsid w:val="00BE79B6"/>
    <w:rsid w:val="00C50E63"/>
    <w:rsid w:val="00C53087"/>
    <w:rsid w:val="00C606A8"/>
    <w:rsid w:val="00C6145D"/>
    <w:rsid w:val="00CA1E83"/>
    <w:rsid w:val="00CB4387"/>
    <w:rsid w:val="00D100B4"/>
    <w:rsid w:val="00D25D98"/>
    <w:rsid w:val="00D27D87"/>
    <w:rsid w:val="00D32415"/>
    <w:rsid w:val="00D426E2"/>
    <w:rsid w:val="00D45823"/>
    <w:rsid w:val="00D52683"/>
    <w:rsid w:val="00D72C17"/>
    <w:rsid w:val="00D741B3"/>
    <w:rsid w:val="00D803A3"/>
    <w:rsid w:val="00D8126B"/>
    <w:rsid w:val="00D85ABF"/>
    <w:rsid w:val="00DB10D1"/>
    <w:rsid w:val="00DC10D6"/>
    <w:rsid w:val="00DC3B31"/>
    <w:rsid w:val="00DD4CAD"/>
    <w:rsid w:val="00DF0098"/>
    <w:rsid w:val="00E001DD"/>
    <w:rsid w:val="00E11604"/>
    <w:rsid w:val="00E11C35"/>
    <w:rsid w:val="00E154F5"/>
    <w:rsid w:val="00E44149"/>
    <w:rsid w:val="00E460D0"/>
    <w:rsid w:val="00E524C1"/>
    <w:rsid w:val="00E87699"/>
    <w:rsid w:val="00EA18A8"/>
    <w:rsid w:val="00EA45D7"/>
    <w:rsid w:val="00EF6B46"/>
    <w:rsid w:val="00F17818"/>
    <w:rsid w:val="00F22D10"/>
    <w:rsid w:val="00F5289F"/>
    <w:rsid w:val="00F532E5"/>
    <w:rsid w:val="00F67C44"/>
    <w:rsid w:val="00F93718"/>
    <w:rsid w:val="00F96885"/>
    <w:rsid w:val="00FA455D"/>
    <w:rsid w:val="00FD2855"/>
    <w:rsid w:val="00FE6C15"/>
    <w:rsid w:val="00FF6CF4"/>
    <w:rsid w:val="063A7071"/>
    <w:rsid w:val="36B8487B"/>
    <w:rsid w:val="3AA17F04"/>
    <w:rsid w:val="3E834249"/>
    <w:rsid w:val="4F2D411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5">
    <w:name w:val="Body Text"/>
    <w:link w:val="12"/>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Helvetica Neue" w:hAnsi="Helvetica Neue" w:eastAsia="Arial Unicode MS" w:cs="Arial Unicode MS"/>
      <w:color w:val="000000"/>
      <w:sz w:val="22"/>
      <w:szCs w:val="22"/>
      <w:u w:color="000000"/>
      <w:lang w:val="en-US" w:eastAsia="ru-RU" w:bidi="ar-SA"/>
    </w:rPr>
  </w:style>
  <w:style w:type="table" w:styleId="6">
    <w:name w:val="Table Grid"/>
    <w:basedOn w:val="3"/>
    <w:qFormat/>
    <w:uiPriority w:val="59"/>
    <w:pPr>
      <w:spacing w:after="0" w:line="240" w:lineRule="auto"/>
    </w:pPr>
    <w:tblPr>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Pr>
  </w:style>
  <w:style w:type="paragraph" w:styleId="7">
    <w:name w:val="List Paragraph"/>
    <w:basedOn w:val="1"/>
    <w:qFormat/>
    <w:uiPriority w:val="34"/>
    <w:pPr>
      <w:ind w:left="720"/>
      <w:contextualSpacing/>
    </w:pPr>
  </w:style>
  <w:style w:type="paragraph" w:customStyle="1" w:styleId="8">
    <w:name w:val="Содержимое таблицы"/>
    <w:basedOn w:val="1"/>
    <w:qFormat/>
    <w:uiPriority w:val="0"/>
    <w:pPr>
      <w:widowControl w:val="0"/>
      <w:suppressLineNumbers/>
      <w:suppressAutoHyphens/>
      <w:spacing w:after="0" w:line="240" w:lineRule="auto"/>
    </w:pPr>
    <w:rPr>
      <w:rFonts w:ascii="Times New Roman" w:hAnsi="Times New Roman" w:eastAsia="Times New Roman" w:cs="Times New Roman"/>
      <w:sz w:val="24"/>
      <w:szCs w:val="20"/>
    </w:rPr>
  </w:style>
  <w:style w:type="character" w:customStyle="1" w:styleId="9">
    <w:name w:val="Текст у виносці Знак"/>
    <w:basedOn w:val="2"/>
    <w:link w:val="4"/>
    <w:semiHidden/>
    <w:qFormat/>
    <w:uiPriority w:val="99"/>
    <w:rPr>
      <w:rFonts w:ascii="Tahoma" w:hAnsi="Tahoma" w:cs="Tahoma"/>
      <w:sz w:val="16"/>
      <w:szCs w:val="16"/>
    </w:rPr>
  </w:style>
  <w:style w:type="paragraph" w:customStyle="1" w:styleId="10">
    <w:name w:val="rvps2"/>
    <w:basedOn w:val="1"/>
    <w:qFormat/>
    <w:uiPriority w:val="0"/>
    <w:pPr>
      <w:spacing w:before="100" w:beforeAutospacing="1" w:after="100" w:afterAutospacing="1" w:line="240" w:lineRule="auto"/>
    </w:pPr>
    <w:rPr>
      <w:rFonts w:ascii="Times New Roman" w:hAnsi="Times New Roman" w:eastAsia="Calibri" w:cs="Times New Roman"/>
      <w:sz w:val="24"/>
      <w:szCs w:val="24"/>
      <w:lang w:eastAsia="uk-UA"/>
    </w:rPr>
  </w:style>
  <w:style w:type="character" w:customStyle="1" w:styleId="11">
    <w:name w:val="Основной шрифт абзаца1"/>
    <w:qFormat/>
    <w:uiPriority w:val="0"/>
  </w:style>
  <w:style w:type="character" w:customStyle="1" w:styleId="12">
    <w:name w:val="Основний текст Знак"/>
    <w:basedOn w:val="2"/>
    <w:link w:val="5"/>
    <w:qFormat/>
    <w:uiPriority w:val="0"/>
    <w:rPr>
      <w:rFonts w:ascii="Helvetica Neue" w:hAnsi="Helvetica Neue" w:eastAsia="Arial Unicode MS" w:cs="Arial Unicode MS"/>
      <w:color w:val="000000"/>
      <w:u w:color="000000"/>
      <w:lang w:val="en-US" w:eastAsia="ru-RU"/>
    </w:rPr>
  </w:style>
  <w:style w:type="paragraph" w:styleId="13">
    <w:name w:val="No Spacing"/>
    <w:link w:val="14"/>
    <w:qFormat/>
    <w:uiPriority w:val="1"/>
    <w:pPr>
      <w:spacing w:after="0" w:line="240" w:lineRule="auto"/>
    </w:pPr>
    <w:rPr>
      <w:rFonts w:ascii="Calibri" w:hAnsi="Calibri" w:eastAsia="Calibri" w:cs="Times New Roman"/>
      <w:sz w:val="22"/>
      <w:szCs w:val="22"/>
      <w:lang w:val="ru-RU" w:eastAsia="ru-RU" w:bidi="ar-SA"/>
    </w:rPr>
  </w:style>
  <w:style w:type="character" w:customStyle="1" w:styleId="14">
    <w:name w:val="Без інтервалів Знак"/>
    <w:link w:val="13"/>
    <w:qFormat/>
    <w:uiPriority w:val="1"/>
    <w:rPr>
      <w:rFonts w:ascii="Calibri" w:hAnsi="Calibri" w:eastAsia="Calibri" w:cs="Times New Roman"/>
    </w:rPr>
  </w:style>
  <w:style w:type="paragraph" w:customStyle="1" w:styleId="15">
    <w:name w:val="LO-normal"/>
    <w:qFormat/>
    <w:uiPriority w:val="0"/>
    <w:pPr>
      <w:spacing w:after="0" w:line="276" w:lineRule="auto"/>
    </w:pPr>
    <w:rPr>
      <w:rFonts w:ascii="Arial" w:hAnsi="Arial" w:eastAsia="Arial" w:cs="Arial"/>
      <w:color w:val="000000"/>
      <w:sz w:val="22"/>
      <w:szCs w:val="22"/>
      <w:lang w:val="ru-RU" w:eastAsia="zh-CN" w:bidi="ar-SA"/>
    </w:rPr>
  </w:style>
  <w:style w:type="paragraph" w:customStyle="1" w:styleId="16">
    <w:name w:val="Обычный1"/>
    <w:qFormat/>
    <w:uiPriority w:val="99"/>
    <w:pPr>
      <w:spacing w:after="0" w:line="240" w:lineRule="auto"/>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37A49-13EC-4609-8809-34658796F642}">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1903</Words>
  <Characters>1086</Characters>
  <Lines>9</Lines>
  <Paragraphs>5</Paragraphs>
  <TotalTime>52</TotalTime>
  <ScaleCrop>false</ScaleCrop>
  <LinksUpToDate>false</LinksUpToDate>
  <CharactersWithSpaces>2984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2023-01-04T14:59:00Z</dcterms:created>
  <dc:creator>user</dc:creator>
  <cp:lastModifiedBy>Андрій Лісний</cp:lastModifiedBy>
  <dcterms:modified xsi:type="dcterms:W3CDTF">2024-03-20T09:46:28Z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55904E36A15A498E8EFB98A5F97633F1_12</vt:lpwstr>
  </property>
</Properties>
</file>