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21" w:rsidRPr="003F5888" w:rsidRDefault="00B80821"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B80821" w:rsidRPr="003F5888" w:rsidRDefault="00B80821" w:rsidP="003F5888">
      <w:pPr>
        <w:ind w:left="5103"/>
        <w:rPr>
          <w:b/>
          <w:lang w:val="uk-UA"/>
        </w:rPr>
      </w:pPr>
      <w:r w:rsidRPr="003F5888">
        <w:rPr>
          <w:b/>
          <w:lang w:val="uk-UA"/>
        </w:rPr>
        <w:t>Рішенням Уповноваженої особи</w:t>
      </w:r>
    </w:p>
    <w:p w:rsidR="00B80821" w:rsidRPr="003F5888" w:rsidRDefault="00B80821"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B80821" w:rsidRPr="0064287E" w:rsidRDefault="0064287E" w:rsidP="003F5888">
      <w:pPr>
        <w:ind w:left="5103"/>
        <w:rPr>
          <w:b/>
          <w:lang w:val="uk-UA"/>
        </w:rPr>
      </w:pPr>
      <w:r>
        <w:rPr>
          <w:b/>
          <w:lang w:val="uk-UA"/>
        </w:rPr>
        <w:t>______________А.В.Захарченко</w:t>
      </w:r>
    </w:p>
    <w:p w:rsidR="00B80821" w:rsidRPr="003F5888" w:rsidRDefault="00B80821" w:rsidP="003F5888">
      <w:pPr>
        <w:ind w:left="5103"/>
        <w:rPr>
          <w:lang w:val="uk-UA"/>
        </w:rPr>
      </w:pPr>
      <w:r w:rsidRPr="003F5888">
        <w:rPr>
          <w:lang w:val="uk-UA"/>
        </w:rPr>
        <w:t xml:space="preserve">(прізвище, ініціали) </w:t>
      </w:r>
    </w:p>
    <w:p w:rsidR="00B80821" w:rsidRPr="003F5888" w:rsidRDefault="00B80821" w:rsidP="003F5888">
      <w:pPr>
        <w:shd w:val="clear" w:color="auto" w:fill="FFFFFF"/>
        <w:ind w:left="5103" w:right="-1"/>
        <w:rPr>
          <w:b/>
          <w:lang w:val="uk-UA"/>
        </w:rPr>
      </w:pPr>
      <w:r w:rsidRPr="003F5888">
        <w:rPr>
          <w:b/>
          <w:lang w:val="uk-UA"/>
        </w:rPr>
        <w:t xml:space="preserve">(протокол № </w:t>
      </w:r>
      <w:r w:rsidR="0064287E">
        <w:rPr>
          <w:b/>
          <w:lang w:val="uk-UA"/>
        </w:rPr>
        <w:t>244</w:t>
      </w:r>
      <w:r w:rsidRPr="003F5888">
        <w:rPr>
          <w:b/>
          <w:lang w:val="uk-UA"/>
        </w:rPr>
        <w:t xml:space="preserve"> від</w:t>
      </w:r>
      <w:r w:rsidR="0064287E">
        <w:rPr>
          <w:b/>
          <w:lang w:val="uk-UA"/>
        </w:rPr>
        <w:t xml:space="preserve"> 23.11.</w:t>
      </w:r>
      <w:r w:rsidRPr="003F5888">
        <w:rPr>
          <w:b/>
        </w:rPr>
        <w:t>2022</w:t>
      </w:r>
      <w:r w:rsidRPr="003F5888">
        <w:rPr>
          <w:b/>
          <w:lang w:val="uk-UA"/>
        </w:rPr>
        <w:t>р.)</w:t>
      </w: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lang w:val="uk-UA"/>
        </w:rPr>
      </w:pPr>
      <w:r w:rsidRPr="003F5888">
        <w:rPr>
          <w:b/>
          <w:color w:val="000000"/>
          <w:lang w:val="uk-UA"/>
        </w:rPr>
        <w:t xml:space="preserve">ТЕНДЕРНА ДОКУМЕНТАЦІЯ </w:t>
      </w:r>
    </w:p>
    <w:p w:rsidR="00B80821" w:rsidRPr="003F5888" w:rsidRDefault="00B80821" w:rsidP="003F5888">
      <w:pPr>
        <w:shd w:val="clear" w:color="auto" w:fill="FFFFFF"/>
        <w:jc w:val="center"/>
        <w:rPr>
          <w:b/>
          <w:color w:val="000000"/>
          <w:spacing w:val="1"/>
          <w:lang w:val="uk-UA"/>
        </w:rPr>
      </w:pPr>
    </w:p>
    <w:p w:rsidR="00B80821" w:rsidRPr="003F5888" w:rsidRDefault="00B80821"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B80821" w:rsidRPr="003F5888" w:rsidRDefault="00B80821" w:rsidP="003F5888">
      <w:pPr>
        <w:pBdr>
          <w:bottom w:val="single" w:sz="12" w:space="1" w:color="auto"/>
        </w:pBdr>
        <w:shd w:val="clear" w:color="auto" w:fill="FFFFFF"/>
        <w:jc w:val="center"/>
        <w:rPr>
          <w:b/>
          <w:lang w:val="uk-UA"/>
        </w:rPr>
      </w:pPr>
    </w:p>
    <w:p w:rsidR="00B80821" w:rsidRPr="003F5888" w:rsidRDefault="00B80821" w:rsidP="003F5888">
      <w:pPr>
        <w:jc w:val="center"/>
        <w:rPr>
          <w:b/>
          <w:bCs/>
          <w:color w:val="00B050"/>
          <w:sz w:val="22"/>
          <w:szCs w:val="22"/>
          <w:lang w:val="uk-UA" w:eastAsia="uk-UA"/>
        </w:rPr>
      </w:pPr>
      <w:r w:rsidRPr="00835438">
        <w:rPr>
          <w:b/>
          <w:lang w:val="uk-UA"/>
        </w:rPr>
        <w:t xml:space="preserve">товар – </w:t>
      </w:r>
      <w:r w:rsidRPr="009A2BFC">
        <w:rPr>
          <w:b/>
          <w:lang w:val="uk-UA"/>
        </w:rPr>
        <w:t xml:space="preserve">код CPV </w:t>
      </w:r>
      <w:bookmarkStart w:id="0" w:name="_GoBack"/>
      <w:bookmarkEnd w:id="0"/>
      <w:r w:rsidR="004A4543" w:rsidRPr="004A4543">
        <w:rPr>
          <w:rFonts w:eastAsia="Times New Roman"/>
          <w:b/>
          <w:lang w:val="uk-UA"/>
        </w:rPr>
        <w:t xml:space="preserve">39820000-6 </w:t>
      </w:r>
      <w:r w:rsidR="004A4543" w:rsidRPr="004A4543">
        <w:rPr>
          <w:b/>
          <w:lang w:val="uk-UA"/>
        </w:rPr>
        <w:t>по ДК 021:2015 – Органічні поверхнево-активні речовини (Дезактивуючі засоби)</w:t>
      </w:r>
      <w:r w:rsidR="00C8401E" w:rsidRPr="004A4543">
        <w:rPr>
          <w:b/>
          <w:lang w:val="uk-UA"/>
        </w:rPr>
        <w:t>,</w:t>
      </w:r>
      <w:r w:rsidR="00C8401E" w:rsidRPr="00C8401E">
        <w:rPr>
          <w:b/>
          <w:lang w:val="uk-UA"/>
        </w:rPr>
        <w:t xml:space="preserve"> п.9.</w:t>
      </w:r>
      <w:r w:rsidR="004A4543">
        <w:rPr>
          <w:b/>
          <w:lang w:val="uk-UA"/>
        </w:rPr>
        <w:t>561</w:t>
      </w:r>
    </w:p>
    <w:p w:rsidR="00AB2507" w:rsidRDefault="00AB2507" w:rsidP="003F5888">
      <w:pPr>
        <w:shd w:val="clear" w:color="auto" w:fill="FFFFFF"/>
        <w:jc w:val="center"/>
        <w:rPr>
          <w:b/>
          <w:lang w:val="uk-UA"/>
        </w:rPr>
      </w:pPr>
    </w:p>
    <w:p w:rsidR="00AB2507" w:rsidRDefault="00AB2507" w:rsidP="003F5888">
      <w:pPr>
        <w:shd w:val="clear" w:color="auto" w:fill="FFFFFF"/>
        <w:jc w:val="center"/>
        <w:rPr>
          <w:b/>
          <w:lang w:val="uk-UA"/>
        </w:rPr>
      </w:pPr>
    </w:p>
    <w:p w:rsidR="00AB2507" w:rsidRDefault="00AB2507" w:rsidP="00AB2507">
      <w:pPr>
        <w:shd w:val="clear" w:color="auto" w:fill="FFFFFF"/>
        <w:jc w:val="center"/>
        <w:rPr>
          <w:b/>
          <w:lang w:val="uk-UA"/>
        </w:rPr>
      </w:pPr>
      <w:r>
        <w:rPr>
          <w:b/>
          <w:lang w:val="uk-UA"/>
        </w:rPr>
        <w:t xml:space="preserve">за процедурою – відкриті торги </w:t>
      </w:r>
    </w:p>
    <w:p w:rsidR="00AB2507" w:rsidRDefault="00AB2507" w:rsidP="00AB2507">
      <w:pPr>
        <w:shd w:val="clear" w:color="auto" w:fill="FFFFFF"/>
        <w:jc w:val="center"/>
        <w:rPr>
          <w:b/>
          <w:lang w:val="uk-UA"/>
        </w:rPr>
      </w:pPr>
      <w:r>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2507" w:rsidRDefault="00AB2507" w:rsidP="00AB2507">
      <w:pPr>
        <w:shd w:val="clear" w:color="auto" w:fill="FFFFFF"/>
        <w:jc w:val="center"/>
        <w:rPr>
          <w:lang w:val="uk-UA"/>
        </w:rPr>
      </w:pPr>
    </w:p>
    <w:p w:rsidR="00AB2507" w:rsidRDefault="00AB2507" w:rsidP="00AB2507">
      <w:pPr>
        <w:shd w:val="clear" w:color="auto" w:fill="FFFFFF"/>
        <w:jc w:val="center"/>
        <w:rPr>
          <w:lang w:val="uk-UA"/>
        </w:rPr>
      </w:pPr>
    </w:p>
    <w:p w:rsidR="00AB2507" w:rsidRDefault="00AB2507" w:rsidP="00AB2507">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rPr>
          <w:lang w:val="uk-UA"/>
        </w:rPr>
        <w:sectPr w:rsidR="00B80821" w:rsidRPr="003F5888">
          <w:footerReference w:type="default" r:id="rId9"/>
          <w:pgSz w:w="11906" w:h="16838"/>
          <w:pgMar w:top="1134" w:right="850" w:bottom="1134" w:left="1701" w:header="708" w:footer="708" w:gutter="0"/>
          <w:cols w:space="708"/>
          <w:docGrid w:linePitch="360"/>
        </w:sectPr>
      </w:pPr>
    </w:p>
    <w:p w:rsidR="00B80821" w:rsidRPr="003F5888" w:rsidRDefault="00B80821" w:rsidP="003F5888">
      <w:pPr>
        <w:shd w:val="clear" w:color="auto" w:fill="FFFFFF"/>
        <w:rPr>
          <w:lang w:val="uk-UA"/>
        </w:rPr>
      </w:pPr>
    </w:p>
    <w:p w:rsidR="00B80821" w:rsidRPr="003F5888" w:rsidRDefault="00B80821" w:rsidP="003F5888">
      <w:pPr>
        <w:shd w:val="clear" w:color="auto" w:fill="FFFFFF"/>
        <w:jc w:val="center"/>
        <w:rPr>
          <w:color w:val="000000"/>
          <w:spacing w:val="-7"/>
          <w:lang w:val="uk-UA"/>
        </w:rPr>
        <w:sectPr w:rsidR="00B80821"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B80821" w:rsidRPr="00CC0C8E" w:rsidTr="00C1447E">
        <w:tc>
          <w:tcPr>
            <w:tcW w:w="516" w:type="dxa"/>
            <w:tcBorders>
              <w:right w:val="single" w:sz="4" w:space="0" w:color="auto"/>
            </w:tcBorders>
          </w:tcPr>
          <w:p w:rsidR="00B80821" w:rsidRPr="003F5888" w:rsidRDefault="00B80821" w:rsidP="003F5888">
            <w:pPr>
              <w:rPr>
                <w:lang w:val="uk-UA"/>
              </w:rPr>
            </w:pPr>
            <w:r w:rsidRPr="003F5888">
              <w:rPr>
                <w:lang w:val="uk-UA"/>
              </w:rPr>
              <w:lastRenderedPageBreak/>
              <w:t xml:space="preserve">№ </w:t>
            </w:r>
          </w:p>
        </w:tc>
        <w:tc>
          <w:tcPr>
            <w:tcW w:w="9461" w:type="dxa"/>
            <w:gridSpan w:val="2"/>
            <w:tcBorders>
              <w:left w:val="single" w:sz="4" w:space="0" w:color="auto"/>
            </w:tcBorders>
          </w:tcPr>
          <w:p w:rsidR="00B80821" w:rsidRDefault="00B80821" w:rsidP="003F5888">
            <w:pPr>
              <w:jc w:val="center"/>
              <w:rPr>
                <w:b/>
                <w:bCs/>
                <w:color w:val="000000"/>
                <w:lang w:val="uk-UA"/>
              </w:rPr>
            </w:pPr>
            <w:r w:rsidRPr="003F5888">
              <w:rPr>
                <w:b/>
                <w:bCs/>
                <w:color w:val="000000"/>
                <w:lang w:val="uk-UA"/>
              </w:rPr>
              <w:t>I Загальні положення</w:t>
            </w:r>
          </w:p>
          <w:p w:rsidR="0092029B" w:rsidRPr="003F5888" w:rsidRDefault="0092029B" w:rsidP="003F5888">
            <w:pPr>
              <w:jc w:val="center"/>
              <w:rPr>
                <w:lang w:val="uk-UA"/>
              </w:rPr>
            </w:pPr>
          </w:p>
        </w:tc>
      </w:tr>
      <w:tr w:rsidR="00B80821" w:rsidRPr="00CC0C8E" w:rsidTr="00C1447E">
        <w:trPr>
          <w:trHeight w:val="1268"/>
        </w:trPr>
        <w:tc>
          <w:tcPr>
            <w:tcW w:w="516" w:type="dxa"/>
          </w:tcPr>
          <w:p w:rsidR="00B80821" w:rsidRPr="003F5888" w:rsidRDefault="00B80821" w:rsidP="003F5888">
            <w:pPr>
              <w:widowControl w:val="0"/>
              <w:spacing w:before="96" w:after="96"/>
              <w:jc w:val="cente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Терміни, які вживаються в тендерній документації</w:t>
            </w:r>
          </w:p>
        </w:tc>
        <w:tc>
          <w:tcPr>
            <w:tcW w:w="6600" w:type="dxa"/>
          </w:tcPr>
          <w:p w:rsidR="00B80821" w:rsidRDefault="00AB2507" w:rsidP="00AB2507">
            <w:pPr>
              <w:jc w:val="both"/>
              <w:rPr>
                <w:color w:val="000000"/>
                <w:lang w:val="uk-UA"/>
              </w:rPr>
            </w:pPr>
            <w:r>
              <w:rPr>
                <w:color w:val="000000"/>
                <w:lang w:val="uk-UA"/>
              </w:rPr>
              <w:t xml:space="preserve">Тендерна документація розроблена відповідно до вимог Закону України </w:t>
            </w:r>
            <w:r>
              <w:rPr>
                <w:lang w:val="uk-UA"/>
              </w:rPr>
              <w:t>"Про публічні закупівлі" від 25 грудня 2015 року № 922-VIII</w:t>
            </w:r>
            <w:r>
              <w:rPr>
                <w:color w:val="000000"/>
                <w:lang w:val="uk-UA"/>
              </w:rPr>
              <w:t xml:space="preserve"> (</w:t>
            </w:r>
            <w:r>
              <w:rPr>
                <w:i/>
                <w:color w:val="000000"/>
                <w:lang w:val="uk-UA"/>
              </w:rPr>
              <w:t>надалі – Закон</w:t>
            </w:r>
            <w:r>
              <w:rPr>
                <w:color w:val="000000"/>
                <w:lang w:val="uk-UA"/>
              </w:rPr>
              <w:t xml:space="preserve">), </w:t>
            </w:r>
            <w:r>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w:t>
            </w:r>
            <w:r>
              <w:rPr>
                <w:i/>
                <w:lang w:val="uk-UA"/>
              </w:rPr>
              <w:t>(надалі – Постанова)</w:t>
            </w:r>
            <w:r>
              <w:rPr>
                <w:color w:val="000000"/>
                <w:lang w:val="uk-UA"/>
              </w:rPr>
              <w:t xml:space="preserve"> </w:t>
            </w:r>
            <w:r>
              <w:rPr>
                <w:color w:val="000000"/>
                <w:lang w:val="uk-UA" w:eastAsia="uk-UA"/>
              </w:rPr>
              <w:t xml:space="preserve">та інших нормативних документів чинного законодавства у сфері публічних закупівель. </w:t>
            </w:r>
            <w:r>
              <w:rPr>
                <w:color w:val="000000"/>
                <w:lang w:val="uk-UA"/>
              </w:rPr>
              <w:t>Терміни, які використовуються в цій тендерній документації, вживаються в значеннях, визначених Законом та Постановою.</w:t>
            </w:r>
          </w:p>
          <w:p w:rsidR="00AB2507" w:rsidRPr="003F5888" w:rsidRDefault="00AB2507" w:rsidP="00AB2507">
            <w:pPr>
              <w:jc w:val="both"/>
              <w:rPr>
                <w:color w:val="000000"/>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Інформація про замовника торгів </w:t>
            </w:r>
          </w:p>
        </w:tc>
        <w:tc>
          <w:tcPr>
            <w:tcW w:w="6600" w:type="dxa"/>
          </w:tcPr>
          <w:p w:rsidR="00B80821" w:rsidRPr="003F5888" w:rsidRDefault="00B80821" w:rsidP="003F5888">
            <w:pPr>
              <w:rPr>
                <w:lang w:val="uk-UA"/>
              </w:rPr>
            </w:pPr>
          </w:p>
        </w:tc>
      </w:tr>
      <w:tr w:rsidR="00B80821" w:rsidRPr="006D6C95" w:rsidTr="00C1447E">
        <w:tc>
          <w:tcPr>
            <w:tcW w:w="516" w:type="dxa"/>
          </w:tcPr>
          <w:p w:rsidR="00B80821" w:rsidRPr="003F5888" w:rsidRDefault="00B80821" w:rsidP="003F5888">
            <w:pPr>
              <w:jc w:val="center"/>
              <w:rPr>
                <w:lang w:val="uk-UA"/>
              </w:rPr>
            </w:pPr>
            <w:r w:rsidRPr="003F5888">
              <w:rPr>
                <w:lang w:val="uk-UA"/>
              </w:rPr>
              <w:t>2.1</w:t>
            </w:r>
          </w:p>
        </w:tc>
        <w:tc>
          <w:tcPr>
            <w:tcW w:w="2861" w:type="dxa"/>
          </w:tcPr>
          <w:p w:rsidR="00B80821" w:rsidRPr="003F5888" w:rsidRDefault="00B80821" w:rsidP="003F5888">
            <w:pPr>
              <w:rPr>
                <w:lang w:val="uk-UA"/>
              </w:rPr>
            </w:pPr>
            <w:r w:rsidRPr="003F5888">
              <w:rPr>
                <w:lang w:val="uk-UA"/>
              </w:rPr>
              <w:t>повне найменування</w:t>
            </w:r>
          </w:p>
        </w:tc>
        <w:tc>
          <w:tcPr>
            <w:tcW w:w="6600" w:type="dxa"/>
          </w:tcPr>
          <w:p w:rsidR="00B80821" w:rsidRDefault="00B80821"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92029B" w:rsidRPr="003F5888" w:rsidRDefault="0092029B" w:rsidP="003F5888">
            <w:pPr>
              <w:jc w:val="both"/>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2.2</w:t>
            </w:r>
          </w:p>
        </w:tc>
        <w:tc>
          <w:tcPr>
            <w:tcW w:w="2861" w:type="dxa"/>
          </w:tcPr>
          <w:p w:rsidR="00B80821" w:rsidRPr="003F5888" w:rsidRDefault="00B80821" w:rsidP="003F5888">
            <w:pPr>
              <w:rPr>
                <w:lang w:val="uk-UA"/>
              </w:rPr>
            </w:pPr>
            <w:r w:rsidRPr="003F5888">
              <w:rPr>
                <w:lang w:val="uk-UA"/>
              </w:rPr>
              <w:t>місцезнаходження</w:t>
            </w:r>
          </w:p>
        </w:tc>
        <w:tc>
          <w:tcPr>
            <w:tcW w:w="6600" w:type="dxa"/>
          </w:tcPr>
          <w:p w:rsidR="00B80821" w:rsidRDefault="00B80821" w:rsidP="003F5888">
            <w:pPr>
              <w:jc w:val="both"/>
              <w:rPr>
                <w:lang w:val="uk-UA"/>
              </w:rPr>
            </w:pPr>
            <w:r w:rsidRPr="003F5888">
              <w:rPr>
                <w:lang w:val="uk-UA"/>
              </w:rPr>
              <w:t>м. Южноукраїнськ, Миколаївська область, Україна, 55001</w:t>
            </w:r>
          </w:p>
          <w:p w:rsidR="0092029B" w:rsidRPr="003F5888" w:rsidRDefault="0092029B" w:rsidP="003F5888">
            <w:pPr>
              <w:jc w:val="both"/>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2.3</w:t>
            </w:r>
          </w:p>
        </w:tc>
        <w:tc>
          <w:tcPr>
            <w:tcW w:w="2861" w:type="dxa"/>
          </w:tcPr>
          <w:p w:rsidR="00B80821" w:rsidRPr="003F5888" w:rsidRDefault="00B80821"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B80821" w:rsidRPr="003F5888" w:rsidRDefault="00B80821" w:rsidP="003F5888">
            <w:pPr>
              <w:widowControl w:val="0"/>
              <w:autoSpaceDE w:val="0"/>
              <w:autoSpaceDN w:val="0"/>
              <w:adjustRightInd w:val="0"/>
              <w:jc w:val="both"/>
              <w:rPr>
                <w:b/>
                <w:lang w:val="uk-UA"/>
              </w:rPr>
            </w:pPr>
            <w:r w:rsidRPr="003F5888">
              <w:rPr>
                <w:b/>
                <w:lang w:val="uk-UA"/>
              </w:rPr>
              <w:t>З організаційних питань:</w:t>
            </w:r>
          </w:p>
          <w:p w:rsidR="00B80821" w:rsidRPr="003F5888" w:rsidRDefault="00B80821"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10" w:history="1">
              <w:r w:rsidRPr="003F5888">
                <w:rPr>
                  <w:color w:val="0000FF"/>
                  <w:u w:val="single"/>
                </w:rPr>
                <w:t>mironov@sunpp.atom.gov.ua</w:t>
              </w:r>
            </w:hyperlink>
          </w:p>
          <w:p w:rsidR="00B80821" w:rsidRPr="003F5888" w:rsidRDefault="00B80821" w:rsidP="003F5888">
            <w:pPr>
              <w:widowControl w:val="0"/>
              <w:autoSpaceDE w:val="0"/>
              <w:autoSpaceDN w:val="0"/>
              <w:adjustRightInd w:val="0"/>
              <w:jc w:val="both"/>
              <w:rPr>
                <w:b/>
                <w:lang w:val="uk-UA"/>
              </w:rPr>
            </w:pPr>
            <w:r w:rsidRPr="003F5888">
              <w:rPr>
                <w:b/>
                <w:lang w:val="uk-UA"/>
              </w:rPr>
              <w:t xml:space="preserve">З  технічних питань: </w:t>
            </w:r>
          </w:p>
          <w:p w:rsidR="00B80821" w:rsidRDefault="00B80821" w:rsidP="000F6DDC">
            <w:pPr>
              <w:widowControl w:val="0"/>
              <w:autoSpaceDE w:val="0"/>
              <w:autoSpaceDN w:val="0"/>
              <w:adjustRightInd w:val="0"/>
              <w:spacing w:line="20" w:lineRule="atLeast"/>
              <w:jc w:val="both"/>
              <w:rPr>
                <w:lang w:val="uk-UA"/>
              </w:rPr>
            </w:pPr>
            <w:r w:rsidRPr="00CC0C8E">
              <w:rPr>
                <w:lang w:val="uk-UA"/>
              </w:rPr>
              <w:t xml:space="preserve">інженер УВТК </w:t>
            </w:r>
            <w:r w:rsidR="00C8401E">
              <w:t xml:space="preserve"> </w:t>
            </w:r>
            <w:r w:rsidR="00C8401E" w:rsidRPr="00C8401E">
              <w:rPr>
                <w:lang w:val="uk-UA"/>
              </w:rPr>
              <w:t xml:space="preserve">Дроздова Ірина Іванівна, тел.: 05136 – 4-41-97 </w:t>
            </w:r>
            <w:hyperlink r:id="rId11" w:history="1">
              <w:r w:rsidR="0092029B" w:rsidRPr="000C07A1">
                <w:rPr>
                  <w:rStyle w:val="af0"/>
                  <w:lang w:val="uk-UA"/>
                </w:rPr>
                <w:t>i_drozdova@sunpp.atom.gov.ua</w:t>
              </w:r>
            </w:hyperlink>
          </w:p>
          <w:p w:rsidR="0092029B" w:rsidRPr="003F5888" w:rsidRDefault="0092029B" w:rsidP="000F6DDC">
            <w:pPr>
              <w:widowControl w:val="0"/>
              <w:autoSpaceDE w:val="0"/>
              <w:autoSpaceDN w:val="0"/>
              <w:adjustRightInd w:val="0"/>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Процедура закупівлі</w:t>
            </w:r>
          </w:p>
        </w:tc>
        <w:tc>
          <w:tcPr>
            <w:tcW w:w="6600" w:type="dxa"/>
          </w:tcPr>
          <w:p w:rsidR="00B80821" w:rsidRDefault="00B80821" w:rsidP="003F5888">
            <w:pPr>
              <w:rPr>
                <w:lang w:val="uk-UA"/>
              </w:rPr>
            </w:pPr>
            <w:r w:rsidRPr="003F5888">
              <w:rPr>
                <w:lang w:val="uk-UA"/>
              </w:rPr>
              <w:t>Відкриті торги</w:t>
            </w:r>
          </w:p>
          <w:p w:rsidR="008327D2" w:rsidRPr="003F5888" w:rsidRDefault="008327D2" w:rsidP="003F5888">
            <w:pPr>
              <w:rPr>
                <w:lang w:val="uk-UA"/>
              </w:rPr>
            </w:pPr>
          </w:p>
        </w:tc>
      </w:tr>
      <w:tr w:rsidR="00B80821" w:rsidRPr="00CC0C8E" w:rsidTr="00C1447E">
        <w:tc>
          <w:tcPr>
            <w:tcW w:w="516" w:type="dxa"/>
          </w:tcPr>
          <w:p w:rsidR="00B80821" w:rsidRPr="003F5888" w:rsidRDefault="00B80821" w:rsidP="003F5888">
            <w:pPr>
              <w:widowControl w:val="0"/>
              <w:spacing w:before="120" w:after="120"/>
              <w:jc w:val="cente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Інформація про предмет закупівлі</w:t>
            </w:r>
          </w:p>
        </w:tc>
        <w:tc>
          <w:tcPr>
            <w:tcW w:w="6600" w:type="dxa"/>
          </w:tcPr>
          <w:p w:rsidR="00B80821" w:rsidRPr="003F5888" w:rsidRDefault="00B80821" w:rsidP="003F5888">
            <w:pPr>
              <w:rPr>
                <w:lang w:val="uk-UA"/>
              </w:rPr>
            </w:pPr>
          </w:p>
        </w:tc>
      </w:tr>
      <w:tr w:rsidR="00B80821" w:rsidRPr="004A4543" w:rsidTr="00C1447E">
        <w:tc>
          <w:tcPr>
            <w:tcW w:w="516" w:type="dxa"/>
          </w:tcPr>
          <w:p w:rsidR="00B80821" w:rsidRPr="003F5888" w:rsidRDefault="00B80821" w:rsidP="003F5888">
            <w:pPr>
              <w:jc w:val="center"/>
              <w:rPr>
                <w:lang w:val="uk-UA"/>
              </w:rPr>
            </w:pPr>
            <w:r w:rsidRPr="003F5888">
              <w:rPr>
                <w:lang w:val="uk-UA"/>
              </w:rPr>
              <w:t>4.1</w:t>
            </w:r>
          </w:p>
        </w:tc>
        <w:tc>
          <w:tcPr>
            <w:tcW w:w="2861" w:type="dxa"/>
          </w:tcPr>
          <w:p w:rsidR="00B80821" w:rsidRPr="003F5888" w:rsidRDefault="00B80821" w:rsidP="003F5888">
            <w:pPr>
              <w:rPr>
                <w:lang w:val="uk-UA"/>
              </w:rPr>
            </w:pPr>
            <w:r w:rsidRPr="003F5888">
              <w:rPr>
                <w:lang w:val="uk-UA"/>
              </w:rPr>
              <w:t>назва предмета закупівлі</w:t>
            </w:r>
          </w:p>
        </w:tc>
        <w:tc>
          <w:tcPr>
            <w:tcW w:w="6600" w:type="dxa"/>
          </w:tcPr>
          <w:p w:rsidR="00B80821" w:rsidRDefault="00B80821" w:rsidP="000F6DDC">
            <w:pPr>
              <w:jc w:val="both"/>
              <w:rPr>
                <w:lang w:val="uk-UA"/>
              </w:rPr>
            </w:pPr>
            <w:r w:rsidRPr="00CC0C8E">
              <w:rPr>
                <w:lang w:val="uk-UA"/>
              </w:rPr>
              <w:t xml:space="preserve">товар – код CPV </w:t>
            </w:r>
            <w:r w:rsidR="00C8401E" w:rsidRPr="00924310">
              <w:rPr>
                <w:b/>
                <w:lang w:val="uk-UA"/>
              </w:rPr>
              <w:t xml:space="preserve"> </w:t>
            </w:r>
            <w:r w:rsidR="004A4543">
              <w:rPr>
                <w:rFonts w:eastAsia="Times New Roman"/>
                <w:lang w:val="uk-UA"/>
              </w:rPr>
              <w:t>39820000-6</w:t>
            </w:r>
            <w:r w:rsidR="004A4543" w:rsidRPr="006A1471">
              <w:rPr>
                <w:rFonts w:eastAsia="Times New Roman"/>
                <w:lang w:val="uk-UA"/>
              </w:rPr>
              <w:t xml:space="preserve"> </w:t>
            </w:r>
            <w:r w:rsidR="004A4543" w:rsidRPr="005B6B23">
              <w:rPr>
                <w:lang w:val="uk-UA"/>
              </w:rPr>
              <w:t xml:space="preserve">по ДК 021:2015 </w:t>
            </w:r>
            <w:r w:rsidR="004A4543">
              <w:rPr>
                <w:lang w:val="uk-UA"/>
              </w:rPr>
              <w:t>–</w:t>
            </w:r>
            <w:r w:rsidR="004A4543" w:rsidRPr="005B6B23">
              <w:rPr>
                <w:lang w:val="uk-UA"/>
              </w:rPr>
              <w:t xml:space="preserve"> </w:t>
            </w:r>
            <w:r w:rsidR="004A4543">
              <w:rPr>
                <w:lang w:val="uk-UA"/>
              </w:rPr>
              <w:t>Органічні поверхнево-активні речовини (Дезактивуючі засоби</w:t>
            </w:r>
            <w:r w:rsidR="004A4543" w:rsidRPr="0016536C">
              <w:rPr>
                <w:lang w:val="uk-UA"/>
              </w:rPr>
              <w:t>).</w:t>
            </w:r>
          </w:p>
          <w:p w:rsidR="008327D2" w:rsidRPr="000E190E" w:rsidRDefault="008327D2" w:rsidP="000F6DDC">
            <w:pPr>
              <w:jc w:val="both"/>
              <w:rPr>
                <w:bCs/>
                <w:color w:val="00B050"/>
                <w:lang w:val="uk-UA" w:eastAsia="uk-UA"/>
              </w:rPr>
            </w:pPr>
          </w:p>
        </w:tc>
      </w:tr>
      <w:tr w:rsidR="00B80821" w:rsidRPr="00CC0C8E" w:rsidTr="00C1447E">
        <w:tc>
          <w:tcPr>
            <w:tcW w:w="516" w:type="dxa"/>
          </w:tcPr>
          <w:p w:rsidR="00B80821" w:rsidRPr="003F5888" w:rsidRDefault="00B80821" w:rsidP="00DA3DF0">
            <w:pPr>
              <w:jc w:val="center"/>
              <w:rPr>
                <w:lang w:val="uk-UA"/>
              </w:rPr>
            </w:pPr>
            <w:r w:rsidRPr="003F5888">
              <w:rPr>
                <w:lang w:val="uk-UA"/>
              </w:rPr>
              <w:t>4.2</w:t>
            </w:r>
          </w:p>
        </w:tc>
        <w:tc>
          <w:tcPr>
            <w:tcW w:w="2861" w:type="dxa"/>
          </w:tcPr>
          <w:p w:rsidR="00B80821" w:rsidRPr="003F5888" w:rsidRDefault="00B80821"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B80821" w:rsidRPr="00CC0C8E" w:rsidRDefault="00B80821" w:rsidP="00DA3DF0">
            <w:pPr>
              <w:jc w:val="both"/>
              <w:rPr>
                <w:lang w:val="uk-UA"/>
              </w:rPr>
            </w:pPr>
            <w:r w:rsidRPr="00CC0C8E">
              <w:rPr>
                <w:lang w:val="uk-UA"/>
              </w:rPr>
              <w:t>предмет закупівлі на лоти не поділяється</w:t>
            </w:r>
          </w:p>
        </w:tc>
      </w:tr>
      <w:tr w:rsidR="00B80821" w:rsidRPr="00CC0C8E" w:rsidTr="00C1447E">
        <w:tc>
          <w:tcPr>
            <w:tcW w:w="516" w:type="dxa"/>
          </w:tcPr>
          <w:p w:rsidR="00B80821" w:rsidRPr="003F5888" w:rsidRDefault="00B80821" w:rsidP="003F5888">
            <w:pPr>
              <w:jc w:val="center"/>
              <w:rPr>
                <w:lang w:val="uk-UA"/>
              </w:rPr>
            </w:pPr>
            <w:r w:rsidRPr="003F5888">
              <w:rPr>
                <w:lang w:val="uk-UA"/>
              </w:rPr>
              <w:t>4.3</w:t>
            </w:r>
          </w:p>
        </w:tc>
        <w:tc>
          <w:tcPr>
            <w:tcW w:w="2861" w:type="dxa"/>
          </w:tcPr>
          <w:p w:rsidR="00B80821" w:rsidRPr="003F5888" w:rsidRDefault="00B80821" w:rsidP="003F5888">
            <w:pPr>
              <w:rPr>
                <w:lang w:val="uk-UA"/>
              </w:rPr>
            </w:pPr>
            <w:r w:rsidRPr="003F5888">
              <w:rPr>
                <w:lang w:val="uk-UA"/>
              </w:rPr>
              <w:t>Місце  поставки та кількість товарів</w:t>
            </w:r>
          </w:p>
        </w:tc>
        <w:tc>
          <w:tcPr>
            <w:tcW w:w="6600" w:type="dxa"/>
          </w:tcPr>
          <w:p w:rsidR="00B80821" w:rsidRDefault="00B80821" w:rsidP="00BE5884">
            <w:pPr>
              <w:pStyle w:val="a9"/>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2839B2" w:rsidRPr="00DA328A" w:rsidRDefault="00B80821" w:rsidP="000F6DDC">
            <w:pPr>
              <w:pStyle w:val="a9"/>
              <w:spacing w:before="0" w:beforeAutospacing="0" w:after="0" w:afterAutospacing="0"/>
              <w:jc w:val="both"/>
              <w:rPr>
                <w:color w:val="00B050"/>
              </w:rPr>
            </w:pPr>
            <w:r w:rsidRPr="004A35B2">
              <w:rPr>
                <w:color w:val="00B050"/>
                <w:lang w:val="uk-UA"/>
              </w:rPr>
              <w:t> </w:t>
            </w:r>
          </w:p>
          <w:p w:rsidR="00B80821" w:rsidRDefault="00B80821" w:rsidP="000F6DDC">
            <w:pPr>
              <w:pStyle w:val="a9"/>
              <w:spacing w:before="0" w:beforeAutospacing="0" w:after="0" w:afterAutospacing="0"/>
              <w:jc w:val="both"/>
              <w:rPr>
                <w:lang w:val="uk-UA"/>
              </w:rPr>
            </w:pPr>
            <w:r w:rsidRPr="00E911C2">
              <w:rPr>
                <w:lang w:val="uk-UA"/>
              </w:rPr>
              <w:t>Кількість товарів:</w:t>
            </w:r>
            <w:r w:rsidRPr="004A35B2">
              <w:rPr>
                <w:lang w:val="uk-UA"/>
              </w:rPr>
              <w:t xml:space="preserve"> </w:t>
            </w:r>
            <w:r w:rsidR="004A4543">
              <w:rPr>
                <w:lang w:val="uk-UA"/>
              </w:rPr>
              <w:t>2122</w:t>
            </w:r>
            <w:r w:rsidR="00C8401E">
              <w:rPr>
                <w:lang w:val="uk-UA"/>
              </w:rPr>
              <w:t xml:space="preserve"> кг</w:t>
            </w:r>
          </w:p>
          <w:p w:rsidR="002839B2" w:rsidRPr="003F5888" w:rsidRDefault="002839B2" w:rsidP="000F6DDC">
            <w:pPr>
              <w:pStyle w:val="a9"/>
              <w:spacing w:before="0" w:beforeAutospacing="0" w:after="0" w:afterAutospacing="0"/>
              <w:jc w:val="both"/>
              <w:rPr>
                <w:color w:val="00B050"/>
                <w:lang w:val="uk-UA"/>
              </w:rPr>
            </w:pPr>
          </w:p>
        </w:tc>
      </w:tr>
      <w:tr w:rsidR="00B80821" w:rsidRPr="00CC0C8E" w:rsidTr="00C1447E">
        <w:tc>
          <w:tcPr>
            <w:tcW w:w="516" w:type="dxa"/>
          </w:tcPr>
          <w:p w:rsidR="00B80821" w:rsidRPr="003F5888" w:rsidRDefault="00B80821" w:rsidP="00277DDD">
            <w:pPr>
              <w:jc w:val="center"/>
              <w:rPr>
                <w:lang w:val="uk-UA"/>
              </w:rPr>
            </w:pPr>
            <w:r w:rsidRPr="003F5888">
              <w:rPr>
                <w:lang w:val="uk-UA"/>
              </w:rPr>
              <w:t>4.4</w:t>
            </w:r>
          </w:p>
        </w:tc>
        <w:tc>
          <w:tcPr>
            <w:tcW w:w="2861" w:type="dxa"/>
          </w:tcPr>
          <w:p w:rsidR="00B80821" w:rsidRPr="003F5888" w:rsidRDefault="00B80821" w:rsidP="00277DDD">
            <w:pPr>
              <w:rPr>
                <w:lang w:val="uk-UA"/>
              </w:rPr>
            </w:pPr>
            <w:r w:rsidRPr="003F5888">
              <w:rPr>
                <w:lang w:val="uk-UA"/>
              </w:rPr>
              <w:t>Строки  поставки товарів</w:t>
            </w:r>
          </w:p>
        </w:tc>
        <w:tc>
          <w:tcPr>
            <w:tcW w:w="6600" w:type="dxa"/>
          </w:tcPr>
          <w:p w:rsidR="00B80821" w:rsidRDefault="00B80821" w:rsidP="00506B42">
            <w:pPr>
              <w:spacing w:line="20" w:lineRule="atLeast"/>
              <w:jc w:val="both"/>
              <w:rPr>
                <w:lang w:val="uk-UA"/>
              </w:rPr>
            </w:pPr>
            <w:r w:rsidRPr="00924310">
              <w:rPr>
                <w:lang w:val="uk-UA"/>
              </w:rPr>
              <w:t xml:space="preserve">з дати публікації договору в системі </w:t>
            </w:r>
            <w:r w:rsidRPr="00924310">
              <w:t>ProZorro</w:t>
            </w:r>
            <w:r w:rsidRPr="00924310">
              <w:rPr>
                <w:lang w:val="uk-UA"/>
              </w:rPr>
              <w:t xml:space="preserve">, але не пізніше </w:t>
            </w:r>
            <w:r w:rsidR="00451F15" w:rsidRPr="00451F15">
              <w:lastRenderedPageBreak/>
              <w:t>30</w:t>
            </w:r>
            <w:r w:rsidR="00506B42">
              <w:rPr>
                <w:lang w:val="uk-UA"/>
              </w:rPr>
              <w:t>.</w:t>
            </w:r>
            <w:r w:rsidR="00451F15" w:rsidRPr="00451F15">
              <w:t>03</w:t>
            </w:r>
            <w:r w:rsidR="00506B42">
              <w:rPr>
                <w:lang w:val="uk-UA"/>
              </w:rPr>
              <w:t>.2022</w:t>
            </w:r>
          </w:p>
          <w:p w:rsidR="00506B42" w:rsidRPr="00924310" w:rsidRDefault="00506B42" w:rsidP="00506B42">
            <w:pPr>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lastRenderedPageBreak/>
              <w:t>5</w:t>
            </w:r>
          </w:p>
        </w:tc>
        <w:tc>
          <w:tcPr>
            <w:tcW w:w="2861" w:type="dxa"/>
          </w:tcPr>
          <w:p w:rsidR="00B80821" w:rsidRPr="003F5888" w:rsidRDefault="00B80821" w:rsidP="003F5888">
            <w:pPr>
              <w:rPr>
                <w:b/>
                <w:lang w:val="uk-UA"/>
              </w:rPr>
            </w:pPr>
            <w:r w:rsidRPr="003F5888">
              <w:rPr>
                <w:b/>
                <w:lang w:val="uk-UA"/>
              </w:rPr>
              <w:t>Недискримінація учасників</w:t>
            </w:r>
          </w:p>
        </w:tc>
        <w:tc>
          <w:tcPr>
            <w:tcW w:w="6600" w:type="dxa"/>
          </w:tcPr>
          <w:p w:rsidR="00B80821" w:rsidRDefault="00B80821" w:rsidP="003F5888">
            <w:pPr>
              <w:jc w:val="both"/>
              <w:rPr>
                <w:lang w:val="uk-UA"/>
              </w:rPr>
            </w:pPr>
            <w:r w:rsidRPr="003F588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561AE" w:rsidRPr="003F5888" w:rsidRDefault="004561AE" w:rsidP="003F5888">
            <w:pPr>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6</w:t>
            </w:r>
          </w:p>
        </w:tc>
        <w:tc>
          <w:tcPr>
            <w:tcW w:w="2861" w:type="dxa"/>
          </w:tcPr>
          <w:p w:rsidR="00B80821" w:rsidRPr="003F5888" w:rsidRDefault="00B80821"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4B7A88" w:rsidRDefault="004B7A88" w:rsidP="004B7A88">
            <w:pPr>
              <w:spacing w:line="20" w:lineRule="atLeast"/>
              <w:jc w:val="both"/>
              <w:rPr>
                <w:lang w:val="uk-UA"/>
              </w:rPr>
            </w:pPr>
            <w:r>
              <w:rPr>
                <w:lang w:val="uk-UA"/>
              </w:rPr>
              <w:t>Валютою пропозиції для учасників - резидентів України є гривня.</w:t>
            </w:r>
          </w:p>
          <w:p w:rsidR="004B7A88" w:rsidRDefault="004B7A88" w:rsidP="004B7A88">
            <w:pPr>
              <w:jc w:val="both"/>
              <w:rPr>
                <w:lang w:val="uk-UA"/>
              </w:rPr>
            </w:pPr>
            <w:r>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B80821" w:rsidRDefault="004B7A88" w:rsidP="004B7A88">
            <w:pPr>
              <w:jc w:val="both"/>
              <w:rPr>
                <w:b/>
                <w:i/>
                <w:color w:val="00B050"/>
                <w:u w:val="single"/>
                <w:lang w:val="uk-UA"/>
              </w:rPr>
            </w:pPr>
            <w:r>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r w:rsidR="00B80821" w:rsidRPr="003F5888">
              <w:rPr>
                <w:lang w:val="uk-UA"/>
              </w:rPr>
              <w:t>.</w:t>
            </w:r>
            <w:r w:rsidR="00B80821">
              <w:rPr>
                <w:b/>
                <w:i/>
                <w:color w:val="00B050"/>
                <w:u w:val="single"/>
                <w:lang w:val="uk-UA"/>
              </w:rPr>
              <w:t xml:space="preserve"> </w:t>
            </w:r>
          </w:p>
          <w:p w:rsidR="00DA328A" w:rsidRPr="003F5888" w:rsidRDefault="00DA328A" w:rsidP="004B7A88">
            <w:pPr>
              <w:jc w:val="both"/>
              <w:rPr>
                <w:color w:val="1F497D"/>
                <w:lang w:val="uk-UA"/>
              </w:rPr>
            </w:pPr>
          </w:p>
        </w:tc>
      </w:tr>
      <w:tr w:rsidR="00B80821" w:rsidRPr="00CC0C8E" w:rsidTr="00C1447E">
        <w:tc>
          <w:tcPr>
            <w:tcW w:w="516" w:type="dxa"/>
          </w:tcPr>
          <w:p w:rsidR="00B80821" w:rsidRPr="003F5888" w:rsidRDefault="00B80821" w:rsidP="003F5888">
            <w:pPr>
              <w:jc w:val="center"/>
              <w:rPr>
                <w:b/>
                <w:highlight w:val="cyan"/>
              </w:rPr>
            </w:pPr>
            <w:r w:rsidRPr="003F5888">
              <w:rPr>
                <w:b/>
              </w:rPr>
              <w:t>7</w:t>
            </w:r>
          </w:p>
        </w:tc>
        <w:tc>
          <w:tcPr>
            <w:tcW w:w="2861" w:type="dxa"/>
            <w:vAlign w:val="center"/>
          </w:tcPr>
          <w:p w:rsidR="00B80821" w:rsidRPr="003F5888" w:rsidRDefault="00B80821" w:rsidP="003F5888">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195573" w:rsidRDefault="00195573" w:rsidP="00195573">
            <w:pPr>
              <w:jc w:val="both"/>
              <w:rPr>
                <w:lang w:val="uk-UA"/>
              </w:rPr>
            </w:pPr>
            <w:r>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195573" w:rsidRDefault="00195573" w:rsidP="00195573">
            <w:pPr>
              <w:jc w:val="both"/>
              <w:rPr>
                <w:lang w:val="uk-UA"/>
              </w:rPr>
            </w:pPr>
            <w:r>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195573" w:rsidRDefault="00195573" w:rsidP="00195573">
            <w:pPr>
              <w:jc w:val="both"/>
              <w:rPr>
                <w:color w:val="000000"/>
              </w:rPr>
            </w:pPr>
            <w:r>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rsidR="00B80821" w:rsidRPr="00565610">
              <w:rPr>
                <w:color w:val="000000"/>
              </w:rPr>
              <w:t>.</w:t>
            </w:r>
          </w:p>
          <w:p w:rsidR="00B80821" w:rsidRPr="003F5888" w:rsidRDefault="00B80821" w:rsidP="00195573">
            <w:pPr>
              <w:jc w:val="both"/>
              <w:rPr>
                <w:color w:val="000000"/>
                <w:lang w:val="uk-UA"/>
              </w:rPr>
            </w:pPr>
            <w:r>
              <w:rPr>
                <w:lang w:val="uk-UA"/>
              </w:rPr>
              <w:t xml:space="preserve"> </w:t>
            </w:r>
          </w:p>
        </w:tc>
      </w:tr>
      <w:tr w:rsidR="00B80821" w:rsidRPr="00CC0C8E" w:rsidTr="00C1447E">
        <w:tc>
          <w:tcPr>
            <w:tcW w:w="516" w:type="dxa"/>
          </w:tcPr>
          <w:p w:rsidR="00B80821" w:rsidRPr="003F5888" w:rsidRDefault="00B80821" w:rsidP="003F5888">
            <w:pPr>
              <w:jc w:val="center"/>
              <w:rPr>
                <w:lang w:val="uk-UA"/>
              </w:rPr>
            </w:pPr>
          </w:p>
        </w:tc>
        <w:tc>
          <w:tcPr>
            <w:tcW w:w="9461" w:type="dxa"/>
            <w:gridSpan w:val="2"/>
          </w:tcPr>
          <w:p w:rsidR="00B80821" w:rsidRDefault="00B80821" w:rsidP="003F5888">
            <w:pPr>
              <w:jc w:val="center"/>
              <w:rPr>
                <w:b/>
                <w:lang w:val="uk-UA"/>
              </w:rPr>
            </w:pPr>
            <w:r w:rsidRPr="003F5888">
              <w:rPr>
                <w:b/>
                <w:lang w:val="uk-UA"/>
              </w:rPr>
              <w:t>II Порядок внесення змін та надання роз’яснень до тендерної документації</w:t>
            </w:r>
          </w:p>
          <w:p w:rsidR="00A809C2" w:rsidRPr="003F5888" w:rsidRDefault="00A809C2" w:rsidP="003F5888">
            <w:pPr>
              <w:jc w:val="center"/>
              <w:rPr>
                <w:b/>
                <w:lang w:val="uk-UA"/>
              </w:rPr>
            </w:pPr>
          </w:p>
        </w:tc>
      </w:tr>
      <w:tr w:rsidR="00B80821" w:rsidRPr="006D6C95"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 xml:space="preserve">Процедура надання роз’яснень щодо тендерної документації </w:t>
            </w:r>
          </w:p>
        </w:tc>
        <w:tc>
          <w:tcPr>
            <w:tcW w:w="6600" w:type="dxa"/>
          </w:tcPr>
          <w:p w:rsidR="00A809C2" w:rsidRDefault="00A809C2" w:rsidP="00A809C2">
            <w:pPr>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809C2" w:rsidRDefault="00A809C2" w:rsidP="00A809C2">
            <w:pPr>
              <w:jc w:val="both"/>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09C2" w:rsidRDefault="00A809C2" w:rsidP="00A809C2">
            <w:pPr>
              <w:jc w:val="both"/>
              <w:rPr>
                <w:lang w:val="uk-UA"/>
              </w:rPr>
            </w:pPr>
            <w:r>
              <w:rPr>
                <w:lang w:val="uk-UA"/>
              </w:rPr>
              <w:t xml:space="preserve">Для поновлення перебігу відкритих торгів замовник повинен розмістити роз’яснення щодо змісту тендерної документації в </w:t>
            </w:r>
            <w:r>
              <w:rPr>
                <w:lang w:val="uk-UA"/>
              </w:rPr>
              <w:lastRenderedPageBreak/>
              <w:t>електронній системі закупівель з одночасним продовженням строку подання тендерних пропозицій не менш як на чотири дні</w:t>
            </w:r>
            <w:r w:rsidR="00B80821" w:rsidRPr="003F5888">
              <w:rPr>
                <w:lang w:val="uk-UA"/>
              </w:rPr>
              <w:t>.</w:t>
            </w:r>
          </w:p>
          <w:p w:rsidR="00B80821" w:rsidRPr="003F5888" w:rsidRDefault="00B80821" w:rsidP="00A809C2">
            <w:pPr>
              <w:jc w:val="both"/>
              <w:rPr>
                <w:lang w:val="uk-UA"/>
              </w:rPr>
            </w:pPr>
            <w:r w:rsidRPr="003F5888">
              <w:rPr>
                <w:lang w:val="uk-UA"/>
              </w:rPr>
              <w:t xml:space="preserve"> </w:t>
            </w: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2</w:t>
            </w:r>
          </w:p>
        </w:tc>
        <w:tc>
          <w:tcPr>
            <w:tcW w:w="2861" w:type="dxa"/>
          </w:tcPr>
          <w:p w:rsidR="00B80821" w:rsidRPr="003F5888" w:rsidRDefault="00B80821" w:rsidP="003F5888">
            <w:pPr>
              <w:rPr>
                <w:b/>
                <w:lang w:val="uk-UA"/>
              </w:rPr>
            </w:pPr>
            <w:r w:rsidRPr="003F5888">
              <w:rPr>
                <w:b/>
                <w:lang w:val="uk-UA"/>
              </w:rPr>
              <w:t>Внесення змін до тендерної документації</w:t>
            </w:r>
          </w:p>
        </w:tc>
        <w:tc>
          <w:tcPr>
            <w:tcW w:w="6600" w:type="dxa"/>
          </w:tcPr>
          <w:p w:rsidR="00C219BF" w:rsidRDefault="00C219BF" w:rsidP="00C219BF">
            <w:pPr>
              <w:jc w:val="both"/>
              <w:rPr>
                <w:lang w:val="uk-UA"/>
              </w:rPr>
            </w:pPr>
            <w:r>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19BF" w:rsidRDefault="00C219BF" w:rsidP="00C219BF">
            <w:pPr>
              <w:jc w:val="both"/>
              <w:rPr>
                <w:lang w:val="uk-UA"/>
              </w:rPr>
            </w:pPr>
            <w:r>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B80821" w:rsidRPr="003F5888">
              <w:rPr>
                <w:lang w:val="uk-UA"/>
              </w:rPr>
              <w:t>.</w:t>
            </w:r>
          </w:p>
          <w:p w:rsidR="00B80821" w:rsidRPr="003F5888" w:rsidRDefault="00B80821" w:rsidP="00C219BF">
            <w:pPr>
              <w:jc w:val="both"/>
              <w:rPr>
                <w:lang w:val="uk-UA"/>
              </w:rPr>
            </w:pPr>
            <w:r w:rsidRPr="003F5888">
              <w:rPr>
                <w:lang w:val="uk-UA"/>
              </w:rPr>
              <w:t xml:space="preserve"> </w:t>
            </w:r>
          </w:p>
        </w:tc>
      </w:tr>
      <w:tr w:rsidR="00B80821" w:rsidRPr="00CC0C8E" w:rsidTr="00C1447E">
        <w:tc>
          <w:tcPr>
            <w:tcW w:w="9977" w:type="dxa"/>
            <w:gridSpan w:val="3"/>
          </w:tcPr>
          <w:p w:rsidR="00B80821" w:rsidRDefault="00B80821" w:rsidP="003F5888">
            <w:pPr>
              <w:jc w:val="center"/>
              <w:rPr>
                <w:b/>
                <w:lang w:val="uk-UA"/>
              </w:rPr>
            </w:pPr>
            <w:r w:rsidRPr="003F5888">
              <w:rPr>
                <w:b/>
                <w:lang w:val="uk-UA"/>
              </w:rPr>
              <w:t>III Інструкція з підготовки тендерної пропозиції</w:t>
            </w:r>
          </w:p>
          <w:p w:rsidR="00BB0BC7" w:rsidRPr="003F5888" w:rsidRDefault="00BB0BC7" w:rsidP="003F5888">
            <w:pPr>
              <w:jc w:val="center"/>
              <w:rPr>
                <w:b/>
                <w:highlight w:val="cyan"/>
                <w:lang w:val="uk-UA"/>
              </w:rPr>
            </w:pPr>
          </w:p>
        </w:tc>
      </w:tr>
      <w:tr w:rsidR="00B80821" w:rsidRPr="00CC0C8E" w:rsidTr="00C1447E">
        <w:tc>
          <w:tcPr>
            <w:tcW w:w="516" w:type="dxa"/>
          </w:tcPr>
          <w:p w:rsidR="00B80821" w:rsidRPr="003F5888" w:rsidRDefault="00B80821" w:rsidP="003F5888">
            <w:pPr>
              <w:rPr>
                <w:b/>
              </w:rPr>
            </w:pPr>
            <w:r w:rsidRPr="003F5888">
              <w:rPr>
                <w:b/>
              </w:rPr>
              <w:t>1</w:t>
            </w:r>
          </w:p>
        </w:tc>
        <w:tc>
          <w:tcPr>
            <w:tcW w:w="2861" w:type="dxa"/>
          </w:tcPr>
          <w:p w:rsidR="00B80821" w:rsidRPr="003F5888" w:rsidRDefault="00B80821" w:rsidP="003F5888">
            <w:pPr>
              <w:rPr>
                <w:b/>
                <w:lang w:val="uk-UA"/>
              </w:rPr>
            </w:pPr>
            <w:r w:rsidRPr="003F5888">
              <w:rPr>
                <w:b/>
                <w:lang w:val="uk-UA"/>
              </w:rPr>
              <w:t>Зміст і спосіб подання тендерної пропозиції</w:t>
            </w:r>
          </w:p>
          <w:p w:rsidR="00B80821" w:rsidRPr="003F5888" w:rsidRDefault="00B80821" w:rsidP="003F5888">
            <w:pPr>
              <w:ind w:firstLine="284"/>
              <w:jc w:val="both"/>
              <w:rPr>
                <w:b/>
                <w:lang w:val="uk-UA"/>
              </w:rPr>
            </w:pPr>
          </w:p>
        </w:tc>
        <w:tc>
          <w:tcPr>
            <w:tcW w:w="6600" w:type="dxa"/>
          </w:tcPr>
          <w:p w:rsidR="00BB0BC7" w:rsidRPr="001503D3" w:rsidRDefault="00BB0BC7" w:rsidP="00BB0BC7">
            <w:pPr>
              <w:jc w:val="both"/>
              <w:rPr>
                <w:spacing w:val="1"/>
                <w:lang w:val="uk-UA"/>
              </w:rPr>
            </w:pPr>
            <w:r w:rsidRPr="001503D3">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BB0BC7" w:rsidRPr="001503D3" w:rsidRDefault="00BB0BC7" w:rsidP="00BB0BC7">
            <w:pPr>
              <w:jc w:val="both"/>
              <w:rPr>
                <w:spacing w:val="1"/>
                <w:lang w:val="uk-UA"/>
              </w:rPr>
            </w:pPr>
            <w:r w:rsidRPr="001503D3">
              <w:rPr>
                <w:spacing w:val="1"/>
                <w:lang w:val="uk-UA"/>
              </w:rPr>
              <w:t>У всьому іншому, що не передбачено цією тендерною документацією, учасник та замовник керуватимуться Законом та Постановою.</w:t>
            </w:r>
          </w:p>
          <w:p w:rsidR="00BB0BC7" w:rsidRPr="001503D3" w:rsidRDefault="00BB0BC7" w:rsidP="00BB0BC7">
            <w:pPr>
              <w:jc w:val="both"/>
              <w:rPr>
                <w:lang w:val="uk-UA"/>
              </w:rPr>
            </w:pPr>
            <w:r w:rsidRPr="001503D3">
              <w:rPr>
                <w:lang w:val="uk-UA"/>
              </w:rPr>
              <w:t>Учасник подає свою тендерну пропозицію до закінчення строку подання пропозицій.</w:t>
            </w:r>
          </w:p>
          <w:p w:rsidR="00565610" w:rsidRPr="001503D3" w:rsidRDefault="00BB0BC7" w:rsidP="00BB0BC7">
            <w:pPr>
              <w:jc w:val="both"/>
              <w:rPr>
                <w:rFonts w:eastAsia="Times New Roman"/>
                <w:lang w:val="uk-UA"/>
              </w:rPr>
            </w:pPr>
            <w:r w:rsidRPr="001503D3">
              <w:rPr>
                <w:lang w:val="uk-UA"/>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r w:rsidR="00565610" w:rsidRPr="001503D3">
              <w:rPr>
                <w:rFonts w:eastAsia="Times New Roman"/>
                <w:lang w:val="uk-UA"/>
              </w:rPr>
              <w:t>.</w:t>
            </w:r>
          </w:p>
          <w:p w:rsidR="00BB0BC7" w:rsidRPr="001503D3" w:rsidRDefault="00BB0BC7" w:rsidP="00BB0BC7">
            <w:pPr>
              <w:jc w:val="both"/>
              <w:rPr>
                <w:rFonts w:eastAsia="Times New Roman"/>
                <w:lang w:val="uk-UA"/>
              </w:rPr>
            </w:pPr>
          </w:p>
          <w:p w:rsidR="00BB0BC7" w:rsidRPr="001503D3" w:rsidRDefault="00BB0BC7" w:rsidP="00BB0BC7">
            <w:pPr>
              <w:jc w:val="center"/>
              <w:rPr>
                <w:b/>
                <w:lang w:val="uk-UA"/>
              </w:rPr>
            </w:pPr>
            <w:r w:rsidRPr="001503D3">
              <w:rPr>
                <w:b/>
                <w:lang w:val="uk-UA"/>
              </w:rPr>
              <w:t>Підстави для відмови в участі у процедурі закупівлі</w:t>
            </w:r>
          </w:p>
          <w:p w:rsidR="00BB0BC7" w:rsidRPr="001503D3" w:rsidRDefault="00BB0BC7" w:rsidP="00BB0BC7">
            <w:pPr>
              <w:jc w:val="both"/>
              <w:rPr>
                <w:lang w:val="uk-UA"/>
              </w:rPr>
            </w:pPr>
            <w:r w:rsidRPr="001503D3">
              <w:rPr>
                <w:lang w:val="uk-UA"/>
              </w:rPr>
              <w:t>На підтвердження відсутності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BB0BC7" w:rsidRPr="001503D3" w:rsidRDefault="00BB0BC7" w:rsidP="00BB0BC7">
            <w:pPr>
              <w:numPr>
                <w:ilvl w:val="0"/>
                <w:numId w:val="17"/>
              </w:numPr>
              <w:jc w:val="both"/>
              <w:rPr>
                <w:lang w:val="uk-UA"/>
              </w:rPr>
            </w:pPr>
            <w:r w:rsidRPr="001503D3">
              <w:rPr>
                <w:lang w:val="uk-UA"/>
              </w:rPr>
              <w:t>Учасник ставить галочку в форматі згоди з тим, що підстави відсутні.</w:t>
            </w:r>
          </w:p>
          <w:p w:rsidR="00BB0BC7" w:rsidRPr="001503D3" w:rsidRDefault="00BB0BC7" w:rsidP="00BB0BC7">
            <w:pPr>
              <w:numPr>
                <w:ilvl w:val="0"/>
                <w:numId w:val="17"/>
              </w:numPr>
              <w:jc w:val="both"/>
              <w:rPr>
                <w:lang w:val="uk-UA"/>
              </w:rPr>
            </w:pPr>
            <w:r w:rsidRPr="001503D3">
              <w:rPr>
                <w:lang w:val="uk-UA"/>
              </w:rPr>
              <w:t xml:space="preserve">Учасник вписує інформацію в додатковому полі (якщо </w:t>
            </w:r>
            <w:r w:rsidRPr="001503D3">
              <w:rPr>
                <w:lang w:val="uk-UA"/>
              </w:rPr>
              <w:lastRenderedPageBreak/>
              <w:t>Замовник вимагає «Заяву»)</w:t>
            </w:r>
          </w:p>
          <w:p w:rsidR="00BB0BC7" w:rsidRPr="001503D3" w:rsidRDefault="00BB0BC7" w:rsidP="00BB0BC7">
            <w:pPr>
              <w:numPr>
                <w:ilvl w:val="0"/>
                <w:numId w:val="17"/>
              </w:numPr>
              <w:jc w:val="both"/>
              <w:rPr>
                <w:lang w:val="uk-UA"/>
              </w:rPr>
            </w:pPr>
            <w:r w:rsidRPr="001503D3">
              <w:rPr>
                <w:lang w:val="uk-UA"/>
              </w:rPr>
              <w:t xml:space="preserve">Учасник завантажує довідку (якщо Замовник вимагає «Документ»). </w:t>
            </w:r>
          </w:p>
          <w:p w:rsidR="00565610" w:rsidRPr="001503D3" w:rsidRDefault="00BB0BC7" w:rsidP="00BB0BC7">
            <w:pPr>
              <w:jc w:val="both"/>
              <w:rPr>
                <w:rFonts w:eastAsia="Times New Roman"/>
                <w:lang w:val="uk-UA"/>
              </w:rPr>
            </w:pPr>
            <w:r w:rsidRPr="001503D3">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r w:rsidR="00565610" w:rsidRPr="001503D3">
              <w:rPr>
                <w:rFonts w:eastAsia="Times New Roman"/>
                <w:lang w:val="uk-UA"/>
              </w:rPr>
              <w:t>.</w:t>
            </w:r>
          </w:p>
          <w:p w:rsidR="00BB0BC7" w:rsidRPr="001503D3" w:rsidRDefault="00BB0BC7" w:rsidP="00BB0BC7">
            <w:pPr>
              <w:jc w:val="both"/>
              <w:rPr>
                <w:rFonts w:eastAsia="Times New Roman"/>
                <w:lang w:val="uk-UA"/>
              </w:rPr>
            </w:pPr>
          </w:p>
          <w:p w:rsidR="00565610" w:rsidRPr="001503D3" w:rsidRDefault="00565610" w:rsidP="00565610">
            <w:pPr>
              <w:jc w:val="both"/>
              <w:rPr>
                <w:rFonts w:eastAsia="Times New Roman"/>
                <w:lang w:val="uk-UA"/>
              </w:rPr>
            </w:pPr>
            <w:r w:rsidRPr="001503D3">
              <w:rPr>
                <w:rFonts w:eastAsia="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1503D3">
              <w:rPr>
                <w:rFonts w:eastAsia="Times New Roman"/>
                <w:b/>
                <w:u w:val="single"/>
                <w:lang w:val="uk-UA"/>
              </w:rPr>
              <w:t xml:space="preserve"> </w:t>
            </w:r>
            <w:r w:rsidRPr="001503D3">
              <w:rPr>
                <w:rFonts w:eastAsia="Times New Roman"/>
                <w:b/>
                <w:color w:val="FF0000"/>
                <w:u w:val="single"/>
                <w:lang w:val="uk-UA"/>
              </w:rPr>
              <w:t xml:space="preserve"> </w:t>
            </w:r>
            <w:r w:rsidRPr="001503D3">
              <w:rPr>
                <w:rFonts w:eastAsia="Times New Roman"/>
                <w:b/>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BB0BC7" w:rsidRPr="001503D3">
              <w:rPr>
                <w:b/>
                <w:lang w:val="uk-UA"/>
              </w:rPr>
              <w:t xml:space="preserve">(крім п.13 частини першої) </w:t>
            </w:r>
            <w:r w:rsidRPr="001503D3">
              <w:rPr>
                <w:rFonts w:eastAsia="Times New Roman"/>
                <w:b/>
                <w:lang w:val="uk-UA"/>
              </w:rPr>
              <w:t>і в цій тендерній документації, та, крім того, завантаження наступних файлів (по кожному пункту окремо):</w:t>
            </w:r>
          </w:p>
          <w:p w:rsidR="00227240" w:rsidRPr="001503D3" w:rsidRDefault="00227240" w:rsidP="00227240">
            <w:pPr>
              <w:numPr>
                <w:ilvl w:val="0"/>
                <w:numId w:val="4"/>
              </w:numPr>
              <w:ind w:left="25" w:firstLine="433"/>
              <w:jc w:val="both"/>
              <w:rPr>
                <w:rFonts w:eastAsia="Times New Roman"/>
                <w:lang w:val="uk-UA"/>
              </w:rPr>
            </w:pPr>
            <w:r w:rsidRPr="001503D3">
              <w:rPr>
                <w:rFonts w:eastAsia="Times New Roman"/>
                <w:spacing w:val="1"/>
                <w:lang w:val="uk-UA"/>
              </w:rPr>
              <w:t xml:space="preserve">Файл </w:t>
            </w:r>
            <w:r w:rsidRPr="001503D3">
              <w:rPr>
                <w:rFonts w:eastAsia="Times New Roman"/>
                <w:color w:val="7030A0"/>
                <w:lang w:val="uk-UA"/>
              </w:rPr>
              <w:t>у форматі pdf</w:t>
            </w:r>
            <w:r w:rsidRPr="001503D3">
              <w:rPr>
                <w:rFonts w:eastAsia="Times New Roman"/>
                <w:spacing w:val="1"/>
                <w:lang w:val="uk-UA"/>
              </w:rPr>
              <w:t>, відсканований з документів, які підтверджують</w:t>
            </w:r>
            <w:r w:rsidRPr="001503D3">
              <w:rPr>
                <w:rFonts w:eastAsia="Times New Roman"/>
                <w:lang w:val="uk-UA"/>
              </w:rPr>
              <w:t xml:space="preserve"> </w:t>
            </w:r>
            <w:r w:rsidRPr="001503D3">
              <w:rPr>
                <w:rFonts w:eastAsia="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227240" w:rsidRPr="001503D3" w:rsidRDefault="00227240" w:rsidP="00227240">
            <w:pPr>
              <w:spacing w:line="24" w:lineRule="atLeast"/>
              <w:ind w:left="25" w:firstLine="433"/>
              <w:jc w:val="both"/>
              <w:rPr>
                <w:rFonts w:eastAsia="Times New Roman"/>
                <w:spacing w:val="1"/>
                <w:lang w:val="uk-UA"/>
              </w:rPr>
            </w:pPr>
            <w:r w:rsidRPr="001503D3">
              <w:rPr>
                <w:rFonts w:eastAsia="Times New Roman"/>
                <w:spacing w:val="1"/>
                <w:lang w:val="uk-UA"/>
              </w:rPr>
              <w:t xml:space="preserve">- для юридичних осіб повноваження щодо підпису документів пропозиції учасника процедури закупівлі </w:t>
            </w:r>
            <w:r w:rsidRPr="001503D3">
              <w:rPr>
                <w:rFonts w:eastAsia="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227240" w:rsidRPr="001503D3" w:rsidRDefault="00227240" w:rsidP="00227240">
            <w:pPr>
              <w:spacing w:line="24" w:lineRule="atLeast"/>
              <w:ind w:left="25" w:firstLine="433"/>
              <w:jc w:val="both"/>
              <w:rPr>
                <w:rFonts w:eastAsia="Times New Roman"/>
                <w:lang w:val="uk-UA"/>
              </w:rPr>
            </w:pPr>
            <w:r w:rsidRPr="001503D3">
              <w:rPr>
                <w:rFonts w:eastAsia="Times New Roman"/>
                <w:spacing w:val="1"/>
                <w:lang w:val="uk-UA"/>
              </w:rPr>
              <w:t xml:space="preserve">- для фізичних осіб повноваження щодо підпису документів пропозиції учасника процедури закупівлі </w:t>
            </w:r>
            <w:r w:rsidRPr="001503D3">
              <w:rPr>
                <w:rFonts w:eastAsia="Times New Roman"/>
                <w:lang w:val="uk-UA"/>
              </w:rPr>
              <w:t>підтверджуються паспортом (1,2 сторінка) або іншим документом, що посвідчує особу, яка підписала пропозицію.</w:t>
            </w:r>
          </w:p>
          <w:p w:rsidR="00227240" w:rsidRPr="001503D3" w:rsidRDefault="00227240" w:rsidP="00227240">
            <w:pPr>
              <w:spacing w:line="24" w:lineRule="atLeast"/>
              <w:ind w:left="25" w:firstLine="433"/>
              <w:jc w:val="both"/>
              <w:rPr>
                <w:lang w:val="uk-UA"/>
              </w:rPr>
            </w:pPr>
            <w:r w:rsidRPr="001503D3">
              <w:rPr>
                <w:rFonts w:eastAsia="Times New Roman"/>
                <w:lang w:val="uk-UA"/>
              </w:rPr>
              <w:t>- для об’єднання учасників - документом, що підтверджує повноваження особи учасника на підписання документів</w:t>
            </w:r>
            <w:r w:rsidRPr="001503D3">
              <w:rPr>
                <w:lang w:val="uk-UA"/>
              </w:rPr>
              <w:t>.</w:t>
            </w:r>
          </w:p>
          <w:p w:rsidR="00227240" w:rsidRPr="001503D3" w:rsidRDefault="00227240" w:rsidP="00565610">
            <w:pPr>
              <w:numPr>
                <w:ilvl w:val="0"/>
                <w:numId w:val="4"/>
              </w:numPr>
              <w:ind w:left="25" w:firstLine="433"/>
              <w:jc w:val="both"/>
              <w:rPr>
                <w:rFonts w:eastAsia="Times New Roman"/>
                <w:lang w:val="uk-UA"/>
              </w:rPr>
            </w:pPr>
            <w:r w:rsidRPr="001503D3">
              <w:rPr>
                <w:spacing w:val="1"/>
                <w:lang w:val="uk-UA"/>
              </w:rPr>
              <w:t xml:space="preserve">Файл </w:t>
            </w:r>
            <w:r w:rsidRPr="001503D3">
              <w:rPr>
                <w:color w:val="7030A0"/>
                <w:lang w:val="uk-UA"/>
              </w:rPr>
              <w:t>у форматі pdf</w:t>
            </w:r>
            <w:r w:rsidRPr="001503D3">
              <w:rPr>
                <w:spacing w:val="1"/>
                <w:lang w:val="uk-UA"/>
              </w:rPr>
              <w:t>, відсканований з документу про створення об’єднання (</w:t>
            </w:r>
            <w:r w:rsidRPr="001503D3">
              <w:rPr>
                <w:i/>
                <w:spacing w:val="1"/>
                <w:lang w:val="uk-UA"/>
              </w:rPr>
              <w:t>надається об’єднанням учасників).</w:t>
            </w:r>
          </w:p>
          <w:p w:rsidR="0024027A" w:rsidRPr="001503D3" w:rsidRDefault="005574C5" w:rsidP="00565610">
            <w:pPr>
              <w:tabs>
                <w:tab w:val="left" w:pos="876"/>
              </w:tabs>
              <w:jc w:val="both"/>
              <w:rPr>
                <w:lang w:val="uk-UA"/>
              </w:rPr>
            </w:pPr>
            <w:r w:rsidRPr="001503D3">
              <w:rPr>
                <w:spacing w:val="1"/>
                <w:lang w:val="uk-UA"/>
              </w:rPr>
              <w:t xml:space="preserve">         </w:t>
            </w:r>
            <w:r w:rsidR="0024027A" w:rsidRPr="001503D3">
              <w:rPr>
                <w:spacing w:val="1"/>
                <w:lang w:val="uk-UA"/>
              </w:rPr>
              <w:t>3</w:t>
            </w:r>
            <w:r w:rsidR="00B80821" w:rsidRPr="001503D3">
              <w:rPr>
                <w:spacing w:val="1"/>
                <w:lang w:val="uk-UA"/>
              </w:rPr>
              <w:t xml:space="preserve">. </w:t>
            </w:r>
            <w:r w:rsidR="0024027A" w:rsidRPr="001503D3">
              <w:rPr>
                <w:spacing w:val="1"/>
                <w:lang w:val="uk-UA"/>
              </w:rPr>
              <w:t xml:space="preserve">Файл у форматі pdf, відсканований з підписаного уповноваженою особою учасника </w:t>
            </w:r>
            <w:r w:rsidR="0024027A" w:rsidRPr="001503D3">
              <w:rPr>
                <w:i/>
                <w:spacing w:val="1"/>
                <w:lang w:val="uk-UA"/>
              </w:rPr>
              <w:t>ЗВЕДЕНОГО ПЕРЕЛІКУ НА ЗАКУПІВЛЮ ТОВАРУ</w:t>
            </w:r>
            <w:r w:rsidR="0024027A" w:rsidRPr="001503D3">
              <w:rPr>
                <w:spacing w:val="1"/>
                <w:lang w:val="uk-UA"/>
              </w:rPr>
              <w:t xml:space="preserve">, складеної у відповідності до додатку 1 </w:t>
            </w:r>
            <w:r w:rsidR="0024027A" w:rsidRPr="001503D3">
              <w:rPr>
                <w:lang w:val="uk-UA"/>
              </w:rPr>
              <w:t>до тендерної документації (див. розділ «Інша інформація» даної тендерної документації).</w:t>
            </w:r>
          </w:p>
          <w:p w:rsidR="00565610" w:rsidRPr="001503D3" w:rsidRDefault="0024027A" w:rsidP="00565610">
            <w:pPr>
              <w:tabs>
                <w:tab w:val="left" w:pos="876"/>
              </w:tabs>
              <w:jc w:val="both"/>
              <w:rPr>
                <w:lang w:val="uk-UA"/>
              </w:rPr>
            </w:pPr>
            <w:r w:rsidRPr="001503D3">
              <w:rPr>
                <w:spacing w:val="1"/>
                <w:lang w:val="uk-UA"/>
              </w:rPr>
              <w:t>4</w:t>
            </w:r>
            <w:r w:rsidR="00B80821" w:rsidRPr="001503D3">
              <w:rPr>
                <w:spacing w:val="1"/>
                <w:lang w:val="uk-UA"/>
              </w:rPr>
              <w:t>.</w:t>
            </w:r>
            <w:r w:rsidR="00565610" w:rsidRPr="001503D3">
              <w:rPr>
                <w:spacing w:val="1"/>
                <w:lang w:val="uk-UA"/>
              </w:rPr>
              <w:t xml:space="preserve"> </w:t>
            </w:r>
            <w:r w:rsidR="00CB1D73" w:rsidRPr="001503D3">
              <w:rPr>
                <w:spacing w:val="1"/>
                <w:lang w:val="uk-UA"/>
              </w:rPr>
              <w:t xml:space="preserve">Файл </w:t>
            </w:r>
            <w:r w:rsidR="00CB1D73" w:rsidRPr="001503D3">
              <w:rPr>
                <w:color w:val="7030A0"/>
                <w:lang w:val="uk-UA"/>
              </w:rPr>
              <w:t>у форматі pdf</w:t>
            </w:r>
            <w:r w:rsidR="00CB1D73" w:rsidRPr="001503D3">
              <w:rPr>
                <w:spacing w:val="1"/>
                <w:lang w:val="uk-UA"/>
              </w:rPr>
              <w:t xml:space="preserve">, відсканований з Анкети для резидентів відповідно до </w:t>
            </w:r>
            <w:r w:rsidR="00CB1D73" w:rsidRPr="001503D3">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r w:rsidR="00565610" w:rsidRPr="001503D3">
              <w:rPr>
                <w:lang w:val="uk-UA"/>
              </w:rPr>
              <w:t>.</w:t>
            </w:r>
          </w:p>
          <w:p w:rsidR="00CB1D73" w:rsidRPr="001503D3" w:rsidRDefault="00CB1D73" w:rsidP="00CB1D73">
            <w:pPr>
              <w:tabs>
                <w:tab w:val="left" w:pos="876"/>
              </w:tabs>
              <w:jc w:val="both"/>
              <w:rPr>
                <w:lang w:val="uk-UA"/>
              </w:rPr>
            </w:pPr>
            <w:r w:rsidRPr="001503D3">
              <w:rPr>
                <w:lang w:val="uk-UA"/>
              </w:rPr>
              <w:t>5</w:t>
            </w:r>
            <w:r w:rsidR="00565610" w:rsidRPr="001503D3">
              <w:rPr>
                <w:lang w:val="uk-UA"/>
              </w:rPr>
              <w:t xml:space="preserve">.  </w:t>
            </w:r>
            <w:r w:rsidRPr="001503D3">
              <w:rPr>
                <w:lang w:val="uk-UA"/>
              </w:rPr>
              <w:t xml:space="preserve">Файл (файли) у форматі pdf </w:t>
            </w:r>
            <w:r w:rsidRPr="001503D3">
              <w:rPr>
                <w:spacing w:val="1"/>
                <w:lang w:val="uk-UA"/>
              </w:rPr>
              <w:t xml:space="preserve">відскановані </w:t>
            </w:r>
            <w:r w:rsidRPr="001503D3">
              <w:rPr>
                <w:lang w:val="uk-UA"/>
              </w:rPr>
              <w:t>з документів, що зазначені в розділі «ДОКУМЕНТИ» Анкети</w:t>
            </w:r>
            <w:r w:rsidRPr="001503D3">
              <w:rPr>
                <w:spacing w:val="1"/>
                <w:lang w:val="uk-UA"/>
              </w:rPr>
              <w:t xml:space="preserve"> відповідно до </w:t>
            </w:r>
            <w:r w:rsidRPr="001503D3">
              <w:rPr>
                <w:lang w:val="uk-UA"/>
              </w:rPr>
              <w:t>додатку 5 до тендерної документації (див. розділ «Інша інформація» даної тендерної документації),</w:t>
            </w:r>
          </w:p>
          <w:p w:rsidR="00B80821" w:rsidRPr="001503D3" w:rsidRDefault="00CB1D73" w:rsidP="00CB1D73">
            <w:pPr>
              <w:tabs>
                <w:tab w:val="left" w:pos="876"/>
              </w:tabs>
              <w:ind w:left="25"/>
              <w:jc w:val="both"/>
              <w:rPr>
                <w:lang w:val="uk-UA"/>
              </w:rPr>
            </w:pPr>
            <w:r w:rsidRPr="001503D3">
              <w:rPr>
                <w:b/>
                <w:lang w:val="uk-UA"/>
              </w:rPr>
              <w:t xml:space="preserve">Примітка: </w:t>
            </w:r>
            <w:r w:rsidRPr="001503D3">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r w:rsidR="00B80821" w:rsidRPr="001503D3">
              <w:rPr>
                <w:lang w:val="uk-UA"/>
              </w:rPr>
              <w:t>.</w:t>
            </w:r>
          </w:p>
          <w:p w:rsidR="00B80821" w:rsidRPr="001503D3" w:rsidRDefault="00B80821" w:rsidP="007313EC">
            <w:pPr>
              <w:jc w:val="both"/>
              <w:rPr>
                <w:sz w:val="23"/>
                <w:szCs w:val="23"/>
                <w:lang w:val="uk-UA"/>
              </w:rPr>
            </w:pPr>
            <w:r w:rsidRPr="001503D3">
              <w:rPr>
                <w:lang w:val="uk-UA"/>
              </w:rPr>
              <w:lastRenderedPageBreak/>
              <w:t xml:space="preserve">    </w:t>
            </w:r>
            <w:r w:rsidR="00CB1D73" w:rsidRPr="001503D3">
              <w:rPr>
                <w:lang w:val="uk-UA"/>
              </w:rPr>
              <w:t>6</w:t>
            </w:r>
            <w:r w:rsidRPr="001503D3">
              <w:rPr>
                <w:lang w:val="uk-UA"/>
              </w:rPr>
              <w:t xml:space="preserve">.  </w:t>
            </w:r>
            <w:r w:rsidR="0082587D" w:rsidRPr="001503D3">
              <w:rPr>
                <w:lang w:val="uk-UA"/>
              </w:rPr>
              <w:t xml:space="preserve"> </w:t>
            </w:r>
            <w:r w:rsidR="007313EC" w:rsidRPr="001503D3">
              <w:rPr>
                <w:lang w:val="uk-UA"/>
              </w:rPr>
              <w:t>Файл</w:t>
            </w:r>
            <w:r w:rsidR="0082587D" w:rsidRPr="001503D3">
              <w:rPr>
                <w:lang w:val="uk-UA"/>
              </w:rPr>
              <w:t xml:space="preserve"> у форматі pdf </w:t>
            </w:r>
            <w:r w:rsidR="0082587D" w:rsidRPr="001503D3">
              <w:rPr>
                <w:spacing w:val="1"/>
                <w:lang w:val="uk-UA"/>
              </w:rPr>
              <w:t xml:space="preserve">відсканований з </w:t>
            </w:r>
            <w:r w:rsidR="0082587D" w:rsidRPr="001503D3">
              <w:rPr>
                <w:sz w:val="23"/>
                <w:szCs w:val="23"/>
                <w:lang w:val="uk-UA"/>
              </w:rPr>
              <w:t>Інформації</w:t>
            </w:r>
            <w:r w:rsidRPr="001503D3">
              <w:rPr>
                <w:sz w:val="23"/>
                <w:szCs w:val="23"/>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w:t>
            </w:r>
          </w:p>
          <w:p w:rsidR="00B80821" w:rsidRPr="001503D3" w:rsidRDefault="00B80821" w:rsidP="007313EC">
            <w:pPr>
              <w:jc w:val="both"/>
              <w:rPr>
                <w:sz w:val="23"/>
                <w:szCs w:val="23"/>
                <w:lang w:val="uk-UA"/>
              </w:rPr>
            </w:pPr>
            <w:r w:rsidRPr="001503D3">
              <w:rPr>
                <w:sz w:val="23"/>
                <w:szCs w:val="23"/>
              </w:rPr>
              <w:t xml:space="preserve">       </w:t>
            </w:r>
            <w:r w:rsidR="00014EEB" w:rsidRPr="001503D3">
              <w:rPr>
                <w:sz w:val="23"/>
                <w:szCs w:val="23"/>
                <w:lang w:val="uk-UA"/>
              </w:rPr>
              <w:t>7</w:t>
            </w:r>
            <w:r w:rsidR="0082587D" w:rsidRPr="001503D3">
              <w:rPr>
                <w:sz w:val="23"/>
                <w:szCs w:val="23"/>
                <w:lang w:val="uk-UA"/>
              </w:rPr>
              <w:t>.</w:t>
            </w:r>
            <w:r w:rsidRPr="001503D3">
              <w:rPr>
                <w:sz w:val="23"/>
                <w:szCs w:val="23"/>
              </w:rPr>
              <w:t xml:space="preserve"> </w:t>
            </w:r>
            <w:r w:rsidR="007313EC" w:rsidRPr="001503D3">
              <w:rPr>
                <w:lang w:val="uk-UA"/>
              </w:rPr>
              <w:t>Файл</w:t>
            </w:r>
            <w:r w:rsidR="0082587D" w:rsidRPr="001503D3">
              <w:rPr>
                <w:lang w:val="uk-UA"/>
              </w:rPr>
              <w:t xml:space="preserve"> у форматі pdf</w:t>
            </w:r>
            <w:r w:rsidR="007313EC" w:rsidRPr="001503D3">
              <w:rPr>
                <w:lang w:val="uk-UA"/>
              </w:rPr>
              <w:t>,</w:t>
            </w:r>
            <w:r w:rsidR="0082587D" w:rsidRPr="001503D3">
              <w:rPr>
                <w:lang w:val="uk-UA"/>
              </w:rPr>
              <w:t xml:space="preserve"> </w:t>
            </w:r>
            <w:r w:rsidR="007313EC" w:rsidRPr="001503D3">
              <w:rPr>
                <w:spacing w:val="1"/>
                <w:lang w:val="uk-UA"/>
              </w:rPr>
              <w:t>відсканований</w:t>
            </w:r>
            <w:r w:rsidR="0082587D" w:rsidRPr="001503D3">
              <w:rPr>
                <w:spacing w:val="1"/>
                <w:lang w:val="uk-UA"/>
              </w:rPr>
              <w:t xml:space="preserve">  з</w:t>
            </w:r>
            <w:r w:rsidR="00432067" w:rsidRPr="001503D3">
              <w:rPr>
                <w:spacing w:val="1"/>
                <w:lang w:val="uk-UA"/>
              </w:rPr>
              <w:t xml:space="preserve"> </w:t>
            </w:r>
            <w:r w:rsidR="00432067" w:rsidRPr="001503D3">
              <w:rPr>
                <w:sz w:val="23"/>
                <w:szCs w:val="23"/>
                <w:lang w:val="uk-UA"/>
              </w:rPr>
              <w:t xml:space="preserve"> паспорту</w:t>
            </w:r>
            <w:r w:rsidR="00432067" w:rsidRPr="001503D3">
              <w:rPr>
                <w:spacing w:val="1"/>
                <w:lang w:val="uk-UA"/>
              </w:rPr>
              <w:t xml:space="preserve"> або сертифікату якості</w:t>
            </w:r>
            <w:r w:rsidRPr="001503D3">
              <w:rPr>
                <w:sz w:val="23"/>
                <w:szCs w:val="23"/>
              </w:rPr>
              <w:t xml:space="preserve"> </w:t>
            </w:r>
            <w:r w:rsidR="0082587D" w:rsidRPr="001503D3">
              <w:rPr>
                <w:sz w:val="23"/>
                <w:szCs w:val="23"/>
                <w:lang w:val="uk-UA"/>
              </w:rPr>
              <w:t>або іншого</w:t>
            </w:r>
            <w:r w:rsidRPr="001503D3">
              <w:rPr>
                <w:sz w:val="23"/>
                <w:szCs w:val="23"/>
                <w:lang w:val="uk-UA"/>
              </w:rPr>
              <w:t xml:space="preserve"> документ</w:t>
            </w:r>
            <w:r w:rsidR="0082587D" w:rsidRPr="001503D3">
              <w:rPr>
                <w:sz w:val="23"/>
                <w:szCs w:val="23"/>
                <w:lang w:val="uk-UA"/>
              </w:rPr>
              <w:t>у</w:t>
            </w:r>
            <w:r w:rsidRPr="001503D3">
              <w:rPr>
                <w:sz w:val="23"/>
                <w:szCs w:val="23"/>
                <w:lang w:val="uk-UA"/>
              </w:rPr>
              <w:t xml:space="preserve"> на продукцію, виданий Виробником.</w:t>
            </w:r>
          </w:p>
          <w:p w:rsidR="004C068B" w:rsidRPr="001503D3" w:rsidRDefault="004C068B" w:rsidP="007313EC">
            <w:pPr>
              <w:jc w:val="both"/>
              <w:rPr>
                <w:sz w:val="23"/>
                <w:szCs w:val="23"/>
                <w:lang w:val="uk-UA"/>
              </w:rPr>
            </w:pPr>
          </w:p>
          <w:p w:rsidR="004C068B" w:rsidRPr="001503D3" w:rsidRDefault="00432067" w:rsidP="004C068B">
            <w:pPr>
              <w:ind w:firstLine="397"/>
              <w:jc w:val="both"/>
              <w:rPr>
                <w:lang w:val="uk-UA"/>
              </w:rPr>
            </w:pPr>
            <w:r w:rsidRPr="001503D3">
              <w:rPr>
                <w:b/>
                <w:lang w:val="uk-UA"/>
              </w:rPr>
              <w:t xml:space="preserve">Примітка для </w:t>
            </w:r>
            <w:r w:rsidR="004C068B" w:rsidRPr="001503D3">
              <w:rPr>
                <w:b/>
                <w:lang w:val="uk-UA"/>
              </w:rPr>
              <w:t xml:space="preserve">закупівлі товару за </w:t>
            </w:r>
            <w:r w:rsidRPr="001503D3">
              <w:rPr>
                <w:b/>
                <w:lang w:val="uk-UA"/>
              </w:rPr>
              <w:t>ТСдоПЗ(Т).23.0025.0045-2021</w:t>
            </w:r>
            <w:r w:rsidRPr="001503D3">
              <w:rPr>
                <w:lang w:val="uk-UA"/>
              </w:rPr>
              <w:t xml:space="preserve">: </w:t>
            </w:r>
          </w:p>
          <w:p w:rsidR="004A4543" w:rsidRPr="001503D3" w:rsidRDefault="004A4543" w:rsidP="004C068B">
            <w:pPr>
              <w:ind w:firstLine="397"/>
              <w:jc w:val="both"/>
              <w:rPr>
                <w:lang w:val="uk-UA"/>
              </w:rPr>
            </w:pPr>
            <w:r w:rsidRPr="001503D3">
              <w:t>В паспорті (сертифікаті) якості на партію Засобу учасник підтверджує відповідність технічних характеристик  вимогам розділу 1 ТСдоПЗ, зазначає нормативний документ</w:t>
            </w:r>
            <w:r w:rsidR="00F44DB7" w:rsidRPr="001503D3">
              <w:rPr>
                <w:lang w:val="uk-UA"/>
              </w:rPr>
              <w:t>,</w:t>
            </w:r>
            <w:r w:rsidRPr="001503D3">
              <w:t xml:space="preserve"> за яким контролюється кожний показник та пункт технічних умов виробника, про метод контролювання даного показника.</w:t>
            </w:r>
            <w:r w:rsidRPr="001503D3">
              <w:br/>
              <w:t xml:space="preserve">В сертифікаті якості (паспорті) </w:t>
            </w:r>
            <w:r w:rsidR="00432067" w:rsidRPr="001503D3">
              <w:rPr>
                <w:lang w:val="uk-UA"/>
              </w:rPr>
              <w:t xml:space="preserve">або іншого документу </w:t>
            </w:r>
            <w:r w:rsidRPr="001503D3">
              <w:t>засобів для дезактивації марки «БАР’ЄР–Л» (або еквівалент) повинні бути дані про вміст хлору та сірки</w:t>
            </w:r>
            <w:r w:rsidRPr="001503D3">
              <w:rPr>
                <w:lang w:val="uk-UA"/>
              </w:rPr>
              <w:t>;</w:t>
            </w:r>
          </w:p>
          <w:p w:rsidR="004A4543" w:rsidRPr="001503D3" w:rsidRDefault="004A4543" w:rsidP="004A4543">
            <w:pPr>
              <w:numPr>
                <w:ilvl w:val="0"/>
                <w:numId w:val="3"/>
              </w:numPr>
              <w:ind w:left="0" w:hanging="720"/>
              <w:jc w:val="both"/>
              <w:rPr>
                <w:lang w:val="uk-UA"/>
              </w:rPr>
            </w:pPr>
          </w:p>
          <w:p w:rsidR="004A4543" w:rsidRPr="001503D3" w:rsidRDefault="00432067" w:rsidP="004C068B">
            <w:pPr>
              <w:ind w:left="25" w:firstLine="426"/>
              <w:jc w:val="both"/>
              <w:rPr>
                <w:lang w:val="uk-UA"/>
              </w:rPr>
            </w:pPr>
            <w:r w:rsidRPr="001503D3">
              <w:rPr>
                <w:lang w:val="uk-UA"/>
              </w:rPr>
              <w:t>9.Фа</w:t>
            </w:r>
            <w:r w:rsidR="004A4543" w:rsidRPr="001503D3">
              <w:rPr>
                <w:lang w:val="uk-UA"/>
              </w:rPr>
              <w:t xml:space="preserve">йл у форматі </w:t>
            </w:r>
            <w:r w:rsidR="004A4543" w:rsidRPr="001503D3">
              <w:t>pdf</w:t>
            </w:r>
            <w:r w:rsidR="004A4543" w:rsidRPr="001503D3">
              <w:rPr>
                <w:lang w:val="uk-UA"/>
              </w:rPr>
              <w:t>, відсканований з висновку санітарно-епідеміологічної експертизи</w:t>
            </w:r>
            <w:r w:rsidR="004C068B" w:rsidRPr="001503D3">
              <w:rPr>
                <w:lang w:val="uk-UA"/>
              </w:rPr>
              <w:t>.</w:t>
            </w:r>
          </w:p>
          <w:p w:rsidR="004C068B" w:rsidRPr="001503D3" w:rsidRDefault="004C068B" w:rsidP="004C068B">
            <w:pPr>
              <w:ind w:left="25" w:firstLine="426"/>
              <w:jc w:val="both"/>
              <w:rPr>
                <w:lang w:val="uk-UA"/>
              </w:rPr>
            </w:pPr>
          </w:p>
          <w:p w:rsidR="004A4543" w:rsidRPr="001503D3" w:rsidRDefault="00432067" w:rsidP="004C068B">
            <w:pPr>
              <w:numPr>
                <w:ilvl w:val="0"/>
                <w:numId w:val="29"/>
              </w:numPr>
              <w:ind w:left="25" w:firstLine="426"/>
              <w:jc w:val="both"/>
              <w:rPr>
                <w:lang w:val="uk-UA"/>
              </w:rPr>
            </w:pPr>
            <w:r w:rsidRPr="001503D3">
              <w:rPr>
                <w:lang w:val="uk-UA"/>
              </w:rPr>
              <w:t>Ф</w:t>
            </w:r>
            <w:r w:rsidR="004A4543" w:rsidRPr="001503D3">
              <w:rPr>
                <w:lang w:val="uk-UA"/>
              </w:rPr>
              <w:t xml:space="preserve">айл у форматі </w:t>
            </w:r>
            <w:r w:rsidR="004A4543" w:rsidRPr="001503D3">
              <w:t>pdf</w:t>
            </w:r>
            <w:r w:rsidR="004A4543" w:rsidRPr="001503D3">
              <w:rPr>
                <w:lang w:val="uk-UA"/>
              </w:rPr>
              <w:t>, відсканований з паспорту безпечності продукції (згідно ДСТУ ГОСТ 30333)</w:t>
            </w:r>
            <w:r w:rsidR="004C068B" w:rsidRPr="001503D3">
              <w:rPr>
                <w:lang w:val="uk-UA"/>
              </w:rPr>
              <w:t>.</w:t>
            </w:r>
          </w:p>
          <w:p w:rsidR="004C068B" w:rsidRPr="001503D3" w:rsidRDefault="004C068B" w:rsidP="004C068B">
            <w:pPr>
              <w:ind w:left="451"/>
              <w:jc w:val="both"/>
              <w:rPr>
                <w:lang w:val="uk-UA"/>
              </w:rPr>
            </w:pPr>
          </w:p>
          <w:p w:rsidR="004A4543" w:rsidRPr="001503D3" w:rsidRDefault="00432067" w:rsidP="004C068B">
            <w:pPr>
              <w:ind w:left="25" w:firstLine="426"/>
              <w:jc w:val="both"/>
              <w:rPr>
                <w:lang w:val="uk-UA"/>
              </w:rPr>
            </w:pPr>
            <w:r w:rsidRPr="001503D3">
              <w:rPr>
                <w:lang w:val="uk-UA"/>
              </w:rPr>
              <w:t>11.Ф</w:t>
            </w:r>
            <w:r w:rsidR="004A4543" w:rsidRPr="001503D3">
              <w:rPr>
                <w:lang w:val="uk-UA"/>
              </w:rPr>
              <w:t xml:space="preserve">айл у форматі </w:t>
            </w:r>
            <w:r w:rsidR="004A4543" w:rsidRPr="001503D3">
              <w:t>pdf</w:t>
            </w:r>
            <w:r w:rsidR="004A4543" w:rsidRPr="001503D3">
              <w:rPr>
                <w:lang w:val="uk-UA"/>
              </w:rPr>
              <w:t xml:space="preserve">, відсканований з </w:t>
            </w:r>
            <w:r w:rsidR="004A4543" w:rsidRPr="001503D3">
              <w:t>карти даних небезпечного фактора (Постанова Головного державного санітарного лікаря України від 20 травня 2002 року №19 «Про затвердження «Карти даних небезпечног</w:t>
            </w:r>
            <w:r w:rsidR="004C068B" w:rsidRPr="001503D3">
              <w:t>о фактора (речовин, матеріалу)»</w:t>
            </w:r>
            <w:r w:rsidR="004C068B" w:rsidRPr="001503D3">
              <w:rPr>
                <w:lang w:val="uk-UA"/>
              </w:rPr>
              <w:t>.</w:t>
            </w:r>
          </w:p>
          <w:p w:rsidR="004A4543" w:rsidRPr="001503D3" w:rsidRDefault="004A4543" w:rsidP="004A4543">
            <w:pPr>
              <w:numPr>
                <w:ilvl w:val="0"/>
                <w:numId w:val="1"/>
              </w:numPr>
              <w:ind w:left="0"/>
              <w:jc w:val="both"/>
              <w:rPr>
                <w:lang w:val="uk-UA"/>
              </w:rPr>
            </w:pPr>
            <w:r w:rsidRPr="001503D3">
              <w:rPr>
                <w:lang w:val="uk-UA"/>
              </w:rPr>
              <w:t xml:space="preserve">  </w:t>
            </w:r>
          </w:p>
          <w:p w:rsidR="004C068B" w:rsidRPr="001503D3" w:rsidRDefault="004C068B" w:rsidP="004A4543">
            <w:pPr>
              <w:numPr>
                <w:ilvl w:val="0"/>
                <w:numId w:val="1"/>
              </w:numPr>
              <w:ind w:left="0"/>
              <w:jc w:val="both"/>
              <w:rPr>
                <w:lang w:val="uk-UA"/>
              </w:rPr>
            </w:pPr>
            <w:r w:rsidRPr="001503D3">
              <w:rPr>
                <w:b/>
                <w:lang w:val="uk-UA"/>
              </w:rPr>
              <w:t xml:space="preserve">Для закупівлі товару за ТСдоПЗ(Т).23.0025.0045-2021 </w:t>
            </w:r>
          </w:p>
          <w:p w:rsidR="004A4543" w:rsidRPr="001503D3" w:rsidRDefault="004A4543" w:rsidP="004A4543">
            <w:pPr>
              <w:numPr>
                <w:ilvl w:val="0"/>
                <w:numId w:val="1"/>
              </w:numPr>
              <w:ind w:left="0"/>
              <w:jc w:val="both"/>
              <w:rPr>
                <w:lang w:val="uk-UA"/>
              </w:rPr>
            </w:pPr>
            <w:r w:rsidRPr="001503D3">
              <w:rPr>
                <w:lang w:val="uk-UA"/>
              </w:rPr>
              <w:t>У разі, якщо учасником процедури закупівлі пропонується еквівалент товару, що закуповується,  в складі тендерної пропозиції надаються</w:t>
            </w:r>
            <w:r w:rsidR="00F44DB7" w:rsidRPr="001503D3">
              <w:rPr>
                <w:lang w:val="uk-UA"/>
              </w:rPr>
              <w:t>:</w:t>
            </w:r>
          </w:p>
          <w:p w:rsidR="004A4543" w:rsidRPr="001503D3" w:rsidRDefault="00432067" w:rsidP="004A4543">
            <w:pPr>
              <w:jc w:val="both"/>
              <w:rPr>
                <w:lang w:val="uk-UA"/>
              </w:rPr>
            </w:pPr>
            <w:r w:rsidRPr="001503D3">
              <w:rPr>
                <w:lang w:val="uk-UA"/>
              </w:rPr>
              <w:t>1</w:t>
            </w:r>
            <w:r w:rsidR="004C068B" w:rsidRPr="001503D3">
              <w:rPr>
                <w:lang w:val="uk-UA"/>
              </w:rPr>
              <w:t>1</w:t>
            </w:r>
            <w:r w:rsidRPr="001503D3">
              <w:rPr>
                <w:lang w:val="uk-UA"/>
              </w:rPr>
              <w:t>.1 Ф</w:t>
            </w:r>
            <w:r w:rsidR="004A4543" w:rsidRPr="001503D3">
              <w:rPr>
                <w:lang w:val="uk-UA"/>
              </w:rPr>
              <w:t xml:space="preserve">айл у форматі </w:t>
            </w:r>
            <w:r w:rsidR="004A4543" w:rsidRPr="001503D3">
              <w:t>pdf</w:t>
            </w:r>
            <w:r w:rsidR="004A4543" w:rsidRPr="001503D3">
              <w:rPr>
                <w:lang w:val="uk-UA"/>
              </w:rPr>
              <w:t>, відсканований з</w:t>
            </w:r>
            <w:r w:rsidR="004A4543" w:rsidRPr="001503D3">
              <w:t xml:space="preserve"> Технічних умов на продукцію, узгоджених з Замовником відповідно до вимог СОУ НАЕК 077</w:t>
            </w:r>
            <w:r w:rsidR="004A4543" w:rsidRPr="001503D3">
              <w:rPr>
                <w:lang w:val="uk-UA"/>
              </w:rPr>
              <w:t>;</w:t>
            </w:r>
          </w:p>
          <w:p w:rsidR="004A4543" w:rsidRPr="001503D3" w:rsidRDefault="00432067" w:rsidP="004A4543">
            <w:pPr>
              <w:jc w:val="both"/>
              <w:rPr>
                <w:lang w:val="uk-UA"/>
              </w:rPr>
            </w:pPr>
            <w:r w:rsidRPr="001503D3">
              <w:rPr>
                <w:lang w:val="uk-UA"/>
              </w:rPr>
              <w:t>1</w:t>
            </w:r>
            <w:r w:rsidR="004C068B" w:rsidRPr="001503D3">
              <w:rPr>
                <w:lang w:val="uk-UA"/>
              </w:rPr>
              <w:t>1</w:t>
            </w:r>
            <w:r w:rsidRPr="001503D3">
              <w:rPr>
                <w:lang w:val="uk-UA"/>
              </w:rPr>
              <w:t>.2 Ф</w:t>
            </w:r>
            <w:r w:rsidR="004A4543" w:rsidRPr="001503D3">
              <w:rPr>
                <w:lang w:val="uk-UA"/>
              </w:rPr>
              <w:t xml:space="preserve">айл у форматі </w:t>
            </w:r>
            <w:r w:rsidR="004A4543" w:rsidRPr="001503D3">
              <w:t>pdf</w:t>
            </w:r>
            <w:r w:rsidR="004A4543" w:rsidRPr="001503D3">
              <w:rPr>
                <w:lang w:val="uk-UA"/>
              </w:rPr>
              <w:t xml:space="preserve">, відсканований з </w:t>
            </w:r>
            <w:r w:rsidR="004A4543" w:rsidRPr="001503D3">
              <w:t>Протоколів за результатами проведення контрольних випробувань (в акредитованих лабораторіях) ЗД за показниками якості п.п. 4, 6-11</w:t>
            </w:r>
            <w:r w:rsidR="004A4543" w:rsidRPr="001503D3">
              <w:rPr>
                <w:lang w:val="uk-UA"/>
              </w:rPr>
              <w:t xml:space="preserve"> </w:t>
            </w:r>
            <w:r w:rsidR="004A4543" w:rsidRPr="001503D3">
              <w:t>Таблиці</w:t>
            </w:r>
            <w:r w:rsidR="004A4543" w:rsidRPr="001503D3">
              <w:rPr>
                <w:lang w:val="uk-UA"/>
              </w:rPr>
              <w:t xml:space="preserve"> </w:t>
            </w:r>
            <w:r w:rsidR="004A4543" w:rsidRPr="001503D3">
              <w:t>1</w:t>
            </w:r>
            <w:r w:rsidR="004A4543" w:rsidRPr="001503D3">
              <w:rPr>
                <w:lang w:val="uk-UA"/>
              </w:rPr>
              <w:t xml:space="preserve"> </w:t>
            </w:r>
            <w:r w:rsidR="004A4543" w:rsidRPr="001503D3">
              <w:t>та</w:t>
            </w:r>
            <w:r w:rsidR="004A4543" w:rsidRPr="001503D3">
              <w:rPr>
                <w:lang w:val="uk-UA"/>
              </w:rPr>
              <w:t xml:space="preserve"> </w:t>
            </w:r>
            <w:r w:rsidR="004A4543" w:rsidRPr="001503D3">
              <w:t>п.п. 4, 6-14, Таблиці 2 ТСдоПЗ(Т).23.0025.0045-2021 та атестати акредитації лабораторій, які проводили контрольні випробування</w:t>
            </w:r>
            <w:r w:rsidR="004A4543" w:rsidRPr="001503D3">
              <w:rPr>
                <w:lang w:val="uk-UA"/>
              </w:rPr>
              <w:t>;</w:t>
            </w:r>
          </w:p>
          <w:p w:rsidR="004A4543" w:rsidRPr="001503D3" w:rsidRDefault="00432067" w:rsidP="004A4543">
            <w:pPr>
              <w:pStyle w:val="a"/>
              <w:numPr>
                <w:ilvl w:val="0"/>
                <w:numId w:val="0"/>
              </w:numPr>
              <w:rPr>
                <w:rFonts w:ascii="Times New Roman" w:hAnsi="Times New Roman"/>
                <w:sz w:val="24"/>
                <w:szCs w:val="24"/>
              </w:rPr>
            </w:pPr>
            <w:r w:rsidRPr="001503D3">
              <w:rPr>
                <w:rFonts w:ascii="Times New Roman" w:hAnsi="Times New Roman"/>
                <w:sz w:val="24"/>
                <w:szCs w:val="24"/>
              </w:rPr>
              <w:t>1</w:t>
            </w:r>
            <w:r w:rsidR="004C068B" w:rsidRPr="001503D3">
              <w:rPr>
                <w:rFonts w:ascii="Times New Roman" w:hAnsi="Times New Roman"/>
                <w:sz w:val="24"/>
                <w:szCs w:val="24"/>
              </w:rPr>
              <w:t>1</w:t>
            </w:r>
            <w:r w:rsidRPr="001503D3">
              <w:rPr>
                <w:rFonts w:ascii="Times New Roman" w:hAnsi="Times New Roman"/>
                <w:sz w:val="24"/>
                <w:szCs w:val="24"/>
              </w:rPr>
              <w:t>.3 Ф</w:t>
            </w:r>
            <w:r w:rsidR="004A4543" w:rsidRPr="001503D3">
              <w:rPr>
                <w:rFonts w:ascii="Times New Roman" w:hAnsi="Times New Roman"/>
                <w:sz w:val="24"/>
                <w:szCs w:val="24"/>
              </w:rPr>
              <w:t>айл у форматі pdf, відсканований з Протоколів/актів за результатами проведення випробувань в конкретних умовах ВП ЮУАЕС (вимоги СОУ НАЕК 041 розділ 7), для підтвердження ефективності ЗД:</w:t>
            </w:r>
          </w:p>
          <w:p w:rsidR="004A4543" w:rsidRPr="001503D3" w:rsidRDefault="004A4543" w:rsidP="004A4543">
            <w:pPr>
              <w:pStyle w:val="-"/>
              <w:rPr>
                <w:rFonts w:ascii="Times New Roman" w:hAnsi="Times New Roman"/>
                <w:sz w:val="24"/>
                <w:szCs w:val="24"/>
              </w:rPr>
            </w:pPr>
            <w:r w:rsidRPr="001503D3">
              <w:rPr>
                <w:rFonts w:ascii="Times New Roman" w:hAnsi="Times New Roman"/>
                <w:sz w:val="24"/>
                <w:szCs w:val="24"/>
              </w:rPr>
              <w:t>дезактивації за п.п. 13, 14, 15 Таблиці 1, п.п. 12, 15, 16 Таблиці 2 ТСдоПЗ(Т).23.0025.0045-2021;</w:t>
            </w:r>
          </w:p>
          <w:p w:rsidR="004C068B" w:rsidRPr="001503D3" w:rsidRDefault="004A4543" w:rsidP="004C068B">
            <w:pPr>
              <w:pStyle w:val="-"/>
              <w:rPr>
                <w:rFonts w:ascii="Times New Roman" w:hAnsi="Times New Roman"/>
                <w:sz w:val="24"/>
                <w:szCs w:val="24"/>
              </w:rPr>
            </w:pPr>
            <w:r w:rsidRPr="001503D3">
              <w:rPr>
                <w:rFonts w:ascii="Times New Roman" w:hAnsi="Times New Roman"/>
                <w:sz w:val="24"/>
                <w:szCs w:val="24"/>
              </w:rPr>
              <w:t xml:space="preserve">переробки рідких радіоактивних відходів, які </w:t>
            </w:r>
            <w:r w:rsidRPr="001503D3">
              <w:rPr>
                <w:rFonts w:ascii="Times New Roman" w:hAnsi="Times New Roman"/>
                <w:sz w:val="24"/>
                <w:szCs w:val="24"/>
              </w:rPr>
              <w:lastRenderedPageBreak/>
              <w:t>утворюються в результаті дезактивації цим засобом.</w:t>
            </w:r>
          </w:p>
          <w:p w:rsidR="00432067" w:rsidRPr="001503D3" w:rsidRDefault="009F7D76" w:rsidP="0038110D">
            <w:pPr>
              <w:pStyle w:val="-"/>
              <w:numPr>
                <w:ilvl w:val="0"/>
                <w:numId w:val="0"/>
              </w:numPr>
              <w:ind w:left="25" w:firstLine="426"/>
              <w:rPr>
                <w:rFonts w:ascii="Times New Roman" w:hAnsi="Times New Roman"/>
                <w:sz w:val="24"/>
                <w:szCs w:val="24"/>
              </w:rPr>
            </w:pPr>
            <w:r w:rsidRPr="001503D3">
              <w:t>1</w:t>
            </w:r>
            <w:r w:rsidR="004C068B" w:rsidRPr="001503D3">
              <w:t>2</w:t>
            </w:r>
            <w:r w:rsidR="00432067" w:rsidRPr="001503D3">
              <w:t>.</w:t>
            </w:r>
            <w:r w:rsidRPr="001503D3">
              <w:t xml:space="preserve"> </w:t>
            </w:r>
            <w:r w:rsidR="004C068B" w:rsidRPr="001503D3">
              <w:rPr>
                <w:rFonts w:ascii="Times New Roman" w:hAnsi="Times New Roman"/>
                <w:sz w:val="24"/>
                <w:szCs w:val="24"/>
              </w:rPr>
              <w:t>Файл у форматі pdf, відсканований з д</w:t>
            </w:r>
            <w:r w:rsidRPr="001503D3">
              <w:rPr>
                <w:rFonts w:ascii="Times New Roman" w:hAnsi="Times New Roman"/>
                <w:sz w:val="24"/>
                <w:szCs w:val="24"/>
              </w:rPr>
              <w:t>окументальн</w:t>
            </w:r>
            <w:r w:rsidR="004C068B" w:rsidRPr="001503D3">
              <w:rPr>
                <w:rFonts w:ascii="Times New Roman" w:hAnsi="Times New Roman"/>
                <w:sz w:val="24"/>
                <w:szCs w:val="24"/>
              </w:rPr>
              <w:t>ого</w:t>
            </w:r>
            <w:r w:rsidRPr="001503D3">
              <w:rPr>
                <w:rFonts w:ascii="Times New Roman" w:hAnsi="Times New Roman"/>
                <w:sz w:val="24"/>
                <w:szCs w:val="24"/>
              </w:rPr>
              <w:t xml:space="preserve"> підтвердження відповідності технічних характеристик еквіваленту технічним характеристикам продукції, що закуповується (у вигляді порівняльної таблиці за формою додатку В до ТСдоПЗ(т).23.0025.0045-2022), за підписом керівника учасника процедури закупівлі.</w:t>
            </w:r>
          </w:p>
          <w:p w:rsidR="00432067" w:rsidRPr="001503D3" w:rsidRDefault="00432067" w:rsidP="0038110D">
            <w:pPr>
              <w:ind w:firstLine="451"/>
              <w:jc w:val="both"/>
              <w:rPr>
                <w:lang w:val="uk-UA"/>
              </w:rPr>
            </w:pPr>
            <w:r w:rsidRPr="001503D3">
              <w:rPr>
                <w:lang w:val="uk-UA"/>
              </w:rPr>
              <w:t>1</w:t>
            </w:r>
            <w:r w:rsidR="004C068B" w:rsidRPr="001503D3">
              <w:rPr>
                <w:lang w:val="uk-UA"/>
              </w:rPr>
              <w:t>3</w:t>
            </w:r>
            <w:r w:rsidRPr="001503D3">
              <w:rPr>
                <w:lang w:val="uk-UA"/>
              </w:rPr>
              <w:t>.</w:t>
            </w:r>
            <w:r w:rsidR="009F7D76" w:rsidRPr="001503D3">
              <w:rPr>
                <w:lang w:val="uk-UA"/>
              </w:rPr>
              <w:t xml:space="preserve"> </w:t>
            </w:r>
            <w:r w:rsidR="004C068B" w:rsidRPr="001503D3">
              <w:rPr>
                <w:lang w:val="uk-UA"/>
              </w:rPr>
              <w:t>Файл у форматі pdf, відсканований з гарантійних</w:t>
            </w:r>
            <w:r w:rsidR="009F7D76" w:rsidRPr="001503D3">
              <w:rPr>
                <w:lang w:val="uk-UA"/>
              </w:rPr>
              <w:t xml:space="preserve"> зобов’язан</w:t>
            </w:r>
            <w:r w:rsidR="004C068B" w:rsidRPr="001503D3">
              <w:rPr>
                <w:lang w:val="uk-UA"/>
              </w:rPr>
              <w:t>ь</w:t>
            </w:r>
            <w:r w:rsidR="009F7D76" w:rsidRPr="001503D3">
              <w:rPr>
                <w:lang w:val="uk-UA"/>
              </w:rPr>
              <w:t xml:space="preserve"> постачальника щодо відповідності продукції вимогам замовника, умов, строків та реалізації гарантійних зобов’язань.</w:t>
            </w:r>
          </w:p>
          <w:p w:rsidR="00970C79" w:rsidRPr="001503D3" w:rsidRDefault="00970C79" w:rsidP="00014EEB">
            <w:pPr>
              <w:ind w:firstLine="397"/>
              <w:jc w:val="both"/>
              <w:rPr>
                <w:lang w:val="uk-UA"/>
              </w:rPr>
            </w:pPr>
            <w:r w:rsidRPr="001503D3">
              <w:rPr>
                <w:lang w:val="uk-UA"/>
              </w:rPr>
              <w:t>1</w:t>
            </w:r>
            <w:r w:rsidR="004C068B" w:rsidRPr="001503D3">
              <w:rPr>
                <w:lang w:val="uk-UA"/>
              </w:rPr>
              <w:t>4</w:t>
            </w:r>
            <w:r w:rsidRPr="001503D3">
              <w:rPr>
                <w:lang w:val="uk-UA"/>
              </w:rPr>
              <w:t>.</w:t>
            </w:r>
            <w:r w:rsidR="00F44DB7" w:rsidRPr="001503D3">
              <w:rPr>
                <w:lang w:val="uk-UA"/>
              </w:rPr>
              <w:t xml:space="preserve"> </w:t>
            </w:r>
            <w:r w:rsidR="004C068B" w:rsidRPr="001503D3">
              <w:rPr>
                <w:lang w:val="uk-UA"/>
              </w:rPr>
              <w:t xml:space="preserve">Файл у форматі pdf, відсканований з </w:t>
            </w:r>
            <w:r w:rsidR="00157657" w:rsidRPr="001503D3">
              <w:rPr>
                <w:lang w:val="uk-UA"/>
              </w:rPr>
              <w:t>сертифікату відповідності, виданий</w:t>
            </w:r>
            <w:r w:rsidR="0038110D" w:rsidRPr="001503D3">
              <w:rPr>
                <w:lang w:val="uk-UA"/>
              </w:rPr>
              <w:t xml:space="preserve"> органом з оцінки відповідності (для закупівлі товару за ТСдоПЗ(т)23.0025.0046-2021).</w:t>
            </w:r>
          </w:p>
          <w:p w:rsidR="00970C79" w:rsidRPr="001503D3" w:rsidRDefault="00970C79" w:rsidP="00014EEB">
            <w:pPr>
              <w:ind w:firstLine="397"/>
              <w:jc w:val="both"/>
              <w:rPr>
                <w:lang w:val="uk-UA"/>
              </w:rPr>
            </w:pPr>
            <w:r w:rsidRPr="001503D3">
              <w:rPr>
                <w:lang w:val="uk-UA"/>
              </w:rPr>
              <w:t>1</w:t>
            </w:r>
            <w:r w:rsidR="004C068B" w:rsidRPr="001503D3">
              <w:rPr>
                <w:lang w:val="uk-UA"/>
              </w:rPr>
              <w:t>5</w:t>
            </w:r>
            <w:r w:rsidRPr="001503D3">
              <w:rPr>
                <w:lang w:val="uk-UA"/>
              </w:rPr>
              <w:t>.</w:t>
            </w:r>
            <w:r w:rsidR="00F44DB7" w:rsidRPr="001503D3">
              <w:rPr>
                <w:lang w:val="uk-UA"/>
              </w:rPr>
              <w:t xml:space="preserve"> </w:t>
            </w:r>
            <w:r w:rsidR="004C068B" w:rsidRPr="001503D3">
              <w:rPr>
                <w:lang w:val="uk-UA"/>
              </w:rPr>
              <w:t xml:space="preserve">Файл у форматі pdf, відсканований з </w:t>
            </w:r>
            <w:r w:rsidR="00157657" w:rsidRPr="001503D3">
              <w:rPr>
                <w:lang w:val="uk-UA"/>
              </w:rPr>
              <w:t xml:space="preserve">протоколів випробувань вимірювань показників продукції за технічними характеристиками розділу 1 </w:t>
            </w:r>
            <w:r w:rsidR="0071347F" w:rsidRPr="001503D3">
              <w:rPr>
                <w:lang w:val="uk-UA"/>
              </w:rPr>
              <w:t>ТСдоПЗ(т)23.0025.0046-2021, які не вказані в сертифікаті якості продукції (паспорті),</w:t>
            </w:r>
            <w:r w:rsidR="00451F15" w:rsidRPr="001503D3">
              <w:rPr>
                <w:lang w:val="uk-UA"/>
              </w:rPr>
              <w:t xml:space="preserve"> </w:t>
            </w:r>
            <w:r w:rsidR="0071347F" w:rsidRPr="001503D3">
              <w:rPr>
                <w:lang w:val="uk-UA"/>
              </w:rPr>
              <w:t>виданим виробником.</w:t>
            </w:r>
          </w:p>
          <w:p w:rsidR="00014EEB" w:rsidRPr="001503D3" w:rsidRDefault="00014EEB" w:rsidP="00014EEB">
            <w:pPr>
              <w:ind w:firstLine="397"/>
              <w:jc w:val="both"/>
              <w:rPr>
                <w:lang w:val="uk-UA"/>
              </w:rPr>
            </w:pPr>
            <w:r w:rsidRPr="001503D3">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1503D3">
                <w:rPr>
                  <w:rStyle w:val="af0"/>
                  <w:lang w:val="uk-UA"/>
                </w:rPr>
                <w:t>"Про електронні документи та електронний документообіг"</w:t>
              </w:r>
            </w:hyperlink>
            <w:r w:rsidRPr="001503D3">
              <w:rPr>
                <w:lang w:val="uk-UA"/>
              </w:rPr>
              <w:t xml:space="preserve"> та </w:t>
            </w:r>
            <w:hyperlink r:id="rId13" w:tgtFrame="_blank" w:history="1">
              <w:r w:rsidRPr="001503D3">
                <w:rPr>
                  <w:rStyle w:val="af0"/>
                  <w:lang w:val="uk-UA"/>
                </w:rPr>
                <w:t>"Про електронні довірчі послуги"</w:t>
              </w:r>
            </w:hyperlink>
            <w:r w:rsidRPr="001503D3">
              <w:rPr>
                <w:lang w:val="uk-UA"/>
              </w:rPr>
              <w:t>.</w:t>
            </w:r>
          </w:p>
          <w:p w:rsidR="00565610" w:rsidRPr="001503D3" w:rsidRDefault="00014EEB" w:rsidP="00014EEB">
            <w:pPr>
              <w:ind w:firstLine="451"/>
              <w:jc w:val="both"/>
              <w:rPr>
                <w:rFonts w:eastAsia="Times New Roman"/>
                <w:color w:val="00B050"/>
                <w:lang w:val="uk-UA"/>
              </w:rPr>
            </w:pPr>
            <w:r w:rsidRPr="001503D3">
              <w:rPr>
                <w:lang w:val="uk-UA"/>
              </w:rPr>
              <w:t>Кожен учасник має право подати тільки одну тендерну пропозицію</w:t>
            </w:r>
            <w:r w:rsidR="00565610" w:rsidRPr="001503D3">
              <w:rPr>
                <w:rFonts w:eastAsia="Times New Roman"/>
                <w:lang w:val="uk-UA"/>
              </w:rPr>
              <w:t xml:space="preserve">. </w:t>
            </w:r>
            <w:r w:rsidR="00565610" w:rsidRPr="001503D3">
              <w:rPr>
                <w:rFonts w:eastAsia="Times New Roman"/>
                <w:color w:val="FF0000"/>
                <w:lang w:val="uk-UA"/>
              </w:rPr>
              <w:t xml:space="preserve"> </w:t>
            </w:r>
          </w:p>
          <w:p w:rsidR="00014EEB" w:rsidRPr="001503D3" w:rsidRDefault="00014EEB" w:rsidP="00565610">
            <w:pPr>
              <w:ind w:firstLine="433"/>
              <w:jc w:val="both"/>
              <w:rPr>
                <w:rFonts w:eastAsia="Times New Roman"/>
                <w:b/>
                <w:lang w:val="uk-UA"/>
              </w:rPr>
            </w:pPr>
          </w:p>
          <w:p w:rsidR="00014EEB" w:rsidRPr="001503D3" w:rsidRDefault="00014EEB" w:rsidP="00014EEB">
            <w:pPr>
              <w:ind w:firstLine="397"/>
              <w:jc w:val="both"/>
              <w:rPr>
                <w:b/>
                <w:lang w:val="uk-UA"/>
              </w:rPr>
            </w:pPr>
            <w:r w:rsidRPr="001503D3">
              <w:rPr>
                <w:b/>
                <w:lang w:val="uk-UA"/>
              </w:rPr>
              <w:t xml:space="preserve">Подання учасником своєї пропозиції буде вважатися, що він погодився з проектом договору, наведеним у </w:t>
            </w:r>
            <w:r w:rsidRPr="001503D3">
              <w:rPr>
                <w:b/>
                <w:spacing w:val="1"/>
                <w:lang w:val="uk-UA"/>
              </w:rPr>
              <w:t>додатку до тендерної документації</w:t>
            </w:r>
            <w:r w:rsidRPr="001503D3">
              <w:rPr>
                <w:b/>
                <w:lang w:val="uk-UA"/>
              </w:rPr>
              <w:t xml:space="preserve"> та дає згоду, у разі визнання його переможцем процедури закупівлі, підписати цей договір.</w:t>
            </w:r>
          </w:p>
          <w:p w:rsidR="00565610" w:rsidRPr="001503D3" w:rsidRDefault="00014EEB" w:rsidP="00014EEB">
            <w:pPr>
              <w:ind w:firstLine="433"/>
              <w:jc w:val="both"/>
              <w:rPr>
                <w:rFonts w:eastAsia="Times New Roman"/>
                <w:b/>
                <w:lang w:val="uk-UA"/>
              </w:rPr>
            </w:pPr>
            <w:r w:rsidRPr="001503D3">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r w:rsidR="00565610" w:rsidRPr="001503D3">
              <w:rPr>
                <w:rFonts w:eastAsia="Times New Roman"/>
                <w:b/>
                <w:lang w:val="uk-UA"/>
              </w:rPr>
              <w:t>.</w:t>
            </w:r>
          </w:p>
          <w:p w:rsidR="00014EEB" w:rsidRPr="001503D3" w:rsidRDefault="00014EEB" w:rsidP="00014EEB">
            <w:pPr>
              <w:ind w:firstLine="433"/>
              <w:jc w:val="both"/>
              <w:rPr>
                <w:rFonts w:eastAsia="Times New Roman"/>
                <w:b/>
                <w:lang w:val="uk-UA"/>
              </w:rPr>
            </w:pPr>
          </w:p>
          <w:p w:rsidR="00432A9B" w:rsidRPr="001503D3" w:rsidRDefault="00432A9B" w:rsidP="00432A9B">
            <w:pPr>
              <w:shd w:val="clear" w:color="auto" w:fill="FFFFFF"/>
              <w:tabs>
                <w:tab w:val="left" w:pos="1134"/>
              </w:tabs>
              <w:ind w:right="23" w:firstLine="397"/>
              <w:jc w:val="both"/>
              <w:rPr>
                <w:color w:val="000000"/>
                <w:lang w:val="uk-UA"/>
              </w:rPr>
            </w:pPr>
            <w:r w:rsidRPr="001503D3">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5610" w:rsidRPr="001503D3" w:rsidRDefault="00432A9B" w:rsidP="00432A9B">
            <w:pPr>
              <w:shd w:val="clear" w:color="auto" w:fill="FFFFFF"/>
              <w:tabs>
                <w:tab w:val="left" w:pos="1134"/>
              </w:tabs>
              <w:ind w:right="23"/>
              <w:jc w:val="both"/>
              <w:rPr>
                <w:rFonts w:eastAsia="Times New Roman"/>
                <w:spacing w:val="1"/>
                <w:lang w:val="uk-UA"/>
              </w:rPr>
            </w:pPr>
            <w:r w:rsidRPr="001503D3">
              <w:rPr>
                <w:spacing w:val="1"/>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w:t>
            </w:r>
            <w:r w:rsidR="00565610" w:rsidRPr="001503D3">
              <w:rPr>
                <w:rFonts w:eastAsia="Times New Roman"/>
                <w:spacing w:val="1"/>
                <w:lang w:val="uk-UA"/>
              </w:rPr>
              <w:t xml:space="preserve">. </w:t>
            </w:r>
          </w:p>
          <w:p w:rsidR="00432A9B" w:rsidRPr="001503D3" w:rsidRDefault="00432A9B" w:rsidP="00432A9B">
            <w:pPr>
              <w:shd w:val="clear" w:color="auto" w:fill="FFFFFF"/>
              <w:tabs>
                <w:tab w:val="left" w:pos="1134"/>
              </w:tabs>
              <w:ind w:right="23"/>
              <w:jc w:val="both"/>
              <w:rPr>
                <w:rFonts w:eastAsia="Times New Roman"/>
                <w:spacing w:val="1"/>
                <w:lang w:val="uk-UA"/>
              </w:rPr>
            </w:pPr>
          </w:p>
          <w:p w:rsidR="00565610" w:rsidRPr="001503D3" w:rsidRDefault="00565610" w:rsidP="00565610">
            <w:pPr>
              <w:shd w:val="clear" w:color="auto" w:fill="FFFFFF"/>
              <w:tabs>
                <w:tab w:val="left" w:pos="1134"/>
              </w:tabs>
              <w:ind w:right="23" w:firstLine="567"/>
              <w:jc w:val="both"/>
              <w:rPr>
                <w:rFonts w:eastAsia="Times New Roman"/>
                <w:b/>
                <w:i/>
                <w:spacing w:val="1"/>
                <w:lang w:val="uk-UA"/>
              </w:rPr>
            </w:pPr>
            <w:r w:rsidRPr="001503D3">
              <w:rPr>
                <w:rFonts w:eastAsia="Times New Roman"/>
                <w:b/>
                <w:i/>
                <w:spacing w:val="1"/>
                <w:lang w:val="uk-UA"/>
              </w:rPr>
              <w:lastRenderedPageBreak/>
              <w:t>Примітки до розділу «</w:t>
            </w:r>
            <w:r w:rsidRPr="001503D3">
              <w:rPr>
                <w:rFonts w:eastAsia="Times New Roman"/>
                <w:b/>
                <w:i/>
                <w:lang w:val="uk-UA"/>
              </w:rPr>
              <w:t>Інструкція з підготовки тендерної пропозиції»</w:t>
            </w:r>
            <w:r w:rsidRPr="001503D3">
              <w:rPr>
                <w:rFonts w:eastAsia="Times New Roman"/>
                <w:b/>
                <w:i/>
                <w:spacing w:val="1"/>
                <w:lang w:val="uk-UA"/>
              </w:rPr>
              <w:t>:</w:t>
            </w:r>
          </w:p>
          <w:p w:rsidR="00565610" w:rsidRPr="001503D3" w:rsidRDefault="00565610" w:rsidP="00565610">
            <w:pPr>
              <w:ind w:firstLine="451"/>
              <w:jc w:val="both"/>
              <w:rPr>
                <w:rFonts w:eastAsia="Times New Roman"/>
                <w:spacing w:val="1"/>
                <w:lang w:val="uk-UA"/>
              </w:rPr>
            </w:pPr>
            <w:r w:rsidRPr="001503D3">
              <w:rPr>
                <w:rFonts w:eastAsia="Times New Roman"/>
                <w:b/>
                <w:i/>
                <w:spacing w:val="1"/>
                <w:lang w:val="uk-UA"/>
              </w:rPr>
              <w:t>Примітка 1</w:t>
            </w:r>
            <w:r w:rsidRPr="001503D3">
              <w:rPr>
                <w:rFonts w:eastAsia="Times New Roman"/>
                <w:b/>
                <w:spacing w:val="1"/>
                <w:lang w:val="uk-UA"/>
              </w:rPr>
              <w:t>.</w:t>
            </w:r>
            <w:r w:rsidRPr="001503D3">
              <w:rPr>
                <w:rFonts w:eastAsia="Times New Roman"/>
                <w:spacing w:val="1"/>
                <w:lang w:val="uk-UA"/>
              </w:rPr>
              <w:t xml:space="preserve"> </w:t>
            </w:r>
          </w:p>
          <w:p w:rsidR="006A0447" w:rsidRPr="001503D3" w:rsidRDefault="006A0447" w:rsidP="006A0447">
            <w:pPr>
              <w:jc w:val="both"/>
              <w:rPr>
                <w:lang w:val="uk-UA"/>
              </w:rPr>
            </w:pPr>
            <w:r w:rsidRPr="001503D3">
              <w:rPr>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6A0447" w:rsidRPr="001503D3" w:rsidRDefault="006A0447" w:rsidP="006A0447">
            <w:pPr>
              <w:jc w:val="both"/>
              <w:rPr>
                <w:color w:val="000000"/>
                <w:lang w:val="uk-UA"/>
              </w:rPr>
            </w:pPr>
            <w:r w:rsidRPr="001503D3">
              <w:rPr>
                <w:lang w:val="uk-UA"/>
              </w:rPr>
              <w:t xml:space="preserve">Крім того </w:t>
            </w:r>
            <w:r w:rsidRPr="001503D3">
              <w:rPr>
                <w:spacing w:val="1"/>
                <w:lang w:val="uk-UA"/>
              </w:rPr>
              <w:t xml:space="preserve">учасник-нерезидент надає файл </w:t>
            </w:r>
            <w:r w:rsidRPr="001503D3">
              <w:rPr>
                <w:color w:val="7030A0"/>
                <w:lang w:val="uk-UA"/>
              </w:rPr>
              <w:t>у форматі pdf</w:t>
            </w:r>
            <w:r w:rsidRPr="001503D3">
              <w:rPr>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1503D3">
              <w:rPr>
                <w:color w:val="7030A0"/>
                <w:lang w:val="uk-UA"/>
              </w:rPr>
              <w:t>у форматі pdf</w:t>
            </w:r>
            <w:r w:rsidRPr="001503D3">
              <w:rPr>
                <w:spacing w:val="1"/>
                <w:lang w:val="uk-UA"/>
              </w:rPr>
              <w:t xml:space="preserve">, відсканований з оригіналу листа, складеного в довільній формі і підписаного </w:t>
            </w:r>
            <w:r w:rsidRPr="001503D3">
              <w:rPr>
                <w:lang w:val="uk-UA"/>
              </w:rPr>
              <w:t>уповноваженою особою учасника, в якому зазначається</w:t>
            </w:r>
            <w:r w:rsidRPr="001503D3">
              <w:rPr>
                <w:color w:val="000000"/>
                <w:lang w:val="uk-UA"/>
              </w:rPr>
              <w:t xml:space="preserve"> повна назва та адреса кінцевих бенефіціарів учасника.</w:t>
            </w:r>
          </w:p>
          <w:p w:rsidR="006A0447" w:rsidRPr="001503D3" w:rsidRDefault="006A0447" w:rsidP="006A0447">
            <w:pPr>
              <w:jc w:val="both"/>
              <w:rPr>
                <w:lang w:val="uk-UA"/>
              </w:rPr>
            </w:pPr>
            <w:r w:rsidRPr="001503D3">
              <w:rPr>
                <w:lang w:val="uk-UA"/>
              </w:rPr>
              <w:t>Переклад вказаних документів має бути завірений учасником</w:t>
            </w:r>
            <w:r w:rsidRPr="001503D3">
              <w:rPr>
                <w:spacing w:val="1"/>
                <w:lang w:val="uk-UA"/>
              </w:rPr>
              <w:t>-нерезидентом</w:t>
            </w:r>
            <w:r w:rsidRPr="001503D3">
              <w:rPr>
                <w:lang w:val="uk-UA"/>
              </w:rPr>
              <w:t>..</w:t>
            </w:r>
          </w:p>
          <w:p w:rsidR="006A0447" w:rsidRPr="001503D3" w:rsidRDefault="006A0447" w:rsidP="006A0447">
            <w:pPr>
              <w:jc w:val="both"/>
              <w:rPr>
                <w:lang w:val="uk-UA"/>
              </w:rPr>
            </w:pPr>
            <w:r w:rsidRPr="001503D3">
              <w:rPr>
                <w:lang w:val="uk-UA"/>
              </w:rPr>
              <w:t>Також учасник-нерезидент надає:</w:t>
            </w:r>
          </w:p>
          <w:p w:rsidR="006A0447" w:rsidRPr="001503D3" w:rsidRDefault="006A0447" w:rsidP="006A0447">
            <w:pPr>
              <w:jc w:val="both"/>
              <w:rPr>
                <w:lang w:val="uk-UA"/>
              </w:rPr>
            </w:pPr>
            <w:r w:rsidRPr="001503D3">
              <w:rPr>
                <w:spacing w:val="1"/>
                <w:lang w:val="uk-UA"/>
              </w:rPr>
              <w:t xml:space="preserve">- файл </w:t>
            </w:r>
            <w:r w:rsidRPr="001503D3">
              <w:rPr>
                <w:lang w:val="uk-UA"/>
              </w:rPr>
              <w:t>у форматі pdf</w:t>
            </w:r>
            <w:r w:rsidRPr="001503D3">
              <w:rPr>
                <w:spacing w:val="1"/>
                <w:lang w:val="uk-UA"/>
              </w:rPr>
              <w:t xml:space="preserve">, відсканований з анкети </w:t>
            </w:r>
            <w:r w:rsidRPr="001503D3">
              <w:rPr>
                <w:lang w:val="uk-UA"/>
              </w:rPr>
              <w:t xml:space="preserve">з перекладом на англійську мову для контрагентів-нерезидентів (додаток </w:t>
            </w:r>
            <w:r w:rsidR="007A49E7" w:rsidRPr="001503D3">
              <w:rPr>
                <w:lang w:val="uk-UA"/>
              </w:rPr>
              <w:t>5</w:t>
            </w:r>
            <w:r w:rsidRPr="001503D3">
              <w:rPr>
                <w:lang w:val="uk-UA"/>
              </w:rPr>
              <w:t xml:space="preserve"> до ТД), заповнений українською та англійською мовами; </w:t>
            </w:r>
          </w:p>
          <w:p w:rsidR="006A0447" w:rsidRPr="001503D3" w:rsidRDefault="006A0447" w:rsidP="006A0447">
            <w:pPr>
              <w:jc w:val="both"/>
              <w:rPr>
                <w:lang w:val="uk-UA"/>
              </w:rPr>
            </w:pPr>
            <w:r w:rsidRPr="001503D3">
              <w:rPr>
                <w:spacing w:val="1"/>
                <w:lang w:val="uk-UA"/>
              </w:rPr>
              <w:t xml:space="preserve">- файли </w:t>
            </w:r>
            <w:r w:rsidRPr="001503D3">
              <w:rPr>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sidR="007A49E7" w:rsidRPr="001503D3">
              <w:rPr>
                <w:lang w:val="uk-UA"/>
              </w:rPr>
              <w:t>5</w:t>
            </w:r>
            <w:r w:rsidRPr="001503D3">
              <w:rPr>
                <w:lang w:val="uk-UA"/>
              </w:rPr>
              <w:t xml:space="preserve"> до ТД) повинні мати переклад завірений учасником</w:t>
            </w:r>
            <w:r w:rsidRPr="001503D3">
              <w:rPr>
                <w:spacing w:val="1"/>
                <w:lang w:val="uk-UA"/>
              </w:rPr>
              <w:t>-нерезидентом</w:t>
            </w:r>
            <w:r w:rsidR="00E95BE6" w:rsidRPr="001503D3">
              <w:rPr>
                <w:lang w:val="uk-UA"/>
              </w:rPr>
              <w:t>.</w:t>
            </w:r>
          </w:p>
          <w:p w:rsidR="006A0447" w:rsidRPr="001503D3" w:rsidRDefault="006A0447" w:rsidP="006A0447">
            <w:pPr>
              <w:shd w:val="clear" w:color="auto" w:fill="FFFFFF"/>
              <w:ind w:firstLine="433"/>
              <w:jc w:val="both"/>
              <w:rPr>
                <w:lang w:val="uk-UA"/>
              </w:rPr>
            </w:pPr>
            <w:r w:rsidRPr="001503D3">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6A0447" w:rsidRPr="001503D3" w:rsidRDefault="006A0447" w:rsidP="006A0447">
            <w:pPr>
              <w:ind w:left="25" w:firstLine="426"/>
              <w:jc w:val="both"/>
              <w:rPr>
                <w:lang w:val="uk-UA"/>
              </w:rPr>
            </w:pPr>
            <w:r w:rsidRPr="001503D3">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6A0447" w:rsidRPr="001503D3" w:rsidRDefault="006A0447" w:rsidP="006A0447">
            <w:pPr>
              <w:ind w:firstLine="451"/>
              <w:jc w:val="both"/>
              <w:rPr>
                <w:lang w:val="uk-UA"/>
              </w:rPr>
            </w:pPr>
            <w:r w:rsidRPr="001503D3">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E95BE6" w:rsidRPr="001503D3" w:rsidRDefault="00E95BE6" w:rsidP="006A0447">
            <w:pPr>
              <w:shd w:val="clear" w:color="auto" w:fill="FFFFFF"/>
              <w:ind w:firstLine="431"/>
              <w:jc w:val="both"/>
              <w:rPr>
                <w:lang w:val="uk-UA"/>
              </w:rPr>
            </w:pPr>
          </w:p>
          <w:p w:rsidR="006A0447" w:rsidRPr="001503D3" w:rsidRDefault="006A0447" w:rsidP="006A0447">
            <w:pPr>
              <w:shd w:val="clear" w:color="auto" w:fill="FFFFFF"/>
              <w:ind w:firstLine="431"/>
              <w:jc w:val="both"/>
              <w:rPr>
                <w:lang w:val="uk-UA"/>
              </w:rPr>
            </w:pPr>
            <w:r w:rsidRPr="001503D3">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6A0447" w:rsidRPr="001503D3" w:rsidRDefault="006A0447" w:rsidP="006A0447">
            <w:pPr>
              <w:shd w:val="clear" w:color="auto" w:fill="FFFFFF"/>
              <w:ind w:firstLine="431"/>
              <w:jc w:val="both"/>
              <w:rPr>
                <w:lang w:val="uk-UA"/>
              </w:rPr>
            </w:pPr>
            <w:r w:rsidRPr="001503D3">
              <w:rPr>
                <w:lang w:val="uk-UA"/>
              </w:rPr>
              <w:t xml:space="preserve">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w:t>
            </w:r>
            <w:r w:rsidRPr="001503D3">
              <w:rPr>
                <w:lang w:val="uk-UA"/>
              </w:rPr>
              <w:lastRenderedPageBreak/>
              <w:t>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6A0447" w:rsidRPr="001503D3" w:rsidRDefault="006A0447" w:rsidP="006A0447">
            <w:pPr>
              <w:shd w:val="clear" w:color="auto" w:fill="FFFFFF"/>
              <w:ind w:firstLine="431"/>
              <w:jc w:val="both"/>
              <w:rPr>
                <w:lang w:val="uk-UA"/>
              </w:rPr>
            </w:pPr>
            <w:r w:rsidRPr="001503D3">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A0447" w:rsidRPr="001503D3" w:rsidRDefault="006A0447" w:rsidP="006A0447">
            <w:pPr>
              <w:shd w:val="clear" w:color="auto" w:fill="FFFFFF"/>
              <w:ind w:firstLine="431"/>
              <w:jc w:val="both"/>
              <w:rPr>
                <w:lang w:val="uk-UA"/>
              </w:rPr>
            </w:pPr>
            <w:r w:rsidRPr="001503D3">
              <w:rPr>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w:t>
            </w:r>
          </w:p>
          <w:p w:rsidR="00671D3A" w:rsidRPr="001503D3" w:rsidRDefault="00671D3A" w:rsidP="006A0447">
            <w:pPr>
              <w:shd w:val="clear" w:color="auto" w:fill="FFFFFF"/>
              <w:ind w:firstLine="431"/>
              <w:jc w:val="both"/>
              <w:rPr>
                <w:lang w:val="uk-UA"/>
              </w:rPr>
            </w:pPr>
          </w:p>
          <w:p w:rsidR="006A0447" w:rsidRPr="001503D3" w:rsidRDefault="006A0447" w:rsidP="006A0447">
            <w:pPr>
              <w:jc w:val="both"/>
              <w:rPr>
                <w:b/>
                <w:u w:val="single"/>
                <w:lang w:val="uk-UA"/>
              </w:rPr>
            </w:pPr>
            <w:r w:rsidRPr="001503D3">
              <w:rPr>
                <w:b/>
                <w:u w:val="single"/>
                <w:lang w:val="uk-UA"/>
              </w:rPr>
              <w:t>Формальні (несуттєві) помилки</w:t>
            </w:r>
          </w:p>
          <w:p w:rsidR="006A0447" w:rsidRPr="001503D3" w:rsidRDefault="006A0447" w:rsidP="006A0447">
            <w:pPr>
              <w:jc w:val="both"/>
              <w:rPr>
                <w:lang w:val="uk-UA"/>
              </w:rPr>
            </w:pPr>
            <w:r w:rsidRPr="001503D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0447" w:rsidRPr="001503D3" w:rsidRDefault="006A0447" w:rsidP="006A0447">
            <w:pPr>
              <w:jc w:val="both"/>
              <w:rPr>
                <w:lang w:val="uk-UA"/>
              </w:rPr>
            </w:pPr>
            <w:r w:rsidRPr="001503D3">
              <w:rPr>
                <w:lang w:val="uk-UA"/>
              </w:rPr>
              <w:t xml:space="preserve">Приклади формальних помилок </w:t>
            </w:r>
            <w:r w:rsidRPr="001503D3">
              <w:rPr>
                <w:spacing w:val="1"/>
                <w:lang w:val="uk-UA"/>
              </w:rPr>
              <w:t>наведені у додатку</w:t>
            </w:r>
            <w:r w:rsidR="000F0CA4" w:rsidRPr="001503D3">
              <w:rPr>
                <w:spacing w:val="1"/>
                <w:lang w:val="uk-UA"/>
              </w:rPr>
              <w:t xml:space="preserve"> 4</w:t>
            </w:r>
            <w:r w:rsidRPr="001503D3">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6A0447" w:rsidRPr="001503D3" w:rsidRDefault="006A0447" w:rsidP="006A0447">
            <w:pPr>
              <w:shd w:val="clear" w:color="auto" w:fill="FFFFFF"/>
              <w:tabs>
                <w:tab w:val="left" w:pos="1134"/>
              </w:tabs>
              <w:ind w:right="23"/>
              <w:jc w:val="both"/>
              <w:rPr>
                <w:lang w:val="uk-UA"/>
              </w:rPr>
            </w:pPr>
            <w:r w:rsidRPr="001503D3">
              <w:rPr>
                <w:lang w:val="uk-UA"/>
              </w:rPr>
              <w:t>Допущення учасниками формальних (несуттєвих) помилок не призведе до відхилення їх пропозицій.</w:t>
            </w:r>
          </w:p>
          <w:p w:rsidR="006A0447" w:rsidRPr="001503D3" w:rsidRDefault="006A0447" w:rsidP="006A0447">
            <w:pPr>
              <w:shd w:val="clear" w:color="auto" w:fill="FFFFFF"/>
              <w:tabs>
                <w:tab w:val="left" w:pos="1134"/>
              </w:tabs>
              <w:ind w:right="23"/>
              <w:jc w:val="both"/>
              <w:rPr>
                <w:lang w:val="uk-UA"/>
              </w:rPr>
            </w:pPr>
          </w:p>
          <w:p w:rsidR="006A0447" w:rsidRPr="001503D3" w:rsidRDefault="006A0447" w:rsidP="006A0447">
            <w:pPr>
              <w:shd w:val="clear" w:color="auto" w:fill="FFFFFF"/>
              <w:tabs>
                <w:tab w:val="left" w:pos="1134"/>
              </w:tabs>
              <w:ind w:right="23"/>
              <w:jc w:val="both"/>
              <w:rPr>
                <w:b/>
                <w:i/>
                <w:spacing w:val="1"/>
                <w:u w:val="single"/>
                <w:lang w:val="uk-UA"/>
              </w:rPr>
            </w:pPr>
            <w:r w:rsidRPr="001503D3">
              <w:rPr>
                <w:b/>
                <w:u w:val="single"/>
                <w:lang w:val="uk-UA"/>
              </w:rPr>
              <w:t>Невідповідності в тендерній пропозиції.</w:t>
            </w:r>
          </w:p>
          <w:p w:rsidR="006A0447" w:rsidRPr="001503D3" w:rsidRDefault="006A0447" w:rsidP="006A0447">
            <w:pPr>
              <w:ind w:firstLine="451"/>
              <w:jc w:val="both"/>
              <w:rPr>
                <w:lang w:val="uk-UA"/>
              </w:rPr>
            </w:pPr>
          </w:p>
          <w:p w:rsidR="006A0447" w:rsidRPr="001503D3" w:rsidRDefault="006A0447" w:rsidP="006A0447">
            <w:pPr>
              <w:ind w:firstLine="567"/>
              <w:jc w:val="both"/>
              <w:rPr>
                <w:color w:val="000000"/>
                <w:shd w:val="solid" w:color="FFFFFF" w:fill="FFFFFF"/>
                <w:lang w:val="uk-UA"/>
              </w:rPr>
            </w:pPr>
            <w:r w:rsidRPr="001503D3">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0447" w:rsidRPr="001503D3" w:rsidRDefault="006A0447" w:rsidP="006A0447">
            <w:pPr>
              <w:shd w:val="clear" w:color="auto" w:fill="FFFFFF"/>
              <w:ind w:firstLine="567"/>
              <w:jc w:val="both"/>
              <w:rPr>
                <w:rFonts w:eastAsia="SimSun"/>
                <w:color w:val="000000"/>
                <w:lang w:val="uk-UA"/>
              </w:rPr>
            </w:pPr>
          </w:p>
          <w:p w:rsidR="006A0447" w:rsidRPr="001503D3" w:rsidRDefault="006A0447" w:rsidP="006A0447">
            <w:pPr>
              <w:shd w:val="clear" w:color="auto" w:fill="FFFFFF"/>
              <w:ind w:firstLine="567"/>
              <w:jc w:val="both"/>
              <w:rPr>
                <w:rFonts w:eastAsia="SimSun"/>
                <w:color w:val="000000"/>
                <w:lang w:val="uk-UA"/>
              </w:rPr>
            </w:pPr>
            <w:r w:rsidRPr="001503D3">
              <w:rPr>
                <w:rFonts w:eastAsia="SimSun"/>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503D3">
              <w:rPr>
                <w:rFonts w:eastAsia="SimSun"/>
                <w:color w:val="000000"/>
                <w:lang w:val="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0447" w:rsidRPr="001503D3" w:rsidRDefault="006A0447" w:rsidP="006A0447">
            <w:pPr>
              <w:ind w:firstLine="567"/>
              <w:jc w:val="both"/>
              <w:rPr>
                <w:rFonts w:eastAsia="Times New Roman"/>
                <w:color w:val="000000"/>
                <w:shd w:val="solid" w:color="FFFFFF" w:fill="FFFFFF"/>
                <w:lang w:val="uk-UA"/>
              </w:rPr>
            </w:pPr>
            <w:r w:rsidRPr="001503D3">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0447" w:rsidRPr="001503D3" w:rsidRDefault="006A0447" w:rsidP="006A0447">
            <w:pPr>
              <w:ind w:firstLine="451"/>
              <w:jc w:val="both"/>
              <w:rPr>
                <w:lang w:val="uk-UA"/>
              </w:rPr>
            </w:pPr>
          </w:p>
          <w:p w:rsidR="006A0447" w:rsidRPr="001503D3" w:rsidRDefault="006A0447" w:rsidP="006A0447">
            <w:pPr>
              <w:ind w:firstLine="451"/>
              <w:jc w:val="both"/>
              <w:rPr>
                <w:lang w:val="uk-UA"/>
              </w:rPr>
            </w:pPr>
            <w:r w:rsidRPr="001503D3">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B80821" w:rsidRPr="001503D3" w:rsidRDefault="006A0447" w:rsidP="006A0447">
            <w:pPr>
              <w:ind w:firstLine="451"/>
              <w:jc w:val="both"/>
              <w:rPr>
                <w:lang w:val="uk-UA"/>
              </w:rPr>
            </w:pPr>
            <w:r w:rsidRPr="001503D3">
              <w:rPr>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B80821" w:rsidRPr="001503D3">
              <w:rPr>
                <w:lang w:val="uk-UA"/>
              </w:rPr>
              <w:t>.</w:t>
            </w:r>
          </w:p>
          <w:p w:rsidR="006A0447" w:rsidRPr="001503D3" w:rsidRDefault="006A0447" w:rsidP="006A0447">
            <w:pPr>
              <w:ind w:firstLine="451"/>
              <w:jc w:val="both"/>
              <w:rPr>
                <w:lang w:val="uk-UA"/>
              </w:rPr>
            </w:pPr>
          </w:p>
        </w:tc>
      </w:tr>
      <w:tr w:rsidR="00B80821" w:rsidRPr="005574C5" w:rsidTr="00C1447E">
        <w:tc>
          <w:tcPr>
            <w:tcW w:w="516" w:type="dxa"/>
          </w:tcPr>
          <w:p w:rsidR="00B80821" w:rsidRPr="003F5888" w:rsidRDefault="00B80821" w:rsidP="003F5888">
            <w:pPr>
              <w:rPr>
                <w:b/>
              </w:rPr>
            </w:pPr>
            <w:r w:rsidRPr="003F5888">
              <w:rPr>
                <w:b/>
              </w:rPr>
              <w:lastRenderedPageBreak/>
              <w:t>2</w:t>
            </w:r>
          </w:p>
        </w:tc>
        <w:tc>
          <w:tcPr>
            <w:tcW w:w="2861" w:type="dxa"/>
          </w:tcPr>
          <w:p w:rsidR="00B80821" w:rsidRPr="003F5888" w:rsidRDefault="00B80821" w:rsidP="003F5888">
            <w:pPr>
              <w:rPr>
                <w:b/>
                <w:color w:val="92D050"/>
                <w:lang w:val="uk-UA"/>
              </w:rPr>
            </w:pPr>
            <w:r w:rsidRPr="003F5888">
              <w:rPr>
                <w:b/>
                <w:lang w:val="uk-UA"/>
              </w:rPr>
              <w:t>Забезпечення тендерної пропозиції</w:t>
            </w:r>
          </w:p>
        </w:tc>
        <w:tc>
          <w:tcPr>
            <w:tcW w:w="6600" w:type="dxa"/>
            <w:vAlign w:val="center"/>
          </w:tcPr>
          <w:p w:rsidR="00B80821" w:rsidRPr="00484D28" w:rsidRDefault="0087242C" w:rsidP="003F5888">
            <w:pPr>
              <w:jc w:val="both"/>
              <w:rPr>
                <w:highlight w:val="cyan"/>
                <w:lang w:val="uk-UA"/>
              </w:rPr>
            </w:pPr>
            <w:r w:rsidRPr="00484D28">
              <w:rPr>
                <w:rFonts w:eastAsia="Times New Roman"/>
                <w:lang w:val="uk-UA"/>
              </w:rPr>
              <w:t xml:space="preserve"> Забезпечення тендерної пропозиції не вимагається.</w:t>
            </w:r>
          </w:p>
        </w:tc>
      </w:tr>
      <w:tr w:rsidR="00B80821" w:rsidRPr="00CC0C8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Умови повернення чи неповернення забезпечення тендерної пропозиції</w:t>
            </w:r>
          </w:p>
        </w:tc>
        <w:tc>
          <w:tcPr>
            <w:tcW w:w="6600" w:type="dxa"/>
          </w:tcPr>
          <w:p w:rsidR="00B80821" w:rsidRPr="00484D28" w:rsidRDefault="0087242C" w:rsidP="0087242C">
            <w:pPr>
              <w:shd w:val="clear" w:color="auto" w:fill="FFFFFF"/>
              <w:spacing w:line="24" w:lineRule="atLeast"/>
              <w:ind w:firstLine="25"/>
              <w:jc w:val="both"/>
              <w:rPr>
                <w:color w:val="000000"/>
                <w:spacing w:val="-7"/>
                <w:lang w:val="uk-UA"/>
              </w:rPr>
            </w:pPr>
            <w:r w:rsidRPr="00484D28">
              <w:rPr>
                <w:rFonts w:eastAsia="Times New Roman"/>
                <w:lang w:val="uk-UA"/>
              </w:rPr>
              <w:t>Забезпечення тендерної пропозиції не вимагається</w:t>
            </w:r>
            <w:r w:rsidR="00B80821" w:rsidRPr="00484D28">
              <w:rPr>
                <w:lang w:val="uk-UA"/>
              </w:rPr>
              <w:t>.</w:t>
            </w:r>
          </w:p>
        </w:tc>
      </w:tr>
      <w:tr w:rsidR="00B80821" w:rsidRPr="006D6C95" w:rsidTr="00C1447E">
        <w:tc>
          <w:tcPr>
            <w:tcW w:w="516" w:type="dxa"/>
          </w:tcPr>
          <w:p w:rsidR="00B80821" w:rsidRPr="003F5888" w:rsidRDefault="00B80821" w:rsidP="003F5888">
            <w:pP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Строк, протягом якого тендерні пропозиції є дійсними</w:t>
            </w:r>
          </w:p>
        </w:tc>
        <w:tc>
          <w:tcPr>
            <w:tcW w:w="6600" w:type="dxa"/>
          </w:tcPr>
          <w:p w:rsidR="009F1E29" w:rsidRDefault="009F1E29" w:rsidP="009F1E29">
            <w:pPr>
              <w:pStyle w:val="a9"/>
              <w:spacing w:before="0" w:beforeAutospacing="0" w:after="0" w:afterAutospacing="0"/>
              <w:jc w:val="both"/>
              <w:rPr>
                <w:color w:val="000000"/>
                <w:lang w:val="uk-UA"/>
              </w:rPr>
            </w:pPr>
            <w:r>
              <w:rPr>
                <w:color w:val="000000"/>
                <w:lang w:val="uk-UA"/>
              </w:rPr>
              <w:t xml:space="preserve">Тендерні пропозиції </w:t>
            </w:r>
            <w:r w:rsidRPr="009F1E29">
              <w:rPr>
                <w:color w:val="000000"/>
                <w:lang w:val="uk-UA"/>
              </w:rPr>
              <w:t xml:space="preserve">вважаються дійсними протягом 180 </w:t>
            </w:r>
            <w:r w:rsidRPr="009F1E29">
              <w:rPr>
                <w:lang w:val="uk-UA"/>
              </w:rPr>
              <w:t>календарних</w:t>
            </w:r>
            <w:r w:rsidRPr="009F1E29">
              <w:rPr>
                <w:color w:val="000000"/>
                <w:lang w:val="uk-UA"/>
              </w:rPr>
              <w:t xml:space="preserve"> днів до </w:t>
            </w:r>
            <w:r w:rsidRPr="009F1E29">
              <w:rPr>
                <w:lang w:val="uk-UA"/>
              </w:rPr>
              <w:t>кін</w:t>
            </w:r>
            <w:r>
              <w:rPr>
                <w:lang w:val="uk-UA"/>
              </w:rPr>
              <w:t>цевого строку подання тендерних пропозицій</w:t>
            </w:r>
            <w:r>
              <w:rPr>
                <w:i/>
                <w:color w:val="008000"/>
                <w:lang w:val="uk-UA"/>
              </w:rPr>
              <w:t>.</w:t>
            </w:r>
            <w:r>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9F1E29" w:rsidRDefault="009F1E29" w:rsidP="009F1E29">
            <w:pPr>
              <w:pStyle w:val="a9"/>
              <w:spacing w:before="0" w:beforeAutospacing="0" w:after="0" w:afterAutospacing="0"/>
              <w:ind w:firstLine="284"/>
              <w:jc w:val="both"/>
              <w:rPr>
                <w:color w:val="000000"/>
                <w:lang w:val="uk-UA"/>
              </w:rPr>
            </w:pPr>
            <w:r>
              <w:rPr>
                <w:color w:val="000000"/>
                <w:lang w:val="uk-UA"/>
              </w:rPr>
              <w:t xml:space="preserve">Учасник </w:t>
            </w:r>
            <w:r>
              <w:rPr>
                <w:lang w:val="uk-UA"/>
              </w:rPr>
              <w:t xml:space="preserve"> </w:t>
            </w:r>
            <w:r>
              <w:rPr>
                <w:color w:val="000000"/>
                <w:lang w:val="uk-UA"/>
              </w:rPr>
              <w:t>процедури закупівлі має право:</w:t>
            </w:r>
          </w:p>
          <w:p w:rsidR="009F1E29" w:rsidRDefault="009F1E29" w:rsidP="009F1E29">
            <w:pPr>
              <w:pStyle w:val="a9"/>
              <w:numPr>
                <w:ilvl w:val="0"/>
                <w:numId w:val="2"/>
              </w:numPr>
              <w:spacing w:before="0" w:beforeAutospacing="0" w:after="0" w:afterAutospacing="0"/>
              <w:jc w:val="both"/>
              <w:rPr>
                <w:color w:val="000000"/>
                <w:lang w:val="uk-UA"/>
              </w:rPr>
            </w:pPr>
            <w:r>
              <w:rPr>
                <w:color w:val="000000"/>
                <w:lang w:val="uk-UA"/>
              </w:rPr>
              <w:t>відхилити таку вимогу;</w:t>
            </w:r>
          </w:p>
          <w:p w:rsidR="009F1E29" w:rsidRPr="009F1E29" w:rsidRDefault="009F1E29" w:rsidP="009F1E29">
            <w:pPr>
              <w:pStyle w:val="a9"/>
              <w:numPr>
                <w:ilvl w:val="0"/>
                <w:numId w:val="2"/>
              </w:numPr>
              <w:spacing w:before="0" w:beforeAutospacing="0" w:after="0" w:afterAutospacing="0"/>
              <w:jc w:val="both"/>
              <w:rPr>
                <w:lang w:val="uk-UA"/>
              </w:rPr>
            </w:pPr>
            <w:r>
              <w:rPr>
                <w:color w:val="000000"/>
                <w:lang w:val="uk-UA"/>
              </w:rPr>
              <w:t xml:space="preserve">погодитися з вимогою та </w:t>
            </w:r>
            <w:r w:rsidRPr="009F1E29">
              <w:rPr>
                <w:lang w:val="uk-UA"/>
              </w:rPr>
              <w:t>продовжити строк дії поданої ним тендерної пропозиції.</w:t>
            </w:r>
          </w:p>
          <w:p w:rsidR="00B80821" w:rsidRDefault="009F1E29" w:rsidP="00283B32">
            <w:pPr>
              <w:tabs>
                <w:tab w:val="num" w:pos="927"/>
              </w:tabs>
              <w:jc w:val="both"/>
              <w:rPr>
                <w:lang w:val="uk-UA"/>
              </w:rPr>
            </w:pPr>
            <w:r>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283B32">
              <w:rPr>
                <w:lang w:val="uk-UA"/>
              </w:rPr>
              <w:t>.</w:t>
            </w:r>
          </w:p>
          <w:p w:rsidR="00283B32" w:rsidRPr="003F5888" w:rsidRDefault="00283B32" w:rsidP="00283B32">
            <w:pPr>
              <w:tabs>
                <w:tab w:val="num" w:pos="927"/>
              </w:tabs>
              <w:jc w:val="both"/>
              <w:rPr>
                <w:color w:val="000000"/>
                <w:lang w:val="uk-UA"/>
              </w:rPr>
            </w:pPr>
          </w:p>
        </w:tc>
      </w:tr>
      <w:tr w:rsidR="00B80821" w:rsidRPr="006D6C95" w:rsidTr="00C1447E">
        <w:tc>
          <w:tcPr>
            <w:tcW w:w="516" w:type="dxa"/>
          </w:tcPr>
          <w:p w:rsidR="00B80821" w:rsidRPr="003F5888" w:rsidRDefault="00B80821" w:rsidP="003F5888">
            <w:pP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 xml:space="preserve">Стаття 16. Кваліфікаційні критерії </w:t>
            </w:r>
            <w:r w:rsidRPr="003F5888">
              <w:rPr>
                <w:b/>
                <w:lang w:val="uk-UA"/>
              </w:rPr>
              <w:lastRenderedPageBreak/>
              <w:t>до учасників та вимоги, установлені статтею 17 Закону</w:t>
            </w:r>
          </w:p>
        </w:tc>
        <w:tc>
          <w:tcPr>
            <w:tcW w:w="6600" w:type="dxa"/>
          </w:tcPr>
          <w:p w:rsidR="00056655" w:rsidRDefault="00056655" w:rsidP="00F06668">
            <w:pPr>
              <w:ind w:firstLine="451"/>
              <w:jc w:val="both"/>
              <w:rPr>
                <w:lang w:val="uk-UA"/>
              </w:rPr>
            </w:pPr>
          </w:p>
          <w:p w:rsidR="00F06668" w:rsidRDefault="00F06668" w:rsidP="00F06668">
            <w:pPr>
              <w:ind w:firstLine="451"/>
              <w:jc w:val="both"/>
              <w:rPr>
                <w:i/>
                <w:color w:val="00B050"/>
                <w:lang w:val="uk-UA"/>
              </w:rPr>
            </w:pPr>
            <w:r>
              <w:rPr>
                <w:lang w:val="uk-UA"/>
              </w:rPr>
              <w:t xml:space="preserve">Замовник та учасники не можуть ініціювати будь-які </w:t>
            </w:r>
            <w:r>
              <w:rPr>
                <w:lang w:val="uk-UA"/>
              </w:rPr>
              <w:lastRenderedPageBreak/>
              <w:t>переговори з питань внесення змін до змісту або ціни поданої тендерної пропозиції.</w:t>
            </w:r>
          </w:p>
          <w:p w:rsidR="00F06668" w:rsidRPr="00056655" w:rsidRDefault="00F06668" w:rsidP="00F06668">
            <w:pPr>
              <w:spacing w:line="20" w:lineRule="atLeast"/>
              <w:ind w:firstLine="567"/>
              <w:jc w:val="both"/>
              <w:rPr>
                <w:lang w:val="uk-UA"/>
              </w:rPr>
            </w:pPr>
            <w:r>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w:t>
            </w:r>
            <w:r w:rsidRPr="00056655">
              <w:rPr>
                <w:lang w:val="uk-UA"/>
              </w:rPr>
              <w:t>вартісті, грн. (у т.ч. ПДВ)</w:t>
            </w:r>
          </w:p>
          <w:p w:rsidR="00F06668" w:rsidRDefault="00F06668" w:rsidP="00F06668">
            <w:pPr>
              <w:ind w:firstLine="451"/>
              <w:jc w:val="both"/>
              <w:rPr>
                <w:lang w:val="uk-UA"/>
              </w:rPr>
            </w:pPr>
            <w:r w:rsidRPr="00056655">
              <w:rPr>
                <w:lang w:val="uk-UA"/>
              </w:rPr>
              <w:t xml:space="preserve">Замовник на підставі частини 14 статті 29 </w:t>
            </w:r>
            <w:r w:rsidRPr="00056655">
              <w:rPr>
                <w:color w:val="000000"/>
                <w:lang w:val="uk-UA"/>
              </w:rPr>
              <w:t>Закону</w:t>
            </w:r>
            <w:r w:rsidRPr="00056655">
              <w:rPr>
                <w:lang w:val="uk-UA"/>
              </w:rPr>
              <w:t xml:space="preserve"> може відхилити аномально низьку тендерну</w:t>
            </w:r>
            <w:r>
              <w:rPr>
                <w:lang w:val="uk-UA"/>
              </w:rPr>
              <w:t xml:space="preserve">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06668" w:rsidRDefault="00F06668" w:rsidP="00F06668">
            <w:pPr>
              <w:ind w:firstLine="451"/>
              <w:jc w:val="both"/>
              <w:rPr>
                <w:lang w:val="uk-UA"/>
              </w:rPr>
            </w:pPr>
            <w:r>
              <w:rPr>
                <w:lang w:val="uk-UA"/>
              </w:rPr>
              <w:t>Обґрунтування аномально низької тендерної пропозиції може містити інформацію про:</w:t>
            </w:r>
          </w:p>
          <w:p w:rsidR="00F06668" w:rsidRDefault="00F06668" w:rsidP="00F06668">
            <w:pPr>
              <w:jc w:val="both"/>
              <w:rPr>
                <w:lang w:val="uk-UA"/>
              </w:rPr>
            </w:pPr>
            <w:r>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6668" w:rsidRPr="00CE0F68" w:rsidRDefault="00F06668" w:rsidP="00F06668">
            <w:pPr>
              <w:jc w:val="both"/>
              <w:rPr>
                <w:lang w:val="uk-UA"/>
              </w:rPr>
            </w:pPr>
            <w:r>
              <w:rPr>
                <w:lang w:val="uk-UA"/>
              </w:rPr>
              <w:t xml:space="preserve">2) сприятливі умови, за яких учасник може поставити товари, надати послуги чи виконати роботи, зокрема спеціальна цінова </w:t>
            </w:r>
            <w:r w:rsidRPr="00CE0F68">
              <w:rPr>
                <w:lang w:val="uk-UA"/>
              </w:rPr>
              <w:t>пропозиція (знижка) учасника;</w:t>
            </w:r>
          </w:p>
          <w:p w:rsidR="00F06668" w:rsidRPr="00CE0F68" w:rsidRDefault="00F06668" w:rsidP="00F06668">
            <w:pPr>
              <w:jc w:val="both"/>
              <w:rPr>
                <w:lang w:val="uk-UA"/>
              </w:rPr>
            </w:pPr>
            <w:r w:rsidRPr="00CE0F68">
              <w:rPr>
                <w:lang w:val="uk-UA"/>
              </w:rPr>
              <w:t>3) отримання учасником державної допомоги згідно із законодавством.</w:t>
            </w:r>
          </w:p>
          <w:p w:rsidR="00F06668" w:rsidRDefault="00F06668" w:rsidP="00F06668">
            <w:pPr>
              <w:jc w:val="both"/>
              <w:rPr>
                <w:lang w:val="uk-UA"/>
              </w:rPr>
            </w:pPr>
            <w:r w:rsidRPr="00CE0F68">
              <w:rPr>
                <w:lang w:val="uk-UA"/>
              </w:rPr>
              <w:t xml:space="preserve">На підставі  частини 15 статті 29 </w:t>
            </w:r>
            <w:r w:rsidRPr="00CE0F68">
              <w:rPr>
                <w:color w:val="000000"/>
                <w:lang w:val="uk-UA"/>
              </w:rPr>
              <w:t>Закону</w:t>
            </w:r>
            <w:r w:rsidRPr="00CE0F68">
              <w:rPr>
                <w:lang w:val="uk-UA"/>
              </w:rPr>
              <w:t>, замовник має право звернутися за</w:t>
            </w:r>
            <w:r>
              <w:rPr>
                <w:lang w:val="uk-UA"/>
              </w:rPr>
              <w:t xml:space="preserve"> підтвердженням інформації, наданої учасником, до органів державної влади, підприємств, установ, організацій відповідно до їх компетенції.</w:t>
            </w:r>
          </w:p>
          <w:p w:rsidR="00F06668" w:rsidRDefault="00F06668" w:rsidP="00F06668">
            <w:pPr>
              <w:widowControl w:val="0"/>
              <w:shd w:val="clear" w:color="auto" w:fill="FFFFFF"/>
              <w:tabs>
                <w:tab w:val="left" w:pos="567"/>
                <w:tab w:val="left" w:pos="1134"/>
              </w:tabs>
              <w:autoSpaceDE w:val="0"/>
              <w:autoSpaceDN w:val="0"/>
              <w:adjustRightInd w:val="0"/>
              <w:jc w:val="both"/>
              <w:rPr>
                <w:spacing w:val="1"/>
                <w:lang w:val="uk-UA"/>
              </w:rPr>
            </w:pPr>
          </w:p>
          <w:p w:rsidR="00F06668" w:rsidRDefault="00F06668" w:rsidP="00F06668">
            <w:pPr>
              <w:jc w:val="both"/>
              <w:rPr>
                <w:b/>
                <w:lang w:val="uk-UA"/>
              </w:rPr>
            </w:pPr>
            <w:r>
              <w:rPr>
                <w:b/>
                <w:lang w:val="uk-UA"/>
              </w:rPr>
              <w:t xml:space="preserve">Переможець процедури закупівлі (резидент або нерезидент) у строк, що не перевищує чотири дні з дати оприлюднення </w:t>
            </w:r>
            <w:r>
              <w:rPr>
                <w:lang w:val="uk-UA"/>
              </w:rPr>
              <w:t>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Pr>
                <w:b/>
                <w:lang w:val="uk-UA"/>
              </w:rPr>
              <w:t xml:space="preserve"> в електронному вигляді  наступні документи: </w:t>
            </w:r>
          </w:p>
          <w:p w:rsidR="00F06668" w:rsidRDefault="00F06668" w:rsidP="00F06668">
            <w:pPr>
              <w:jc w:val="both"/>
              <w:rPr>
                <w:b/>
                <w:spacing w:val="1"/>
                <w:u w:val="single"/>
                <w:lang w:val="uk-UA"/>
              </w:rPr>
            </w:pPr>
            <w:r>
              <w:rPr>
                <w:b/>
                <w:spacing w:val="1"/>
                <w:u w:val="single"/>
                <w:lang w:val="uk-UA"/>
              </w:rPr>
              <w:t>1. На підтвердження відсутності підстав, визначених в    п. 3 частини 1 ст. 17 Закону:</w:t>
            </w:r>
          </w:p>
          <w:p w:rsidR="00F06668" w:rsidRDefault="00F06668" w:rsidP="00F06668">
            <w:pPr>
              <w:jc w:val="both"/>
              <w:rPr>
                <w:spacing w:val="1"/>
                <w:lang w:val="uk-UA"/>
              </w:rPr>
            </w:pPr>
            <w:r>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F06668" w:rsidRDefault="00F06668" w:rsidP="00F06668">
            <w:pPr>
              <w:jc w:val="both"/>
              <w:rPr>
                <w:i/>
                <w:spacing w:val="1"/>
                <w:lang w:val="uk-UA"/>
              </w:rPr>
            </w:pPr>
            <w:r>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w:t>
            </w:r>
            <w:r>
              <w:rPr>
                <w:i/>
                <w:spacing w:val="1"/>
                <w:lang w:val="uk-UA"/>
              </w:rPr>
              <w:lastRenderedPageBreak/>
              <w:t xml:space="preserve">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r>
              <w:rPr>
                <w:i/>
                <w:spacing w:val="1"/>
                <w:lang w:val="uk-UA"/>
              </w:rPr>
              <w:t xml:space="preserve"> </w:t>
            </w:r>
          </w:p>
          <w:p w:rsidR="00F06668" w:rsidRDefault="00F06668" w:rsidP="00F06668">
            <w:pPr>
              <w:jc w:val="both"/>
              <w:rPr>
                <w:b/>
                <w:spacing w:val="1"/>
                <w:u w:val="single"/>
                <w:lang w:val="uk-UA"/>
              </w:rPr>
            </w:pPr>
            <w:r>
              <w:rPr>
                <w:b/>
                <w:spacing w:val="1"/>
                <w:u w:val="single"/>
                <w:lang w:val="uk-UA"/>
              </w:rPr>
              <w:t>2. На підтвердження відсутності підстав, визначених в    п. 5, 6, 12 частини 1 ст. 17 Закону:</w:t>
            </w:r>
          </w:p>
          <w:p w:rsidR="00F06668" w:rsidRDefault="00F06668" w:rsidP="00F06668">
            <w:pPr>
              <w:jc w:val="both"/>
              <w:rPr>
                <w:color w:val="FF0000"/>
                <w:lang w:val="uk-UA"/>
              </w:rPr>
            </w:pPr>
            <w:r>
              <w:rPr>
                <w:i/>
                <w:spacing w:val="1"/>
                <w:lang w:val="uk-UA"/>
              </w:rPr>
              <w:t xml:space="preserve">- </w:t>
            </w:r>
            <w:r>
              <w:rPr>
                <w:lang w:val="uk-UA"/>
              </w:rPr>
              <w:t>Документ (</w:t>
            </w:r>
            <w:r>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F06668" w:rsidRDefault="00F06668" w:rsidP="00F06668">
            <w:pPr>
              <w:numPr>
                <w:ilvl w:val="0"/>
                <w:numId w:val="20"/>
              </w:numPr>
              <w:ind w:left="25" w:firstLine="284"/>
              <w:jc w:val="both"/>
              <w:rPr>
                <w:spacing w:val="1"/>
                <w:lang w:val="uk-UA"/>
              </w:rPr>
            </w:pPr>
            <w:r>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F06668" w:rsidRDefault="00F06668" w:rsidP="00F06668">
            <w:pPr>
              <w:numPr>
                <w:ilvl w:val="0"/>
                <w:numId w:val="20"/>
              </w:numPr>
              <w:ind w:left="25" w:firstLine="284"/>
              <w:jc w:val="both"/>
              <w:rPr>
                <w:spacing w:val="1"/>
                <w:lang w:val="uk-UA"/>
              </w:rPr>
            </w:pPr>
            <w:r>
              <w:rPr>
                <w:spacing w:val="1"/>
                <w:lang w:val="uk-UA"/>
              </w:rPr>
              <w:t xml:space="preserve">чи була фізична особа, яка є учасником,  або службова (посадова) особа учасника, яка підписала пропозицію, засуджена </w:t>
            </w:r>
            <w:r>
              <w:rPr>
                <w:color w:val="333333"/>
                <w:shd w:val="clear" w:color="auto" w:fill="FFFFFF"/>
                <w:lang w:val="uk-UA"/>
              </w:rPr>
              <w:t xml:space="preserve">за кримінальне </w:t>
            </w:r>
            <w:r w:rsidRPr="00C1474E">
              <w:rPr>
                <w:color w:val="333333"/>
                <w:shd w:val="clear" w:color="auto" w:fill="FFFFFF"/>
                <w:lang w:val="uk-UA"/>
              </w:rPr>
              <w:t xml:space="preserve">правопорушення, вчинене з корисливих мотивів </w:t>
            </w:r>
            <w:r w:rsidRPr="00C1474E">
              <w:rPr>
                <w:spacing w:val="1"/>
                <w:lang w:val="uk-UA"/>
              </w:rPr>
              <w:t>(зокрема, пов’язане з хабарництвом, шахрайством та відмиванням коштів),</w:t>
            </w:r>
            <w:r>
              <w:rPr>
                <w:spacing w:val="1"/>
                <w:lang w:val="uk-UA"/>
              </w:rPr>
              <w:t xml:space="preserve">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F06668" w:rsidRDefault="00F06668" w:rsidP="00F06668">
            <w:pPr>
              <w:jc w:val="both"/>
              <w:rPr>
                <w:spacing w:val="1"/>
                <w:highlight w:val="cyan"/>
                <w:lang w:val="uk-UA"/>
              </w:rPr>
            </w:pPr>
            <w:r>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p>
          <w:p w:rsidR="00F06668" w:rsidRDefault="00F06668" w:rsidP="00F06668">
            <w:pPr>
              <w:jc w:val="both"/>
              <w:rPr>
                <w:b/>
                <w:spacing w:val="1"/>
                <w:u w:val="single"/>
                <w:lang w:val="uk-UA"/>
              </w:rPr>
            </w:pPr>
            <w:r>
              <w:rPr>
                <w:b/>
                <w:spacing w:val="1"/>
                <w:u w:val="single"/>
                <w:lang w:val="uk-UA"/>
              </w:rPr>
              <w:t>3. На підтвердження відсутності підстав, визначених в частини 2 ст. 17 Закону:</w:t>
            </w:r>
          </w:p>
          <w:p w:rsidR="00F06668" w:rsidRPr="00C1474E" w:rsidRDefault="00F06668" w:rsidP="00F06668">
            <w:pPr>
              <w:jc w:val="both"/>
              <w:rPr>
                <w:spacing w:val="1"/>
                <w:lang w:val="uk-UA"/>
              </w:rPr>
            </w:pPr>
            <w:r w:rsidRPr="00C1474E">
              <w:rPr>
                <w:i/>
                <w:spacing w:val="1"/>
                <w:lang w:val="uk-UA"/>
              </w:rPr>
              <w:t xml:space="preserve">- </w:t>
            </w:r>
            <w:r w:rsidRPr="00C1474E">
              <w:rPr>
                <w:spacing w:val="1"/>
                <w:lang w:val="uk-UA"/>
              </w:rPr>
              <w:t xml:space="preserve">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w:t>
            </w:r>
            <w:r w:rsidRPr="00C1474E">
              <w:rPr>
                <w:spacing w:val="1"/>
                <w:lang w:val="uk-UA"/>
              </w:rPr>
              <w:lastRenderedPageBreak/>
              <w:t>відшкодування збитків тощо.</w:t>
            </w:r>
          </w:p>
          <w:p w:rsidR="00F06668" w:rsidRPr="00C1474E" w:rsidRDefault="00F06668" w:rsidP="00F06668">
            <w:pPr>
              <w:jc w:val="both"/>
              <w:rPr>
                <w:color w:val="000000"/>
                <w:lang w:val="uk-UA"/>
              </w:rPr>
            </w:pPr>
          </w:p>
          <w:p w:rsidR="00F06668" w:rsidRDefault="00F06668" w:rsidP="00F06668">
            <w:pPr>
              <w:ind w:firstLine="451"/>
              <w:jc w:val="both"/>
              <w:rPr>
                <w:lang w:val="uk-UA"/>
              </w:rPr>
            </w:pPr>
            <w:r w:rsidRPr="00C1474E">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Постановою</w:t>
            </w:r>
            <w:r>
              <w:rPr>
                <w:color w:val="000000"/>
                <w:lang w:val="uk-UA"/>
              </w:rPr>
              <w:t xml:space="preserve"> подається по кожному з учасників, які входять у склад об’єднання окремо.</w:t>
            </w:r>
          </w:p>
          <w:p w:rsidR="00F06668" w:rsidRDefault="00F06668" w:rsidP="00451F15">
            <w:pPr>
              <w:ind w:firstLine="451"/>
              <w:jc w:val="both"/>
              <w:rPr>
                <w:lang w:val="uk-UA"/>
              </w:rPr>
            </w:pPr>
            <w:r>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Pr>
                  <w:rStyle w:val="af0"/>
                  <w:lang w:val="uk-UA"/>
                </w:rPr>
                <w:t>"Про електронні документи та електронний документообіг"</w:t>
              </w:r>
            </w:hyperlink>
            <w:r>
              <w:rPr>
                <w:lang w:val="uk-UA"/>
              </w:rPr>
              <w:t xml:space="preserve"> та </w:t>
            </w:r>
            <w:hyperlink r:id="rId15" w:tgtFrame="_blank" w:history="1">
              <w:r>
                <w:rPr>
                  <w:rStyle w:val="af0"/>
                  <w:lang w:val="uk-UA"/>
                </w:rPr>
                <w:t>"Про електронні довірчі послуги"</w:t>
              </w:r>
            </w:hyperlink>
            <w:r>
              <w:rPr>
                <w:lang w:val="uk-UA"/>
              </w:rPr>
              <w:t>.</w:t>
            </w:r>
          </w:p>
          <w:p w:rsidR="00F06668" w:rsidRPr="00C1474E" w:rsidRDefault="00F06668" w:rsidP="00F06668">
            <w:pPr>
              <w:spacing w:line="20" w:lineRule="atLeast"/>
              <w:ind w:firstLine="567"/>
              <w:jc w:val="both"/>
              <w:rPr>
                <w:b/>
                <w:lang w:val="uk-UA"/>
              </w:rPr>
            </w:pPr>
            <w:r w:rsidRPr="00C1474E">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F06668" w:rsidRPr="00C1474E" w:rsidRDefault="00F06668" w:rsidP="00F06668">
            <w:pPr>
              <w:spacing w:line="20" w:lineRule="atLeast"/>
              <w:ind w:firstLine="567"/>
              <w:jc w:val="both"/>
              <w:rPr>
                <w:lang w:val="uk-UA"/>
              </w:rPr>
            </w:pPr>
            <w:r w:rsidRPr="00C1474E">
              <w:rPr>
                <w:lang w:val="uk-UA"/>
              </w:rPr>
              <w:t>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F06668" w:rsidRPr="00C1474E" w:rsidRDefault="00F06668" w:rsidP="00F06668">
            <w:pPr>
              <w:spacing w:line="20" w:lineRule="atLeast"/>
              <w:ind w:firstLine="567"/>
              <w:jc w:val="both"/>
              <w:rPr>
                <w:lang w:val="uk-UA"/>
              </w:rPr>
            </w:pPr>
            <w:r w:rsidRPr="00C1474E">
              <w:rPr>
                <w:lang w:val="uk-UA"/>
              </w:rPr>
              <w:t>При заповнені ЗВЕДЕНОГО ПЕРЕЛІКУ НА ЗАКУПІВЛЮ ТОВАРУ</w:t>
            </w:r>
            <w:r>
              <w:rPr>
                <w:lang w:val="uk-UA"/>
              </w:rPr>
              <w:t xml:space="preserve">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w:t>
            </w:r>
            <w:r w:rsidRPr="00C1474E">
              <w:rPr>
                <w:lang w:val="uk-UA"/>
              </w:rPr>
              <w:t>договору про закупівлю.</w:t>
            </w:r>
          </w:p>
          <w:p w:rsidR="00F06668" w:rsidRDefault="00F06668" w:rsidP="00F06668">
            <w:pPr>
              <w:spacing w:line="20" w:lineRule="atLeast"/>
              <w:ind w:firstLine="567"/>
              <w:jc w:val="both"/>
              <w:rPr>
                <w:lang w:val="uk-UA"/>
              </w:rPr>
            </w:pPr>
            <w:r w:rsidRPr="00C1474E">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F06668" w:rsidRDefault="00F06668" w:rsidP="00F06668">
            <w:pPr>
              <w:spacing w:line="20" w:lineRule="atLeast"/>
              <w:ind w:firstLine="567"/>
              <w:jc w:val="both"/>
              <w:rPr>
                <w:lang w:val="uk-UA"/>
              </w:rPr>
            </w:pPr>
            <w:r w:rsidRPr="00A6366B">
              <w:rPr>
                <w:lang w:val="uk-UA"/>
              </w:rPr>
              <w:t>Неоприлюднення зміненого ЗВЕДЕНОГО ПЕРЕЛІКУ НА ЗАКУПІВЛЮ ТОВАРУ з урахуванням аукціону буде вважатися, що переможець відмовляється</w:t>
            </w:r>
            <w:r>
              <w:rPr>
                <w:lang w:val="uk-UA"/>
              </w:rPr>
              <w:t xml:space="preserve"> від підписання договору про закупівлю.</w:t>
            </w:r>
          </w:p>
          <w:p w:rsidR="00F06668" w:rsidRDefault="00F06668" w:rsidP="00F06668">
            <w:pPr>
              <w:spacing w:line="20" w:lineRule="atLeast"/>
              <w:ind w:firstLine="567"/>
              <w:jc w:val="both"/>
              <w:rPr>
                <w:lang w:val="uk-UA"/>
              </w:rPr>
            </w:pPr>
            <w:r>
              <w:rPr>
                <w:lang w:val="uk-UA"/>
              </w:rPr>
              <w:t xml:space="preserve">Переможець торгів (в </w:t>
            </w:r>
            <w:r>
              <w:rPr>
                <w:b/>
                <w:lang w:val="uk-UA"/>
              </w:rPr>
              <w:t>терміни</w:t>
            </w:r>
            <w:r>
              <w:rPr>
                <w:lang w:val="uk-UA"/>
              </w:rPr>
              <w:t xml:space="preserve">, що дозволяють укласти договір згідно вимог пункту </w:t>
            </w:r>
            <w:r>
              <w:rPr>
                <w:b/>
                <w:lang w:val="uk-UA"/>
              </w:rPr>
              <w:t>46 Постанови</w:t>
            </w:r>
            <w:r>
              <w:rPr>
                <w:lang w:val="uk-UA"/>
              </w:rPr>
              <w:t xml:space="preserve">) разом із супровідним листом, оформленим на Генерального директора </w:t>
            </w:r>
            <w:r w:rsidR="00A6366B">
              <w:rPr>
                <w:lang w:val="uk-UA"/>
              </w:rPr>
              <w:t>Полович І.М.</w:t>
            </w:r>
            <w:r>
              <w:rPr>
                <w:lang w:val="uk-UA"/>
              </w:rPr>
              <w:t xml:space="preserve">,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w:t>
            </w:r>
            <w:r w:rsidR="00A6366B">
              <w:rPr>
                <w:lang w:val="uk-UA"/>
              </w:rPr>
              <w:t>3</w:t>
            </w:r>
            <w:r>
              <w:rPr>
                <w:lang w:val="uk-UA"/>
              </w:rPr>
              <w:t xml:space="preserve"> до тендерної документації (див. розділ «Інша інформація» даної тендерної документації) </w:t>
            </w:r>
          </w:p>
          <w:p w:rsidR="00F06668" w:rsidRDefault="00F06668" w:rsidP="00F06668">
            <w:pPr>
              <w:spacing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B80821" w:rsidRPr="003F5888" w:rsidRDefault="00F06668" w:rsidP="00451F15">
            <w:pPr>
              <w:ind w:firstLine="451"/>
              <w:jc w:val="both"/>
              <w:rPr>
                <w:lang w:val="uk-UA"/>
              </w:rPr>
            </w:pPr>
            <w:r>
              <w:rPr>
                <w:lang w:val="uk-UA"/>
              </w:rPr>
              <w:t xml:space="preserve">Супровідний лист має бути оформленим належним чином, із зазначенням дати складання документу та </w:t>
            </w:r>
            <w:r>
              <w:rPr>
                <w:lang w:val="uk-UA"/>
              </w:rPr>
              <w:lastRenderedPageBreak/>
              <w:t>підписаним уповноваженою особою учасника, із зазначенням інформації про предмет закупівлі та ідентифікатору торгів в системі ProZorro</w:t>
            </w:r>
            <w:r w:rsidR="006A7204">
              <w:rPr>
                <w:lang w:val="uk-UA"/>
              </w:rPr>
              <w:t>.</w:t>
            </w:r>
          </w:p>
        </w:tc>
      </w:tr>
      <w:tr w:rsidR="00B80821" w:rsidRPr="006D6C95" w:rsidTr="00C1447E">
        <w:tc>
          <w:tcPr>
            <w:tcW w:w="516" w:type="dxa"/>
          </w:tcPr>
          <w:p w:rsidR="00B80821" w:rsidRPr="003F5888" w:rsidRDefault="00B80821" w:rsidP="003F5888">
            <w:pPr>
              <w:rPr>
                <w:b/>
                <w:lang w:val="uk-UA"/>
              </w:rPr>
            </w:pPr>
            <w:r w:rsidRPr="003F5888">
              <w:rPr>
                <w:b/>
                <w:lang w:val="uk-UA"/>
              </w:rPr>
              <w:lastRenderedPageBreak/>
              <w:t>6</w:t>
            </w:r>
          </w:p>
        </w:tc>
        <w:tc>
          <w:tcPr>
            <w:tcW w:w="2861" w:type="dxa"/>
          </w:tcPr>
          <w:p w:rsidR="00B80821" w:rsidRPr="003F5888" w:rsidRDefault="00B80821" w:rsidP="003F5888">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0C14BD" w:rsidRPr="00867C04" w:rsidRDefault="000C14BD" w:rsidP="000C14BD">
            <w:pPr>
              <w:jc w:val="both"/>
              <w:rPr>
                <w:sz w:val="22"/>
                <w:szCs w:val="22"/>
                <w:lang w:val="uk-UA"/>
              </w:rPr>
            </w:pPr>
            <w:r w:rsidRPr="00867C04">
              <w:rPr>
                <w:bCs/>
                <w:color w:val="000000"/>
                <w:sz w:val="22"/>
                <w:szCs w:val="22"/>
                <w:lang w:val="uk-UA"/>
              </w:rPr>
              <w:t>Інформація щодо технічних, якісних та кількісних характеристик предмета закупівлі</w:t>
            </w:r>
            <w:r w:rsidRPr="00867C04">
              <w:rPr>
                <w:color w:val="000000"/>
                <w:sz w:val="22"/>
                <w:szCs w:val="22"/>
                <w:lang w:val="uk-UA"/>
              </w:rPr>
              <w:t xml:space="preserve"> визначена </w:t>
            </w:r>
            <w:r w:rsidRPr="00867C04">
              <w:rPr>
                <w:sz w:val="22"/>
                <w:szCs w:val="22"/>
                <w:lang w:val="uk-UA"/>
              </w:rPr>
              <w:t xml:space="preserve">в додатках 1,2 </w:t>
            </w:r>
            <w:r w:rsidRPr="00867C04">
              <w:rPr>
                <w:i/>
                <w:spacing w:val="1"/>
                <w:sz w:val="22"/>
                <w:szCs w:val="22"/>
                <w:lang w:val="uk-UA"/>
              </w:rPr>
              <w:t xml:space="preserve">ЗВЕДЕНИЙ ПЕРЕЛІК НА ЗАКУПІВЛЮ ТОВАРУ </w:t>
            </w:r>
            <w:r w:rsidRPr="00867C04">
              <w:rPr>
                <w:spacing w:val="1"/>
                <w:sz w:val="22"/>
                <w:szCs w:val="22"/>
                <w:lang w:val="uk-UA"/>
              </w:rPr>
              <w:t>та</w:t>
            </w:r>
            <w:r w:rsidRPr="00867C04">
              <w:rPr>
                <w:sz w:val="22"/>
                <w:szCs w:val="22"/>
                <w:lang w:val="uk-UA"/>
              </w:rPr>
              <w:t xml:space="preserve"> «Технічна специфікація до предмету закупівлі  ТСдоПЗ(т).23.0025.0045-2022, ТСдоПЗ(т).23.0025.0046-2021»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0C14BD" w:rsidRPr="00867C04" w:rsidRDefault="000C14BD" w:rsidP="000C14BD">
            <w:pPr>
              <w:jc w:val="both"/>
              <w:rPr>
                <w:rFonts w:eastAsia="Times New Roman"/>
                <w:sz w:val="22"/>
                <w:szCs w:val="22"/>
                <w:lang w:val="uk-UA"/>
              </w:rPr>
            </w:pPr>
            <w:r w:rsidRPr="00867C04">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C14BD" w:rsidRPr="00867C04" w:rsidRDefault="000C14BD" w:rsidP="000C14BD">
            <w:pPr>
              <w:jc w:val="both"/>
              <w:rPr>
                <w:sz w:val="22"/>
                <w:szCs w:val="22"/>
                <w:lang w:val="uk-UA"/>
              </w:rPr>
            </w:pPr>
            <w:r w:rsidRPr="00867C04">
              <w:rPr>
                <w:sz w:val="22"/>
                <w:szCs w:val="22"/>
                <w:lang w:val="uk-UA"/>
              </w:rPr>
              <w:t>В Додатку 2 «Технічна специфікація до предмета закупівлі   ТСдоПЗ(т).23.0025.0045-2022</w:t>
            </w:r>
            <w:r w:rsidR="00146F6A" w:rsidRPr="00867C04">
              <w:rPr>
                <w:sz w:val="22"/>
                <w:szCs w:val="22"/>
                <w:lang w:val="uk-UA"/>
              </w:rPr>
              <w:t xml:space="preserve"> </w:t>
            </w:r>
            <w:r w:rsidRPr="00867C04">
              <w:rPr>
                <w:sz w:val="22"/>
                <w:szCs w:val="22"/>
                <w:lang w:val="uk-UA"/>
              </w:rPr>
              <w:t>додаток</w:t>
            </w:r>
            <w:r w:rsidR="00146F6A" w:rsidRPr="00867C04">
              <w:rPr>
                <w:sz w:val="22"/>
                <w:szCs w:val="22"/>
                <w:lang w:val="uk-UA"/>
              </w:rPr>
              <w:t xml:space="preserve"> </w:t>
            </w:r>
            <w:r w:rsidRPr="00867C04">
              <w:rPr>
                <w:sz w:val="22"/>
                <w:szCs w:val="22"/>
                <w:lang w:val="uk-UA"/>
              </w:rPr>
              <w:t xml:space="preserve">В, ТСдоПЗ(т).23.0025.0046-2021 додаток А » </w:t>
            </w:r>
            <w:r w:rsidR="00146F6A" w:rsidRPr="00867C04">
              <w:rPr>
                <w:sz w:val="22"/>
                <w:szCs w:val="22"/>
                <w:lang w:val="uk-UA"/>
              </w:rPr>
              <w:t xml:space="preserve">назву ВП «Южно-Українска АЕС» </w:t>
            </w:r>
            <w:r w:rsidRPr="00867C04">
              <w:rPr>
                <w:sz w:val="22"/>
                <w:szCs w:val="22"/>
                <w:lang w:val="uk-UA"/>
              </w:rPr>
              <w:t>(ВП ЮУАЕС) читати як ВП «Південноукраїнська АЕС» (ВП ПАЕС) у зв’язку з перейменуванням підприємства.</w:t>
            </w:r>
          </w:p>
          <w:p w:rsidR="006D58D0" w:rsidRPr="003F5888" w:rsidRDefault="006D58D0" w:rsidP="00451F15">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7</w:t>
            </w:r>
          </w:p>
        </w:tc>
        <w:tc>
          <w:tcPr>
            <w:tcW w:w="2861" w:type="dxa"/>
          </w:tcPr>
          <w:p w:rsidR="00B80821" w:rsidRPr="003F5888" w:rsidRDefault="00B80821" w:rsidP="003F5888">
            <w:pPr>
              <w:rPr>
                <w:b/>
                <w:lang w:val="uk-UA"/>
              </w:rPr>
            </w:pPr>
            <w:r w:rsidRPr="003F5888">
              <w:rPr>
                <w:b/>
                <w:lang w:val="uk-UA"/>
              </w:rPr>
              <w:t xml:space="preserve">Інформація про субпідрядника </w:t>
            </w:r>
          </w:p>
        </w:tc>
        <w:tc>
          <w:tcPr>
            <w:tcW w:w="6600" w:type="dxa"/>
          </w:tcPr>
          <w:p w:rsidR="00B80821" w:rsidRPr="003F5888" w:rsidRDefault="00B80821" w:rsidP="00F44DB7">
            <w:pPr>
              <w:jc w:val="both"/>
              <w:rPr>
                <w:lang w:val="uk-UA"/>
              </w:rPr>
            </w:pPr>
            <w:r w:rsidRPr="003F5888">
              <w:rPr>
                <w:lang w:val="uk-UA"/>
              </w:rPr>
              <w:t>Не вимагається</w:t>
            </w:r>
          </w:p>
        </w:tc>
      </w:tr>
      <w:tr w:rsidR="00B80821" w:rsidRPr="00CC0C8E" w:rsidTr="00C1447E">
        <w:tc>
          <w:tcPr>
            <w:tcW w:w="516" w:type="dxa"/>
          </w:tcPr>
          <w:p w:rsidR="00B80821" w:rsidRPr="003F5888" w:rsidRDefault="00B80821" w:rsidP="003F5888">
            <w:pPr>
              <w:rPr>
                <w:b/>
                <w:lang w:val="uk-UA"/>
              </w:rPr>
            </w:pPr>
            <w:r w:rsidRPr="003F5888">
              <w:rPr>
                <w:b/>
                <w:lang w:val="uk-UA"/>
              </w:rPr>
              <w:t>8</w:t>
            </w:r>
          </w:p>
        </w:tc>
        <w:tc>
          <w:tcPr>
            <w:tcW w:w="2861" w:type="dxa"/>
          </w:tcPr>
          <w:p w:rsidR="00B80821" w:rsidRPr="003F5888" w:rsidRDefault="00B80821" w:rsidP="003F5888">
            <w:pPr>
              <w:rPr>
                <w:b/>
                <w:lang w:val="uk-UA"/>
              </w:rPr>
            </w:pPr>
            <w:r w:rsidRPr="003F5888">
              <w:rPr>
                <w:b/>
                <w:lang w:val="uk-UA"/>
              </w:rPr>
              <w:t>Внесення змін або відкликання тендерної пропозиції учасником</w:t>
            </w:r>
          </w:p>
        </w:tc>
        <w:tc>
          <w:tcPr>
            <w:tcW w:w="6600" w:type="dxa"/>
          </w:tcPr>
          <w:p w:rsidR="007D13AE" w:rsidRDefault="007D13AE" w:rsidP="007D13AE">
            <w:pPr>
              <w:jc w:val="both"/>
              <w:rPr>
                <w:lang w:val="uk-UA"/>
              </w:rPr>
            </w:pPr>
            <w:r>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p>
          <w:p w:rsidR="007D13AE" w:rsidRDefault="007D13AE" w:rsidP="007D13AE">
            <w:pPr>
              <w:jc w:val="both"/>
              <w:rPr>
                <w:lang w:val="uk-UA"/>
              </w:rPr>
            </w:pPr>
            <w:r>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D13AE" w:rsidRPr="003F5888" w:rsidRDefault="007D13AE" w:rsidP="00451F15">
            <w:pPr>
              <w:jc w:val="both"/>
              <w:rPr>
                <w:highlight w:val="cyan"/>
                <w:lang w:val="uk-UA"/>
              </w:rPr>
            </w:pPr>
            <w:r>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B80821" w:rsidRPr="003F5888">
              <w:rPr>
                <w:lang w:val="uk-UA"/>
              </w:rPr>
              <w:t>.</w:t>
            </w:r>
          </w:p>
        </w:tc>
      </w:tr>
      <w:tr w:rsidR="00B80821" w:rsidRPr="00CC0C8E" w:rsidTr="00C1447E">
        <w:tc>
          <w:tcPr>
            <w:tcW w:w="9977" w:type="dxa"/>
            <w:gridSpan w:val="3"/>
          </w:tcPr>
          <w:p w:rsidR="007D13AE" w:rsidRPr="003F5888" w:rsidRDefault="00B80821" w:rsidP="00451F15">
            <w:pPr>
              <w:jc w:val="center"/>
              <w:rPr>
                <w:b/>
                <w:lang w:val="uk-UA"/>
              </w:rPr>
            </w:pPr>
            <w:r w:rsidRPr="003F5888">
              <w:rPr>
                <w:b/>
                <w:lang w:val="uk-UA"/>
              </w:rPr>
              <w:t>IV Подання та розкриття тендерної пропозиції</w:t>
            </w:r>
          </w:p>
        </w:tc>
      </w:tr>
      <w:tr w:rsidR="00B80821" w:rsidRPr="006D6C95" w:rsidTr="00C1447E">
        <w:tc>
          <w:tcPr>
            <w:tcW w:w="516" w:type="dxa"/>
          </w:tcPr>
          <w:p w:rsidR="00B80821" w:rsidRPr="003F5888" w:rsidRDefault="00B80821" w:rsidP="003F5888">
            <w:pPr>
              <w:widowControl w:val="0"/>
              <w:spacing w:before="48"/>
              <w:rPr>
                <w:b/>
              </w:rPr>
            </w:pPr>
            <w:r w:rsidRPr="003F5888">
              <w:rPr>
                <w:b/>
              </w:rPr>
              <w:t>1</w:t>
            </w:r>
          </w:p>
        </w:tc>
        <w:tc>
          <w:tcPr>
            <w:tcW w:w="2861" w:type="dxa"/>
          </w:tcPr>
          <w:p w:rsidR="00B80821" w:rsidRPr="003F5888" w:rsidRDefault="00B80821" w:rsidP="003F5888">
            <w:pPr>
              <w:rPr>
                <w:b/>
                <w:lang w:val="uk-UA"/>
              </w:rPr>
            </w:pPr>
            <w:r w:rsidRPr="003F5888">
              <w:rPr>
                <w:b/>
                <w:lang w:val="uk-UA"/>
              </w:rPr>
              <w:t>Кінцевий строк подання тендерної пропозиції</w:t>
            </w:r>
          </w:p>
        </w:tc>
        <w:tc>
          <w:tcPr>
            <w:tcW w:w="6600" w:type="dxa"/>
          </w:tcPr>
          <w:p w:rsidR="00B80821" w:rsidRPr="003F5888" w:rsidRDefault="00B80821" w:rsidP="003F5888">
            <w:pPr>
              <w:jc w:val="both"/>
              <w:rPr>
                <w:b/>
                <w:lang w:val="uk-UA"/>
              </w:rPr>
            </w:pPr>
            <w:r w:rsidRPr="003F5888">
              <w:rPr>
                <w:lang w:val="uk-UA"/>
              </w:rPr>
              <w:t xml:space="preserve">Кінцевий строк подання тендерних пропозицій: </w:t>
            </w:r>
            <w:r w:rsidR="0064287E">
              <w:rPr>
                <w:b/>
                <w:lang w:val="uk-UA"/>
              </w:rPr>
              <w:t>02.12.2022р. 10:00</w:t>
            </w:r>
            <w:r>
              <w:rPr>
                <w:b/>
                <w:color w:val="FF0000"/>
                <w:lang w:val="uk-UA"/>
              </w:rPr>
              <w:t xml:space="preserve"> </w:t>
            </w:r>
          </w:p>
          <w:p w:rsidR="00904E57" w:rsidRDefault="00904E57" w:rsidP="00904E57">
            <w:pPr>
              <w:jc w:val="both"/>
              <w:rPr>
                <w:lang w:val="uk-UA"/>
              </w:rPr>
            </w:pPr>
            <w:r>
              <w:rPr>
                <w:lang w:val="uk-UA"/>
              </w:rPr>
              <w:t>Отримана тендерна пропозиція автоматично вноситься до реєстру.</w:t>
            </w:r>
          </w:p>
          <w:p w:rsidR="00904E57" w:rsidRDefault="00904E57" w:rsidP="00904E57">
            <w:pPr>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6F6A" w:rsidRPr="003F5888" w:rsidRDefault="00904E57" w:rsidP="00867C04">
            <w:pPr>
              <w:jc w:val="both"/>
              <w:rPr>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0821" w:rsidRPr="00CC0C8E" w:rsidTr="00C1447E">
        <w:tc>
          <w:tcPr>
            <w:tcW w:w="516" w:type="dxa"/>
          </w:tcPr>
          <w:p w:rsidR="00B80821" w:rsidRPr="003F5888" w:rsidRDefault="00B80821" w:rsidP="003F5888">
            <w:pPr>
              <w:widowControl w:val="0"/>
              <w:spacing w:before="120" w:after="120"/>
              <w:rPr>
                <w:b/>
              </w:rPr>
            </w:pPr>
            <w:r w:rsidRPr="003F5888">
              <w:rPr>
                <w:b/>
              </w:rPr>
              <w:t>2</w:t>
            </w:r>
          </w:p>
        </w:tc>
        <w:tc>
          <w:tcPr>
            <w:tcW w:w="2861" w:type="dxa"/>
          </w:tcPr>
          <w:p w:rsidR="00B80821" w:rsidRPr="003F5888" w:rsidRDefault="00B80821" w:rsidP="003F5888">
            <w:pPr>
              <w:rPr>
                <w:b/>
                <w:highlight w:val="cyan"/>
                <w:lang w:val="uk-UA"/>
              </w:rPr>
            </w:pPr>
            <w:r w:rsidRPr="003F5888">
              <w:rPr>
                <w:b/>
                <w:lang w:val="uk-UA"/>
              </w:rPr>
              <w:t>Дата та час розкриття тендерної пропозиції</w:t>
            </w:r>
          </w:p>
        </w:tc>
        <w:tc>
          <w:tcPr>
            <w:tcW w:w="6600" w:type="dxa"/>
          </w:tcPr>
          <w:p w:rsidR="00904E57" w:rsidRDefault="00904E57" w:rsidP="00904E57">
            <w:pPr>
              <w:ind w:firstLine="451"/>
              <w:jc w:val="both"/>
              <w:rPr>
                <w:lang w:val="uk-UA"/>
              </w:rPr>
            </w:pPr>
            <w:r>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7C04" w:rsidRDefault="00867C04" w:rsidP="00904E57">
            <w:pPr>
              <w:ind w:firstLine="451"/>
              <w:jc w:val="both"/>
              <w:rPr>
                <w:lang w:val="uk-UA"/>
              </w:rPr>
            </w:pPr>
          </w:p>
          <w:p w:rsidR="00904E57" w:rsidRDefault="00904E57" w:rsidP="00904E57">
            <w:pPr>
              <w:ind w:firstLine="451"/>
              <w:jc w:val="both"/>
              <w:rPr>
                <w:lang w:val="uk-UA"/>
              </w:rPr>
            </w:pPr>
            <w:r>
              <w:rPr>
                <w:lang w:val="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w:t>
            </w:r>
            <w:r>
              <w:rPr>
                <w:lang w:val="uk-UA"/>
              </w:rPr>
              <w:lastRenderedPageBreak/>
              <w:t>порядку від найнижчої до найвищої запропонованої ними ціни/приведеної ціни.</w:t>
            </w:r>
          </w:p>
          <w:p w:rsidR="00B80821" w:rsidRPr="003F5888" w:rsidRDefault="00904E57" w:rsidP="00451F15">
            <w:pPr>
              <w:ind w:firstLine="451"/>
              <w:jc w:val="both"/>
              <w:rPr>
                <w:highlight w:val="cyan"/>
                <w:lang w:val="uk-UA"/>
              </w:rPr>
            </w:pPr>
            <w:r>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Pr>
                <w:color w:val="FF0000"/>
                <w:lang w:val="uk-UA"/>
              </w:rPr>
              <w:t xml:space="preserve"> </w:t>
            </w:r>
            <w:r>
              <w:rPr>
                <w:lang w:val="uk-UA"/>
              </w:rPr>
              <w:t>документи, що підтверджують відсутність підстав, установлених статтею 17 Закону</w:t>
            </w:r>
            <w:r w:rsidR="00B80821" w:rsidRPr="003F5888">
              <w:rPr>
                <w:lang w:val="uk-UA"/>
              </w:rPr>
              <w:t xml:space="preserve">.  </w:t>
            </w:r>
          </w:p>
        </w:tc>
      </w:tr>
      <w:tr w:rsidR="00B80821" w:rsidRPr="00CC0C8E" w:rsidTr="00C1447E">
        <w:tc>
          <w:tcPr>
            <w:tcW w:w="9977" w:type="dxa"/>
            <w:gridSpan w:val="3"/>
          </w:tcPr>
          <w:p w:rsidR="00904E57" w:rsidRPr="003F5888" w:rsidRDefault="00B80821" w:rsidP="00451F15">
            <w:pPr>
              <w:jc w:val="center"/>
              <w:rPr>
                <w:b/>
                <w:lang w:val="uk-UA"/>
              </w:rPr>
            </w:pPr>
            <w:r w:rsidRPr="003F5888">
              <w:rPr>
                <w:b/>
                <w:lang w:val="uk-UA"/>
              </w:rPr>
              <w:lastRenderedPageBreak/>
              <w:t>V Оцінка тендерної пропозиції</w:t>
            </w:r>
          </w:p>
        </w:tc>
      </w:tr>
      <w:tr w:rsidR="00B80821" w:rsidRPr="00CC0C8E"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Перелік критеріїв та методика оцінки тендерної пропозиції із зазначенням питомої ваги критерію</w:t>
            </w:r>
          </w:p>
        </w:tc>
        <w:tc>
          <w:tcPr>
            <w:tcW w:w="6600" w:type="dxa"/>
          </w:tcPr>
          <w:p w:rsidR="00904E57" w:rsidRDefault="00904E57" w:rsidP="00867C04">
            <w:pPr>
              <w:ind w:left="284"/>
              <w:jc w:val="both"/>
              <w:rPr>
                <w:spacing w:val="1"/>
                <w:lang w:val="uk-UA"/>
              </w:rPr>
            </w:pPr>
            <w:r>
              <w:rPr>
                <w:b/>
                <w:spacing w:val="1"/>
                <w:lang w:val="uk-UA"/>
              </w:rPr>
              <w:t>Критерієм</w:t>
            </w:r>
            <w:r>
              <w:rPr>
                <w:spacing w:val="1"/>
                <w:lang w:val="uk-UA"/>
              </w:rPr>
              <w:t xml:space="preserve"> оцінки є ціна</w:t>
            </w:r>
            <w:r w:rsidR="00867C04" w:rsidRPr="005139F1">
              <w:rPr>
                <w:spacing w:val="1"/>
              </w:rPr>
              <w:t xml:space="preserve">. </w:t>
            </w:r>
            <w:r>
              <w:rPr>
                <w:b/>
                <w:spacing w:val="1"/>
                <w:lang w:val="uk-UA"/>
              </w:rPr>
              <w:t>Методика</w:t>
            </w:r>
            <w:r>
              <w:rPr>
                <w:spacing w:val="1"/>
                <w:lang w:val="uk-UA"/>
              </w:rPr>
              <w:t xml:space="preserve"> оцінки: ціна, питома вага цінового критерію – 100%. </w:t>
            </w:r>
          </w:p>
          <w:p w:rsidR="00904E57" w:rsidRDefault="00904E57" w:rsidP="00904E57">
            <w:pPr>
              <w:ind w:firstLine="284"/>
              <w:jc w:val="both"/>
              <w:rPr>
                <w:spacing w:val="1"/>
                <w:lang w:val="uk-UA"/>
              </w:rPr>
            </w:pPr>
            <w:r>
              <w:rPr>
                <w:spacing w:val="1"/>
                <w:lang w:val="uk-UA"/>
              </w:rPr>
              <w:t xml:space="preserve">Пропозиції будуть оцінюватися системою виключно за ціновим критерієм. </w:t>
            </w:r>
          </w:p>
          <w:p w:rsidR="00904E57" w:rsidRDefault="00904E57" w:rsidP="00904E57">
            <w:pPr>
              <w:ind w:firstLine="284"/>
              <w:jc w:val="both"/>
              <w:rPr>
                <w:spacing w:val="1"/>
                <w:lang w:val="uk-UA"/>
              </w:rPr>
            </w:pPr>
            <w:r>
              <w:rPr>
                <w:spacing w:val="1"/>
                <w:lang w:val="uk-UA"/>
              </w:rPr>
              <w:t xml:space="preserve">В оголошенні про проведення закупівлі очікувана вартість зазначається без ПДВ. </w:t>
            </w:r>
          </w:p>
          <w:p w:rsidR="00904E57" w:rsidRDefault="00904E57" w:rsidP="00904E57">
            <w:pPr>
              <w:ind w:firstLine="284"/>
              <w:jc w:val="both"/>
              <w:rPr>
                <w:spacing w:val="1"/>
                <w:lang w:val="uk-UA"/>
              </w:rPr>
            </w:pPr>
            <w:r>
              <w:rPr>
                <w:spacing w:val="1"/>
                <w:lang w:val="uk-UA"/>
              </w:rPr>
              <w:t xml:space="preserve">Для створення рівного конкурентного середовища, учасник повинен вказати ціну пропозиції без ПДВ. </w:t>
            </w:r>
          </w:p>
          <w:p w:rsidR="00904E57" w:rsidRPr="003F5888" w:rsidRDefault="00904E57" w:rsidP="00451F15">
            <w:pPr>
              <w:ind w:firstLine="284"/>
              <w:jc w:val="both"/>
              <w:rPr>
                <w:spacing w:val="1"/>
                <w:lang w:val="uk-UA"/>
              </w:rPr>
            </w:pPr>
            <w:r>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B80821" w:rsidRPr="003F5888">
              <w:rPr>
                <w:spacing w:val="1"/>
              </w:rPr>
              <w:t>.</w:t>
            </w:r>
          </w:p>
        </w:tc>
      </w:tr>
      <w:tr w:rsidR="00B80821" w:rsidRPr="00CC0C8E" w:rsidTr="00C1447E">
        <w:tc>
          <w:tcPr>
            <w:tcW w:w="516" w:type="dxa"/>
          </w:tcPr>
          <w:p w:rsidR="00B80821" w:rsidRPr="003F5888" w:rsidRDefault="00B80821" w:rsidP="003F5888">
            <w:pP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Інша інформація</w:t>
            </w:r>
          </w:p>
        </w:tc>
        <w:tc>
          <w:tcPr>
            <w:tcW w:w="6600" w:type="dxa"/>
          </w:tcPr>
          <w:p w:rsidR="00B80821" w:rsidRPr="006B46D0" w:rsidRDefault="00B80821" w:rsidP="003F5888">
            <w:pPr>
              <w:jc w:val="both"/>
              <w:rPr>
                <w:b/>
                <w:lang w:val="uk-UA"/>
              </w:rPr>
            </w:pPr>
            <w:r w:rsidRPr="006B46D0">
              <w:rPr>
                <w:b/>
                <w:lang w:val="uk-UA"/>
              </w:rPr>
              <w:t>Перелік додатків, що завантажуються замовником до електронної системи закупівель окремими файлами:</w:t>
            </w:r>
          </w:p>
          <w:p w:rsidR="00B80821" w:rsidRPr="006B46D0" w:rsidRDefault="00B80821" w:rsidP="003F5888">
            <w:pPr>
              <w:rPr>
                <w:lang w:val="uk-UA"/>
              </w:rPr>
            </w:pPr>
            <w:r w:rsidRPr="006B46D0">
              <w:rPr>
                <w:lang w:val="uk-UA"/>
              </w:rPr>
              <w:t xml:space="preserve">1. </w:t>
            </w:r>
            <w:r w:rsidRPr="006B46D0">
              <w:rPr>
                <w:i/>
                <w:spacing w:val="1"/>
              </w:rPr>
              <w:t>ЗВЕДЕНИЙ ПЕРЕЛІК НА ЗАКУПІВЛЮ ТОВАРУ</w:t>
            </w:r>
          </w:p>
          <w:p w:rsidR="00B80821" w:rsidRPr="005139F1" w:rsidRDefault="004A7924" w:rsidP="003F5888">
            <w:r>
              <w:rPr>
                <w:lang w:val="uk-UA"/>
              </w:rPr>
              <w:t>2. Технічні специфікації</w:t>
            </w:r>
            <w:r w:rsidR="00B80821" w:rsidRPr="006B46D0">
              <w:rPr>
                <w:lang w:val="uk-UA"/>
              </w:rPr>
              <w:t xml:space="preserve"> до предмету закупівлі</w:t>
            </w:r>
            <w:r>
              <w:rPr>
                <w:lang w:val="uk-UA"/>
              </w:rPr>
              <w:t>:</w:t>
            </w:r>
            <w:r>
              <w:t xml:space="preserve"> </w:t>
            </w:r>
            <w:r w:rsidR="00C13506" w:rsidRPr="00F44DB7">
              <w:rPr>
                <w:lang w:val="uk-UA"/>
              </w:rPr>
              <w:t xml:space="preserve"> ТСдоПЗ(Т).23.0025.0045-2021</w:t>
            </w:r>
            <w:r w:rsidR="005139F1" w:rsidRPr="005139F1">
              <w:t xml:space="preserve">, </w:t>
            </w:r>
            <w:r w:rsidR="005139F1" w:rsidRPr="00F44DB7">
              <w:rPr>
                <w:lang w:val="uk-UA"/>
              </w:rPr>
              <w:t xml:space="preserve"> ТСдоПЗ(Т).23.0025.004</w:t>
            </w:r>
            <w:r w:rsidR="005139F1" w:rsidRPr="004C068B">
              <w:t>6</w:t>
            </w:r>
            <w:r w:rsidR="005139F1" w:rsidRPr="00F44DB7">
              <w:rPr>
                <w:lang w:val="uk-UA"/>
              </w:rPr>
              <w:t>-2021</w:t>
            </w:r>
          </w:p>
          <w:p w:rsidR="00B80821" w:rsidRPr="00D1300A" w:rsidRDefault="00B80821" w:rsidP="003F5888">
            <w:pPr>
              <w:rPr>
                <w:lang w:val="uk-UA"/>
              </w:rPr>
            </w:pPr>
            <w:r w:rsidRPr="006B46D0">
              <w:rPr>
                <w:lang w:val="uk-UA"/>
              </w:rPr>
              <w:t xml:space="preserve">3. </w:t>
            </w:r>
            <w:r w:rsidR="00D1300A" w:rsidRPr="00F8446F">
              <w:rPr>
                <w:lang w:val="uk-UA"/>
              </w:rPr>
              <w:t xml:space="preserve"> Проект договору </w:t>
            </w:r>
            <w:r w:rsidR="00D1300A" w:rsidRPr="00F8446F">
              <w:t>для резидента та нерезидента</w:t>
            </w:r>
            <w:r w:rsidR="00D1300A">
              <w:rPr>
                <w:lang w:val="uk-UA"/>
              </w:rPr>
              <w:t>.</w:t>
            </w:r>
          </w:p>
          <w:p w:rsidR="00B80821" w:rsidRPr="006B46D0" w:rsidRDefault="00B80821" w:rsidP="003F5888">
            <w:pPr>
              <w:rPr>
                <w:lang w:val="uk-UA"/>
              </w:rPr>
            </w:pPr>
            <w:r w:rsidRPr="006B46D0">
              <w:rPr>
                <w:lang w:val="uk-UA"/>
              </w:rPr>
              <w:t>4. Опис та приклади формальних (несуттєвих) помилок</w:t>
            </w:r>
          </w:p>
          <w:p w:rsidR="006656C2" w:rsidRDefault="00B80821" w:rsidP="006656C2">
            <w:pPr>
              <w:rPr>
                <w:rFonts w:eastAsia="Times New Roman"/>
                <w:lang w:val="uk-UA"/>
              </w:rPr>
            </w:pPr>
            <w:r w:rsidRPr="00CC0C8E">
              <w:rPr>
                <w:lang w:val="uk-UA"/>
              </w:rPr>
              <w:t>5</w:t>
            </w:r>
            <w:r w:rsidRPr="006656C2">
              <w:rPr>
                <w:lang w:val="uk-UA"/>
              </w:rPr>
              <w:t xml:space="preserve">. </w:t>
            </w:r>
            <w:r w:rsidR="006656C2" w:rsidRPr="006656C2">
              <w:rPr>
                <w:rFonts w:eastAsia="Times New Roman"/>
                <w:lang w:val="uk-UA"/>
              </w:rPr>
              <w:t xml:space="preserve"> Анкета</w:t>
            </w:r>
            <w:r w:rsidR="006656C2" w:rsidRPr="006656C2">
              <w:rPr>
                <w:rFonts w:eastAsia="Times New Roman"/>
              </w:rPr>
              <w:t xml:space="preserve"> (для резидент</w:t>
            </w:r>
            <w:r w:rsidR="006656C2" w:rsidRPr="006656C2">
              <w:rPr>
                <w:rFonts w:eastAsia="Times New Roman"/>
                <w:lang w:val="uk-UA"/>
              </w:rPr>
              <w:t>і</w:t>
            </w:r>
            <w:r w:rsidR="006656C2" w:rsidRPr="006656C2">
              <w:rPr>
                <w:rFonts w:eastAsia="Times New Roman"/>
              </w:rPr>
              <w:t>в)</w:t>
            </w:r>
            <w:r w:rsidR="006656C2" w:rsidRPr="006656C2">
              <w:rPr>
                <w:rFonts w:eastAsia="Times New Roman"/>
                <w:lang w:val="uk-UA"/>
              </w:rPr>
              <w:t>.</w:t>
            </w:r>
            <w:r w:rsidR="00286375">
              <w:rPr>
                <w:rFonts w:eastAsia="Times New Roman"/>
                <w:lang w:val="uk-UA"/>
              </w:rPr>
              <w:t xml:space="preserve"> </w:t>
            </w:r>
            <w:r w:rsidR="006656C2" w:rsidRPr="006656C2">
              <w:rPr>
                <w:rFonts w:eastAsia="Times New Roman"/>
                <w:lang w:val="uk-UA"/>
              </w:rPr>
              <w:t>Анкета з перекладом на англійську мову (для нерезидентів).</w:t>
            </w:r>
          </w:p>
          <w:p w:rsidR="00977F10" w:rsidRPr="00977F10" w:rsidRDefault="00977F10" w:rsidP="006656C2">
            <w:pPr>
              <w:rPr>
                <w:rFonts w:eastAsia="Times New Roman"/>
                <w:lang w:val="uk-UA"/>
              </w:rPr>
            </w:pPr>
            <w:r w:rsidRPr="00867C04">
              <w:rPr>
                <w:rFonts w:eastAsia="Times New Roman"/>
              </w:rPr>
              <w:t xml:space="preserve">6. </w:t>
            </w:r>
            <w:r>
              <w:rPr>
                <w:rFonts w:eastAsia="Times New Roman"/>
                <w:lang w:val="en-US"/>
              </w:rPr>
              <w:t>C</w:t>
            </w:r>
            <w:r>
              <w:rPr>
                <w:rFonts w:eastAsia="Times New Roman"/>
                <w:lang w:val="uk-UA"/>
              </w:rPr>
              <w:t xml:space="preserve">ОУ НАЕК 041:2022 </w:t>
            </w:r>
          </w:p>
          <w:p w:rsidR="00286375" w:rsidRPr="006B46D0" w:rsidRDefault="00B80821" w:rsidP="00451F15">
            <w:pPr>
              <w:jc w:val="both"/>
              <w:rPr>
                <w:spacing w:val="1"/>
                <w:lang w:val="uk-UA"/>
              </w:rPr>
            </w:pPr>
            <w:r w:rsidRPr="006B46D0">
              <w:rPr>
                <w:spacing w:val="1"/>
                <w:lang w:val="uk-UA"/>
              </w:rPr>
              <w:t>Додатки вважаються невід’ємною частиною ТД.</w:t>
            </w:r>
          </w:p>
        </w:tc>
      </w:tr>
      <w:tr w:rsidR="00B80821" w:rsidRPr="0064287E" w:rsidTr="00C1447E">
        <w:tc>
          <w:tcPr>
            <w:tcW w:w="516" w:type="dxa"/>
          </w:tcPr>
          <w:p w:rsidR="00B80821" w:rsidRPr="003F5888" w:rsidRDefault="00B80821" w:rsidP="003F5888">
            <w:pP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Відхилення тендерних пропозицій</w:t>
            </w:r>
          </w:p>
        </w:tc>
        <w:tc>
          <w:tcPr>
            <w:tcW w:w="6600" w:type="dxa"/>
          </w:tcPr>
          <w:p w:rsidR="00D15CFD" w:rsidRDefault="00D15CFD" w:rsidP="00D15CFD">
            <w:pPr>
              <w:jc w:val="both"/>
              <w:rPr>
                <w:b/>
                <w:lang w:val="uk-UA"/>
              </w:rPr>
            </w:pPr>
            <w:r>
              <w:rPr>
                <w:b/>
                <w:lang w:val="uk-UA"/>
              </w:rPr>
              <w:t>Замовник відхиляє тендерну пропозицію із зазначенням аргументації в електронній системі закупівель у разі, якщо:</w:t>
            </w:r>
          </w:p>
          <w:p w:rsidR="00D15CFD" w:rsidRDefault="00D15CFD" w:rsidP="00D15CFD">
            <w:pPr>
              <w:numPr>
                <w:ilvl w:val="0"/>
                <w:numId w:val="6"/>
              </w:numPr>
              <w:jc w:val="both"/>
              <w:rPr>
                <w:b/>
                <w:lang w:val="uk-UA"/>
              </w:rPr>
            </w:pPr>
            <w:bookmarkStart w:id="1" w:name="n843"/>
            <w:bookmarkEnd w:id="1"/>
            <w:r>
              <w:rPr>
                <w:b/>
                <w:lang w:val="uk-UA"/>
              </w:rPr>
              <w:t>учасник процедури закупівлі:</w:t>
            </w:r>
          </w:p>
          <w:p w:rsidR="00D15CFD" w:rsidRDefault="00D15CFD" w:rsidP="00D15CFD">
            <w:pPr>
              <w:numPr>
                <w:ilvl w:val="0"/>
                <w:numId w:val="21"/>
              </w:numPr>
              <w:tabs>
                <w:tab w:val="num" w:pos="360"/>
              </w:tabs>
              <w:ind w:left="0" w:firstLine="451"/>
              <w:jc w:val="both"/>
              <w:rPr>
                <w:lang w:val="uk-UA"/>
              </w:rPr>
            </w:pPr>
            <w:bookmarkStart w:id="2" w:name="n844"/>
            <w:bookmarkStart w:id="3" w:name="n845"/>
            <w:bookmarkStart w:id="4" w:name="n846"/>
            <w:bookmarkEnd w:id="2"/>
            <w:bookmarkEnd w:id="3"/>
            <w:bookmarkEnd w:id="4"/>
            <w:r>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color w:val="000000"/>
                <w:shd w:val="solid" w:color="FFFFFF" w:fill="FFFFFF"/>
                <w:lang w:val="uk-UA" w:eastAsia="en-US"/>
              </w:rPr>
              <w:lastRenderedPageBreak/>
              <w:t>закупівель повідомлення з вимогою про усунення таких невідповідностей;</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15CFD" w:rsidRDefault="00D15CFD" w:rsidP="00D15CFD">
            <w:pPr>
              <w:numPr>
                <w:ilvl w:val="0"/>
                <w:numId w:val="21"/>
              </w:numPr>
              <w:tabs>
                <w:tab w:val="num" w:pos="360"/>
              </w:tabs>
              <w:ind w:left="0" w:firstLine="451"/>
              <w:jc w:val="both"/>
              <w:rPr>
                <w:lang w:val="uk-UA"/>
              </w:rPr>
            </w:pPr>
            <w:r>
              <w:rPr>
                <w:color w:val="000000"/>
                <w:shd w:val="solid" w:color="FFFFFF" w:fill="FFFFFF"/>
                <w:lang w:val="uk-UA" w:eastAsia="en-US"/>
              </w:rPr>
              <w:t xml:space="preserve">є юридичною особою </w:t>
            </w:r>
            <w:r>
              <w:rPr>
                <w:color w:val="000000"/>
                <w:lang w:val="uk-UA" w:eastAsia="en-US"/>
              </w:rPr>
              <w:t>–</w:t>
            </w:r>
            <w:r>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lang w:val="uk-UA" w:eastAsia="en-US"/>
              </w:rPr>
              <w:t>–</w:t>
            </w:r>
            <w:r>
              <w:rPr>
                <w:color w:val="000000"/>
                <w:shd w:val="solid" w:color="FFFFFF" w:fill="FFFFFF"/>
                <w:lang w:val="uk-UA" w:eastAsia="en-US"/>
              </w:rPr>
              <w:t xml:space="preserve"> підприємцем) </w:t>
            </w:r>
            <w:r>
              <w:rPr>
                <w:color w:val="000000"/>
                <w:lang w:val="uk-UA" w:eastAsia="en-US"/>
              </w:rPr>
              <w:t>–</w:t>
            </w:r>
            <w:r>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val="uk-UA" w:eastAsia="en-US"/>
              </w:rPr>
              <w:t>.</w:t>
            </w:r>
          </w:p>
          <w:p w:rsidR="00D15CFD" w:rsidRDefault="00D15CFD" w:rsidP="00D15CFD">
            <w:pPr>
              <w:numPr>
                <w:ilvl w:val="0"/>
                <w:numId w:val="6"/>
              </w:numPr>
              <w:jc w:val="both"/>
              <w:rPr>
                <w:b/>
                <w:lang w:val="uk-UA"/>
              </w:rPr>
            </w:pPr>
            <w:bookmarkStart w:id="5" w:name="n851"/>
            <w:bookmarkEnd w:id="5"/>
            <w:r>
              <w:rPr>
                <w:b/>
                <w:lang w:val="uk-UA"/>
              </w:rPr>
              <w:t>тендерна пропозиція:</w:t>
            </w:r>
          </w:p>
          <w:p w:rsidR="00D15CFD" w:rsidRDefault="00D15CFD" w:rsidP="00D15CFD">
            <w:pPr>
              <w:numPr>
                <w:ilvl w:val="0"/>
                <w:numId w:val="22"/>
              </w:numPr>
              <w:tabs>
                <w:tab w:val="num" w:pos="360"/>
              </w:tabs>
              <w:ind w:left="25" w:firstLine="426"/>
              <w:jc w:val="both"/>
              <w:rPr>
                <w:lang w:val="uk-UA"/>
              </w:rPr>
            </w:pPr>
            <w:bookmarkStart w:id="6" w:name="n852"/>
            <w:bookmarkStart w:id="7" w:name="n854"/>
            <w:bookmarkEnd w:id="6"/>
            <w:bookmarkEnd w:id="7"/>
            <w:r>
              <w:rPr>
                <w:lang w:val="uk-UA"/>
              </w:rPr>
              <w:t>не відповідає умовам технічної специфікації та іншим вимогам щодо предмета закупівлі тендерної документації;</w:t>
            </w:r>
          </w:p>
          <w:p w:rsidR="00D15CFD" w:rsidRDefault="00D15CFD" w:rsidP="00D15CFD">
            <w:pPr>
              <w:numPr>
                <w:ilvl w:val="0"/>
                <w:numId w:val="22"/>
              </w:numPr>
              <w:tabs>
                <w:tab w:val="num" w:pos="360"/>
              </w:tabs>
              <w:ind w:left="25" w:firstLine="426"/>
              <w:jc w:val="both"/>
              <w:rPr>
                <w:lang w:val="uk-UA"/>
              </w:rPr>
            </w:pPr>
            <w:r>
              <w:rPr>
                <w:lang w:val="uk-UA"/>
              </w:rPr>
              <w:t>викладена іншою мовою (мовами), ніж мова (мови), що передбачена тендерною документацією;</w:t>
            </w:r>
          </w:p>
          <w:p w:rsidR="00D15CFD" w:rsidRDefault="00D15CFD" w:rsidP="00D15CFD">
            <w:pPr>
              <w:numPr>
                <w:ilvl w:val="0"/>
                <w:numId w:val="22"/>
              </w:numPr>
              <w:tabs>
                <w:tab w:val="num" w:pos="360"/>
              </w:tabs>
              <w:ind w:left="25" w:firstLine="426"/>
              <w:jc w:val="both"/>
              <w:rPr>
                <w:lang w:val="uk-UA"/>
              </w:rPr>
            </w:pPr>
            <w:r>
              <w:rPr>
                <w:lang w:val="uk-UA"/>
              </w:rPr>
              <w:t>є такою, строк дії якої закінчився;</w:t>
            </w:r>
          </w:p>
          <w:p w:rsidR="00D15CFD" w:rsidRDefault="00D15CFD" w:rsidP="00D15CFD">
            <w:pPr>
              <w:numPr>
                <w:ilvl w:val="0"/>
                <w:numId w:val="22"/>
              </w:numPr>
              <w:tabs>
                <w:tab w:val="num" w:pos="360"/>
              </w:tabs>
              <w:ind w:left="25" w:firstLine="426"/>
              <w:jc w:val="both"/>
              <w:rPr>
                <w:lang w:val="uk-UA"/>
              </w:rPr>
            </w:pPr>
            <w:r>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CFD" w:rsidRDefault="00D15CFD" w:rsidP="00D15CFD">
            <w:pPr>
              <w:numPr>
                <w:ilvl w:val="0"/>
                <w:numId w:val="22"/>
              </w:numPr>
              <w:tabs>
                <w:tab w:val="num" w:pos="360"/>
              </w:tabs>
              <w:ind w:left="25" w:firstLine="426"/>
              <w:jc w:val="both"/>
              <w:rPr>
                <w:lang w:val="uk-UA"/>
              </w:rPr>
            </w:pPr>
            <w:r>
              <w:rPr>
                <w:lang w:val="uk-UA"/>
              </w:rPr>
              <w:t>не відповідає вимогам, установленим у тендерній документації відповідно до абзацу першого частини третьої статті 22 Закону;</w:t>
            </w:r>
            <w:bookmarkStart w:id="8" w:name="n855"/>
            <w:bookmarkEnd w:id="8"/>
          </w:p>
          <w:p w:rsidR="00D15CFD" w:rsidRDefault="00D15CFD" w:rsidP="00D15CFD">
            <w:pPr>
              <w:numPr>
                <w:ilvl w:val="0"/>
                <w:numId w:val="6"/>
              </w:numPr>
              <w:jc w:val="both"/>
              <w:rPr>
                <w:lang w:val="uk-UA"/>
              </w:rPr>
            </w:pPr>
            <w:r>
              <w:rPr>
                <w:b/>
                <w:lang w:val="uk-UA"/>
              </w:rPr>
              <w:t>переможець процедури закупівлі:</w:t>
            </w:r>
          </w:p>
          <w:p w:rsidR="00D15CFD" w:rsidRDefault="00D15CFD" w:rsidP="00D15CFD">
            <w:pPr>
              <w:numPr>
                <w:ilvl w:val="0"/>
                <w:numId w:val="23"/>
              </w:numPr>
              <w:ind w:left="25" w:firstLine="426"/>
              <w:jc w:val="both"/>
              <w:rPr>
                <w:b/>
                <w:lang w:val="uk-UA"/>
              </w:rPr>
            </w:pPr>
            <w:bookmarkStart w:id="9" w:name="n856"/>
            <w:bookmarkEnd w:id="9"/>
            <w:r>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15CFD" w:rsidRDefault="00D15CFD" w:rsidP="00D15CFD">
            <w:pPr>
              <w:numPr>
                <w:ilvl w:val="0"/>
                <w:numId w:val="23"/>
              </w:numPr>
              <w:ind w:left="25" w:firstLine="426"/>
              <w:jc w:val="both"/>
              <w:rPr>
                <w:b/>
                <w:lang w:val="uk-UA"/>
              </w:rPr>
            </w:pPr>
            <w:bookmarkStart w:id="10" w:name="n857"/>
            <w:bookmarkEnd w:id="10"/>
            <w:r>
              <w:rPr>
                <w:lang w:val="uk-UA"/>
              </w:rPr>
              <w:t xml:space="preserve">не надав у спосіб, зазначений в тендерній </w:t>
            </w:r>
            <w:r>
              <w:rPr>
                <w:lang w:val="uk-UA"/>
              </w:rPr>
              <w:lastRenderedPageBreak/>
              <w:t>документації, документи, що підтверджують відсутність підстав, установлених статтею 17 Закону, з урахуванням пункту 44 Постанови;</w:t>
            </w:r>
          </w:p>
          <w:p w:rsidR="00D15CFD" w:rsidRDefault="00D15CFD" w:rsidP="00D15CFD">
            <w:pPr>
              <w:numPr>
                <w:ilvl w:val="0"/>
                <w:numId w:val="23"/>
              </w:numPr>
              <w:ind w:left="25" w:firstLine="426"/>
              <w:jc w:val="both"/>
              <w:rPr>
                <w:b/>
                <w:lang w:val="uk-UA"/>
              </w:rPr>
            </w:pPr>
            <w:r>
              <w:rPr>
                <w:lang w:val="uk-UA"/>
              </w:rPr>
              <w:t>не надав копію ліцензії або документа дозвільного характеру (у разі їх наявності) відповідно до частини другої статті 41 Закону;</w:t>
            </w:r>
          </w:p>
          <w:p w:rsidR="00D15CFD" w:rsidRDefault="00D15CFD" w:rsidP="00D15CFD">
            <w:pPr>
              <w:numPr>
                <w:ilvl w:val="0"/>
                <w:numId w:val="23"/>
              </w:numPr>
              <w:ind w:left="25" w:firstLine="426"/>
              <w:jc w:val="both"/>
              <w:rPr>
                <w:b/>
                <w:lang w:val="uk-UA"/>
              </w:rPr>
            </w:pPr>
            <w:r>
              <w:rPr>
                <w:lang w:val="uk-UA"/>
              </w:rPr>
              <w:t>не надав забезпечення виконання договору про закупівлю, якщо таке забезпечення вимагалося замовником;</w:t>
            </w:r>
          </w:p>
          <w:p w:rsidR="00D15CFD" w:rsidRDefault="00D15CFD" w:rsidP="00D15CFD">
            <w:pPr>
              <w:numPr>
                <w:ilvl w:val="0"/>
                <w:numId w:val="23"/>
              </w:numPr>
              <w:ind w:left="25" w:firstLine="426"/>
              <w:jc w:val="both"/>
              <w:rPr>
                <w:b/>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5CFD" w:rsidRDefault="00D15CFD" w:rsidP="00D15CFD">
            <w:pPr>
              <w:ind w:left="25"/>
              <w:jc w:val="both"/>
              <w:rPr>
                <w:b/>
                <w:lang w:val="uk-UA"/>
              </w:rPr>
            </w:pPr>
            <w:r>
              <w:rPr>
                <w:b/>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15CFD" w:rsidRDefault="00D15CFD" w:rsidP="00D15CFD">
            <w:pPr>
              <w:ind w:left="25"/>
              <w:jc w:val="both"/>
              <w:rPr>
                <w:b/>
                <w:lang w:val="uk-UA"/>
              </w:rPr>
            </w:pPr>
            <w:r>
              <w:rPr>
                <w:b/>
                <w:lang w:val="uk-UA"/>
              </w:rPr>
              <w:t>Замовник може відхилити тендерну пропозицію із зазначенням аргументації в електронній системі закупівель у разі, коли:</w:t>
            </w:r>
          </w:p>
          <w:p w:rsidR="00D15CFD" w:rsidRDefault="00D15CFD" w:rsidP="00D15CFD">
            <w:pPr>
              <w:numPr>
                <w:ilvl w:val="0"/>
                <w:numId w:val="23"/>
              </w:numPr>
              <w:ind w:left="25" w:firstLine="426"/>
              <w:jc w:val="both"/>
              <w:rPr>
                <w:lang w:val="uk-UA"/>
              </w:rPr>
            </w:pPr>
            <w:r>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5CFD" w:rsidRDefault="00D15CFD" w:rsidP="00D15CFD">
            <w:pPr>
              <w:numPr>
                <w:ilvl w:val="0"/>
                <w:numId w:val="23"/>
              </w:numPr>
              <w:ind w:left="25" w:firstLine="426"/>
              <w:jc w:val="both"/>
              <w:rPr>
                <w:lang w:val="uk-UA"/>
              </w:rPr>
            </w:pPr>
            <w:r>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5CFD" w:rsidRDefault="00D15CFD" w:rsidP="00D15CFD">
            <w:pPr>
              <w:ind w:left="25" w:firstLine="426"/>
              <w:jc w:val="both"/>
              <w:rPr>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D15CFD" w:rsidRDefault="00D15CFD" w:rsidP="00451F15">
            <w:pPr>
              <w:ind w:left="25" w:firstLine="426"/>
              <w:jc w:val="both"/>
              <w:rPr>
                <w:b/>
                <w:lang w:val="uk-UA"/>
              </w:rPr>
            </w:pPr>
            <w:r>
              <w:rPr>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Постановою.</w:t>
            </w:r>
          </w:p>
          <w:p w:rsidR="00D15CFD" w:rsidRDefault="00D15CFD" w:rsidP="00D15CFD">
            <w:pPr>
              <w:ind w:firstLine="454"/>
              <w:jc w:val="both"/>
              <w:rPr>
                <w:lang w:val="uk-UA"/>
              </w:rPr>
            </w:pPr>
            <w:bookmarkStart w:id="11" w:name="n860"/>
            <w:bookmarkEnd w:id="11"/>
            <w:r>
              <w:rPr>
                <w:lang w:val="uk-UA"/>
              </w:rPr>
              <w:t xml:space="preserve">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w:t>
            </w:r>
            <w:r>
              <w:rPr>
                <w:lang w:val="uk-UA"/>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5CFD" w:rsidRDefault="00D15CFD" w:rsidP="00D15CFD">
            <w:pPr>
              <w:ind w:firstLine="451"/>
              <w:jc w:val="both"/>
              <w:rPr>
                <w:lang w:val="uk-UA"/>
              </w:rPr>
            </w:pPr>
            <w:bookmarkStart w:id="12" w:name="n861"/>
            <w:bookmarkEnd w:id="12"/>
            <w:r>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15CFD" w:rsidRPr="003F5888" w:rsidRDefault="00D15CFD" w:rsidP="00451F15">
            <w:pPr>
              <w:ind w:firstLine="451"/>
              <w:jc w:val="both"/>
              <w:rPr>
                <w:lang w:val="uk-UA"/>
              </w:rPr>
            </w:pPr>
            <w:r>
              <w:rPr>
                <w:lang w:val="uk-UA"/>
              </w:rPr>
              <w:t>Тендерна пропозиція учасника підлягатиме відхиленню  у разі, якщо учасник не надасть у складі своєї пропозиції інформацію про наявність 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r w:rsidR="00B80821" w:rsidRPr="003F5888">
              <w:rPr>
                <w:lang w:val="uk-UA"/>
              </w:rPr>
              <w:t>.</w:t>
            </w:r>
          </w:p>
        </w:tc>
      </w:tr>
      <w:tr w:rsidR="00B80821" w:rsidRPr="00CC0C8E" w:rsidTr="00C1447E">
        <w:tc>
          <w:tcPr>
            <w:tcW w:w="9977" w:type="dxa"/>
            <w:gridSpan w:val="3"/>
          </w:tcPr>
          <w:p w:rsidR="00D15CFD" w:rsidRPr="003F5888" w:rsidRDefault="00B80821" w:rsidP="00451F15">
            <w:pPr>
              <w:jc w:val="center"/>
              <w:rPr>
                <w:b/>
                <w:lang w:val="uk-UA"/>
              </w:rPr>
            </w:pPr>
            <w:r w:rsidRPr="003F5888">
              <w:rPr>
                <w:b/>
                <w:lang w:val="uk-UA"/>
              </w:rPr>
              <w:lastRenderedPageBreak/>
              <w:t>VI Результати торгів та укладання договору про закупівлю</w:t>
            </w:r>
          </w:p>
        </w:tc>
      </w:tr>
      <w:tr w:rsidR="00B80821" w:rsidRPr="006D6C95" w:rsidTr="00C1447E">
        <w:tc>
          <w:tcPr>
            <w:tcW w:w="516" w:type="dxa"/>
          </w:tcPr>
          <w:p w:rsidR="00B80821" w:rsidRPr="003F5888" w:rsidRDefault="00B80821" w:rsidP="003F5888">
            <w:pP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Відміна замовником торгів чи визнання їх такими, що не відбулися</w:t>
            </w:r>
          </w:p>
        </w:tc>
        <w:tc>
          <w:tcPr>
            <w:tcW w:w="6600" w:type="dxa"/>
          </w:tcPr>
          <w:p w:rsidR="00D15CFD" w:rsidRDefault="00D15CFD" w:rsidP="00D15CFD">
            <w:pPr>
              <w:jc w:val="both"/>
              <w:rPr>
                <w:b/>
                <w:lang w:val="uk-UA"/>
              </w:rPr>
            </w:pPr>
            <w:r>
              <w:rPr>
                <w:b/>
                <w:lang w:val="uk-UA"/>
              </w:rPr>
              <w:t>1. Замовник відміняє тендер у разі:</w:t>
            </w:r>
          </w:p>
          <w:p w:rsidR="00D15CFD" w:rsidRDefault="00D15CFD" w:rsidP="00D15CFD">
            <w:pPr>
              <w:numPr>
                <w:ilvl w:val="0"/>
                <w:numId w:val="24"/>
              </w:numPr>
              <w:ind w:left="25" w:firstLine="284"/>
              <w:jc w:val="both"/>
              <w:rPr>
                <w:lang w:val="uk-UA"/>
              </w:rPr>
            </w:pPr>
            <w:r>
              <w:rPr>
                <w:lang w:val="uk-UA"/>
              </w:rPr>
              <w:t>відсутності подальшої потреби в закупівлі товарів, робіт чи послуг;</w:t>
            </w:r>
          </w:p>
          <w:p w:rsidR="00D15CFD" w:rsidRDefault="00D15CFD" w:rsidP="00D15CFD">
            <w:pPr>
              <w:numPr>
                <w:ilvl w:val="0"/>
                <w:numId w:val="24"/>
              </w:numPr>
              <w:ind w:left="25" w:firstLine="284"/>
              <w:jc w:val="both"/>
              <w:rPr>
                <w:lang w:val="uk-UA"/>
              </w:rPr>
            </w:pPr>
            <w:r>
              <w:rPr>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CFD" w:rsidRDefault="00D15CFD" w:rsidP="00D15CFD">
            <w:pPr>
              <w:numPr>
                <w:ilvl w:val="0"/>
                <w:numId w:val="24"/>
              </w:numPr>
              <w:ind w:left="25" w:firstLine="284"/>
              <w:jc w:val="both"/>
              <w:rPr>
                <w:lang w:val="uk-UA"/>
              </w:rPr>
            </w:pPr>
            <w:r>
              <w:rPr>
                <w:lang w:val="uk-UA"/>
              </w:rPr>
              <w:t>скорочення обсягу видатків на здійснення закупівлі товарів, робіт чи послуг;</w:t>
            </w:r>
          </w:p>
          <w:p w:rsidR="00D15CFD" w:rsidRDefault="00D15CFD" w:rsidP="00D15CFD">
            <w:pPr>
              <w:numPr>
                <w:ilvl w:val="0"/>
                <w:numId w:val="24"/>
              </w:numPr>
              <w:ind w:left="25" w:firstLine="284"/>
              <w:jc w:val="both"/>
              <w:rPr>
                <w:lang w:val="uk-UA"/>
              </w:rPr>
            </w:pPr>
            <w:r>
              <w:rPr>
                <w:lang w:val="uk-UA"/>
              </w:rPr>
              <w:t>коли здійснення закупівлі стало неможливим внаслідок дії обставин непереборної сили.</w:t>
            </w:r>
          </w:p>
          <w:p w:rsidR="00D15CFD" w:rsidRDefault="00D15CFD" w:rsidP="00D15CFD">
            <w:pPr>
              <w:jc w:val="both"/>
              <w:rPr>
                <w:b/>
                <w:lang w:val="uk-UA"/>
              </w:rPr>
            </w:pPr>
            <w:r>
              <w:rPr>
                <w:b/>
                <w:lang w:val="uk-UA"/>
              </w:rPr>
              <w:t>2. Тендер автоматично відміняється електронною системою закупівель у разі:</w:t>
            </w:r>
          </w:p>
          <w:p w:rsidR="00D15CFD" w:rsidRDefault="00D15CFD" w:rsidP="00D15CFD">
            <w:pPr>
              <w:numPr>
                <w:ilvl w:val="0"/>
                <w:numId w:val="24"/>
              </w:numPr>
              <w:ind w:left="25" w:firstLine="284"/>
              <w:jc w:val="both"/>
              <w:rPr>
                <w:lang w:val="uk-UA"/>
              </w:rPr>
            </w:pPr>
            <w:r>
              <w:rPr>
                <w:lang w:val="uk-UA"/>
              </w:rPr>
              <w:t>відхилення всіх тендерних пропозицій (у тому числі, якщо була подана одна тендерна пропозиція, яка відхилена замовником) згідно з Постановою;</w:t>
            </w:r>
          </w:p>
          <w:p w:rsidR="00D15CFD" w:rsidRDefault="00D15CFD" w:rsidP="00D15CFD">
            <w:pPr>
              <w:numPr>
                <w:ilvl w:val="0"/>
                <w:numId w:val="24"/>
              </w:numPr>
              <w:ind w:left="25" w:firstLine="284"/>
              <w:jc w:val="both"/>
              <w:rPr>
                <w:lang w:val="uk-UA"/>
              </w:rPr>
            </w:pPr>
            <w:r>
              <w:rPr>
                <w:lang w:val="uk-UA"/>
              </w:rPr>
              <w:t>неподання жодної тендерної пропозиції для участі у відкритих торгах у строк, установлений замовником згідно з Постановою.</w:t>
            </w:r>
          </w:p>
          <w:p w:rsidR="00D15CFD" w:rsidRDefault="00D15CFD" w:rsidP="00D15CFD">
            <w:pPr>
              <w:jc w:val="both"/>
              <w:rPr>
                <w:b/>
                <w:lang w:val="uk-UA"/>
              </w:rPr>
            </w:pPr>
            <w:r>
              <w:rPr>
                <w:b/>
                <w:lang w:val="uk-UA"/>
              </w:rPr>
              <w:t>Тендер може бути відмінено частково (за лотом).</w:t>
            </w:r>
          </w:p>
          <w:p w:rsidR="00D15CFD" w:rsidRPr="003F5888" w:rsidRDefault="00D15CFD" w:rsidP="00451F15">
            <w:pPr>
              <w:jc w:val="both"/>
              <w:rPr>
                <w:lang w:val="uk-UA"/>
              </w:rPr>
            </w:pPr>
            <w:r>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80821" w:rsidRPr="003F5888">
              <w:rPr>
                <w:lang w:val="uk-UA"/>
              </w:rPr>
              <w:t>.</w:t>
            </w:r>
          </w:p>
        </w:tc>
      </w:tr>
      <w:tr w:rsidR="00B80821" w:rsidRPr="00CC0C8E" w:rsidTr="00C1447E">
        <w:tc>
          <w:tcPr>
            <w:tcW w:w="516" w:type="dxa"/>
          </w:tcPr>
          <w:p w:rsidR="00B80821" w:rsidRPr="003F5888" w:rsidRDefault="00B80821" w:rsidP="003F5888">
            <w:pP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 xml:space="preserve">Строк укладання </w:t>
            </w:r>
            <w:r w:rsidRPr="003F5888">
              <w:rPr>
                <w:b/>
                <w:lang w:val="uk-UA"/>
              </w:rPr>
              <w:lastRenderedPageBreak/>
              <w:t xml:space="preserve">договору </w:t>
            </w:r>
          </w:p>
        </w:tc>
        <w:tc>
          <w:tcPr>
            <w:tcW w:w="6600" w:type="dxa"/>
          </w:tcPr>
          <w:p w:rsidR="00B01D0C" w:rsidRDefault="00B01D0C" w:rsidP="00B01D0C">
            <w:pPr>
              <w:ind w:firstLine="454"/>
              <w:jc w:val="both"/>
              <w:rPr>
                <w:lang w:val="uk-UA"/>
              </w:rPr>
            </w:pPr>
            <w:r>
              <w:rPr>
                <w:lang w:val="uk-UA"/>
              </w:rPr>
              <w:lastRenderedPageBreak/>
              <w:t xml:space="preserve">Замовник укладає договір про закупівлю з учасником, </w:t>
            </w:r>
            <w:r>
              <w:rPr>
                <w:lang w:val="uk-UA"/>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D0C" w:rsidRPr="003F5888" w:rsidRDefault="00B01D0C" w:rsidP="00451F15">
            <w:pPr>
              <w:ind w:firstLine="451"/>
              <w:jc w:val="both"/>
              <w:rPr>
                <w:lang w:val="uk-UA"/>
              </w:rPr>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B80821" w:rsidRPr="003F5888">
              <w:rPr>
                <w:lang w:val="uk-UA"/>
              </w:rPr>
              <w:t>.</w:t>
            </w:r>
          </w:p>
        </w:tc>
      </w:tr>
      <w:tr w:rsidR="00B80821" w:rsidRPr="00CC0C8E" w:rsidTr="00C1447E">
        <w:tc>
          <w:tcPr>
            <w:tcW w:w="516" w:type="dxa"/>
          </w:tcPr>
          <w:p w:rsidR="00B80821" w:rsidRPr="003F5888" w:rsidRDefault="00B80821" w:rsidP="003F5888">
            <w:pPr>
              <w:rPr>
                <w:b/>
                <w:lang w:val="uk-UA"/>
              </w:rPr>
            </w:pPr>
            <w:r w:rsidRPr="003F5888">
              <w:rPr>
                <w:b/>
                <w:lang w:val="uk-UA"/>
              </w:rPr>
              <w:lastRenderedPageBreak/>
              <w:t>3</w:t>
            </w:r>
          </w:p>
        </w:tc>
        <w:tc>
          <w:tcPr>
            <w:tcW w:w="2861" w:type="dxa"/>
          </w:tcPr>
          <w:p w:rsidR="00B80821" w:rsidRPr="003F5888" w:rsidRDefault="00B80821" w:rsidP="003F5888">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777949" w:rsidRPr="00777949" w:rsidRDefault="00D37CC9" w:rsidP="00D37CC9">
            <w:pPr>
              <w:spacing w:line="20" w:lineRule="atLeast"/>
              <w:ind w:firstLine="567"/>
              <w:jc w:val="both"/>
              <w:rPr>
                <w:lang w:val="uk-UA"/>
              </w:rPr>
            </w:pPr>
            <w:r w:rsidRPr="00777949">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D37CC9" w:rsidRPr="00777949" w:rsidRDefault="00D37CC9" w:rsidP="00D37CC9">
            <w:pPr>
              <w:spacing w:line="20" w:lineRule="atLeast"/>
              <w:ind w:firstLine="567"/>
              <w:jc w:val="both"/>
              <w:rPr>
                <w:lang w:val="uk-UA"/>
              </w:rPr>
            </w:pPr>
            <w:r w:rsidRPr="00777949">
              <w:rPr>
                <w:lang w:val="uk-UA"/>
              </w:rPr>
              <w:t>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D37CC9" w:rsidRPr="00777949" w:rsidRDefault="00D37CC9" w:rsidP="00D37CC9">
            <w:pPr>
              <w:spacing w:line="20" w:lineRule="atLeast"/>
              <w:ind w:firstLine="567"/>
              <w:jc w:val="both"/>
              <w:rPr>
                <w:lang w:val="uk-UA"/>
              </w:rPr>
            </w:pPr>
            <w:r w:rsidRPr="00777949">
              <w:rPr>
                <w:lang w:val="uk-UA"/>
              </w:rPr>
              <w:t>При заповнені ЗВЕДЕНОГО ПЕРЕЛІКУ НА ЗАКУПІВЛЮ ТОВАРУ переможець не має права змінювати ті розділи, які були заповнені</w:t>
            </w:r>
            <w:r>
              <w:rPr>
                <w:lang w:val="uk-UA"/>
              </w:rPr>
              <w:t xml:space="preserve"> до аукціону. У разі, якщо переможець змінить розділи, що були заповнені до аукціону, це буде </w:t>
            </w:r>
            <w:r w:rsidRPr="00777949">
              <w:rPr>
                <w:lang w:val="uk-UA"/>
              </w:rPr>
              <w:t>вважатися, що переможець відмовляється від підписання договору про закупівлю.</w:t>
            </w:r>
          </w:p>
          <w:p w:rsidR="00D37CC9" w:rsidRPr="00777949" w:rsidRDefault="00D37CC9" w:rsidP="00D37CC9">
            <w:pPr>
              <w:spacing w:line="20" w:lineRule="atLeast"/>
              <w:ind w:firstLine="567"/>
              <w:jc w:val="both"/>
              <w:rPr>
                <w:lang w:val="uk-UA"/>
              </w:rPr>
            </w:pPr>
            <w:r w:rsidRPr="00777949">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D37CC9" w:rsidRDefault="00D37CC9" w:rsidP="00D37CC9">
            <w:pPr>
              <w:spacing w:line="20" w:lineRule="atLeast"/>
              <w:ind w:firstLine="567"/>
              <w:jc w:val="both"/>
              <w:rPr>
                <w:lang w:val="uk-UA"/>
              </w:rPr>
            </w:pPr>
            <w:r w:rsidRPr="00777949">
              <w:rPr>
                <w:lang w:val="uk-UA"/>
              </w:rPr>
              <w:t>Неоприлюднення зміненого ЗВЕДЕНОГО ПЕРЕЛІКУ НА ЗАКУПІВЛЮ ТОВАРУ з урахуванням аукціону буде вважатися, що переможець</w:t>
            </w:r>
            <w:r>
              <w:rPr>
                <w:lang w:val="uk-UA"/>
              </w:rPr>
              <w:t xml:space="preserve"> відмовляється від підписання договору про закупівлю.</w:t>
            </w:r>
          </w:p>
          <w:p w:rsidR="00D37CC9" w:rsidRPr="00777949" w:rsidRDefault="00D37CC9" w:rsidP="00D37CC9">
            <w:pPr>
              <w:jc w:val="both"/>
              <w:rPr>
                <w:lang w:val="uk-UA"/>
              </w:rPr>
            </w:pPr>
            <w:r>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777949">
              <w:rPr>
                <w:lang w:val="uk-UA"/>
              </w:rPr>
              <w:t xml:space="preserve">урахуванням положень статті 41 Закону, крім частин третьої – п’ятої, сьомої та восьмої статті 41 </w:t>
            </w:r>
            <w:r w:rsidR="00777949" w:rsidRPr="00777949">
              <w:rPr>
                <w:lang w:val="uk-UA"/>
              </w:rPr>
              <w:t>Закону та Постанови.</w:t>
            </w:r>
          </w:p>
          <w:p w:rsidR="00D37CC9" w:rsidRDefault="00D37CC9" w:rsidP="00D37CC9">
            <w:pPr>
              <w:jc w:val="both"/>
              <w:rPr>
                <w:b/>
                <w:lang w:val="uk-UA"/>
              </w:rPr>
            </w:pPr>
            <w:r w:rsidRPr="00777949">
              <w:rPr>
                <w:b/>
                <w:lang w:val="uk-UA"/>
              </w:rPr>
              <w:t>Переможець процедури закупівлі</w:t>
            </w:r>
            <w:r>
              <w:rPr>
                <w:b/>
                <w:lang w:val="uk-UA"/>
              </w:rPr>
              <w:t xml:space="preserve"> під час укладення договору про закупівлю повинен надати:</w:t>
            </w:r>
          </w:p>
          <w:p w:rsidR="00D37CC9" w:rsidRDefault="00D37CC9" w:rsidP="00D37CC9">
            <w:pPr>
              <w:jc w:val="both"/>
              <w:rPr>
                <w:lang w:val="uk-UA"/>
              </w:rPr>
            </w:pPr>
            <w:r>
              <w:rPr>
                <w:lang w:val="uk-UA"/>
              </w:rPr>
              <w:t>1) відповідну інформацію про право підписання договору про закупівлю;</w:t>
            </w:r>
          </w:p>
          <w:p w:rsidR="00D37CC9" w:rsidRDefault="00D37CC9" w:rsidP="00D37CC9">
            <w:pPr>
              <w:jc w:val="both"/>
              <w:rPr>
                <w:lang w:val="uk-UA"/>
              </w:rPr>
            </w:pPr>
            <w:r>
              <w:rPr>
                <w:lang w:val="uk-UA"/>
              </w:rPr>
              <w:t xml:space="preserve">2) копію ліцензії або документа дозвільного характеру (у разі </w:t>
            </w:r>
            <w:r>
              <w:rPr>
                <w:lang w:val="uk-UA"/>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77949" w:rsidRDefault="00D37CC9" w:rsidP="00451F15">
            <w:pPr>
              <w:jc w:val="both"/>
              <w:rPr>
                <w:b/>
                <w:lang w:val="uk-UA"/>
              </w:rPr>
            </w:pPr>
            <w:r>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37CC9" w:rsidRDefault="00D37CC9" w:rsidP="00D37CC9">
            <w:pPr>
              <w:ind w:firstLine="451"/>
              <w:jc w:val="both"/>
              <w:rPr>
                <w:b/>
                <w:lang w:val="uk-UA"/>
              </w:rPr>
            </w:pPr>
            <w:r>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37CC9" w:rsidRDefault="00D37CC9" w:rsidP="00D37CC9">
            <w:pPr>
              <w:numPr>
                <w:ilvl w:val="0"/>
                <w:numId w:val="25"/>
              </w:numPr>
              <w:ind w:left="0" w:firstLine="451"/>
              <w:jc w:val="both"/>
              <w:rPr>
                <w:lang w:val="uk-UA"/>
              </w:rPr>
            </w:pPr>
            <w:r>
              <w:rPr>
                <w:lang w:val="uk-UA"/>
              </w:rPr>
              <w:t xml:space="preserve">визначення грошового еквівалента зобов’язання в іноземній валюті; </w:t>
            </w:r>
          </w:p>
          <w:p w:rsidR="00D37CC9" w:rsidRDefault="00D37CC9" w:rsidP="00D37CC9">
            <w:pPr>
              <w:numPr>
                <w:ilvl w:val="0"/>
                <w:numId w:val="25"/>
              </w:numPr>
              <w:ind w:left="0" w:firstLine="451"/>
              <w:jc w:val="both"/>
              <w:rPr>
                <w:lang w:val="uk-UA"/>
              </w:rPr>
            </w:pPr>
            <w:r>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77949" w:rsidRPr="00451F15" w:rsidRDefault="00D37CC9" w:rsidP="00997A6D">
            <w:pPr>
              <w:numPr>
                <w:ilvl w:val="0"/>
                <w:numId w:val="25"/>
              </w:numPr>
              <w:ind w:left="0" w:firstLine="451"/>
              <w:jc w:val="both"/>
              <w:rPr>
                <w:b/>
                <w:lang w:val="uk-UA"/>
              </w:rPr>
            </w:pPr>
            <w:r w:rsidRPr="00451F15">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37CC9" w:rsidRDefault="00D37CC9" w:rsidP="00D37CC9">
            <w:pPr>
              <w:ind w:firstLine="451"/>
              <w:jc w:val="both"/>
              <w:rPr>
                <w:b/>
                <w:lang w:val="uk-UA"/>
              </w:rPr>
            </w:pPr>
            <w:r>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7CC9" w:rsidRDefault="00D37CC9" w:rsidP="00D37CC9">
            <w:pPr>
              <w:ind w:firstLine="451"/>
              <w:jc w:val="both"/>
              <w:rPr>
                <w:lang w:val="uk-UA"/>
              </w:rPr>
            </w:pPr>
            <w:r>
              <w:rPr>
                <w:lang w:val="uk-UA"/>
              </w:rPr>
              <w:t>1) зменшення обсягів закупівлі, зокрема з урахуванням фактичного обсягу видатків замовника;</w:t>
            </w:r>
          </w:p>
          <w:p w:rsidR="00D37CC9" w:rsidRDefault="00D37CC9" w:rsidP="00D37CC9">
            <w:pPr>
              <w:ind w:firstLine="451"/>
              <w:jc w:val="both"/>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7CC9" w:rsidRDefault="00D37CC9" w:rsidP="00D37CC9">
            <w:pPr>
              <w:ind w:firstLine="451"/>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37CC9" w:rsidRDefault="00D37CC9" w:rsidP="00D37CC9">
            <w:pPr>
              <w:ind w:firstLine="451"/>
              <w:jc w:val="both"/>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7CC9" w:rsidRDefault="00D37CC9" w:rsidP="00D37CC9">
            <w:pPr>
              <w:ind w:firstLine="451"/>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rsidR="00D37CC9" w:rsidRDefault="00D37CC9" w:rsidP="00451F15">
            <w:pPr>
              <w:ind w:firstLine="451"/>
              <w:jc w:val="both"/>
              <w:rPr>
                <w:lang w:val="uk-UA"/>
              </w:rPr>
            </w:pPr>
            <w:r>
              <w:rPr>
                <w:lang w:val="uk-UA"/>
              </w:rPr>
              <w:t xml:space="preserve">6) зміни ціни в договорі про закупівлю у зв’язку з зміною </w:t>
            </w:r>
            <w:r>
              <w:rPr>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7CC9" w:rsidRDefault="00D37CC9" w:rsidP="00D37CC9">
            <w:pPr>
              <w:ind w:firstLine="451"/>
              <w:jc w:val="both"/>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7CC9" w:rsidRDefault="00D37CC9" w:rsidP="00D37CC9">
            <w:pPr>
              <w:ind w:firstLine="451"/>
              <w:jc w:val="both"/>
              <w:rPr>
                <w:lang w:val="uk-UA"/>
              </w:rPr>
            </w:pPr>
            <w:r>
              <w:rPr>
                <w:lang w:val="uk-UA"/>
              </w:rPr>
              <w:t>8) зміни умов у зв’язку із застосуванням положень частини шостої статті 41 Закону.</w:t>
            </w:r>
          </w:p>
          <w:p w:rsidR="00777949" w:rsidRDefault="00D37CC9" w:rsidP="00451F15">
            <w:pPr>
              <w:ind w:firstLine="451"/>
              <w:jc w:val="both"/>
              <w:rPr>
                <w:b/>
                <w:lang w:val="uk-UA"/>
              </w:rPr>
            </w:pPr>
            <w:r>
              <w:rPr>
                <w:b/>
                <w:lang w:val="uk-UA"/>
              </w:rPr>
              <w:t>У разі внесення змін до істотних умов договору про закупівлю у випадках, передбачених п.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D37CC9" w:rsidRDefault="00D37CC9" w:rsidP="00D37CC9">
            <w:pPr>
              <w:jc w:val="both"/>
              <w:rPr>
                <w:b/>
                <w:lang w:val="uk-UA"/>
              </w:rPr>
            </w:pPr>
            <w:r>
              <w:rPr>
                <w:b/>
                <w:lang w:val="uk-UA"/>
              </w:rPr>
              <w:t>ПРИМІТКА:</w:t>
            </w:r>
          </w:p>
          <w:p w:rsidR="00B80821" w:rsidRPr="003F5888" w:rsidRDefault="00D37CC9" w:rsidP="00451F15">
            <w:pPr>
              <w:jc w:val="both"/>
              <w:rPr>
                <w:lang w:val="uk-UA"/>
              </w:rPr>
            </w:pPr>
            <w:r>
              <w:rPr>
                <w:lang w:val="uk-UA"/>
              </w:rPr>
              <w:t>В проекті договору передбачені штрафні санкції за невиконання антикорупційних застережень у розмірі 10 відсотків.</w:t>
            </w:r>
          </w:p>
        </w:tc>
      </w:tr>
      <w:tr w:rsidR="00B80821" w:rsidRPr="00F90F87" w:rsidTr="00C1447E">
        <w:tc>
          <w:tcPr>
            <w:tcW w:w="516" w:type="dxa"/>
          </w:tcPr>
          <w:p w:rsidR="00B80821" w:rsidRPr="003F5888" w:rsidRDefault="00B80821" w:rsidP="003F5888">
            <w:pPr>
              <w:rPr>
                <w:b/>
                <w:highlight w:val="cyan"/>
                <w:lang w:val="uk-UA"/>
              </w:rPr>
            </w:pPr>
            <w:r w:rsidRPr="003F5888">
              <w:rPr>
                <w:b/>
                <w:lang w:val="uk-UA"/>
              </w:rPr>
              <w:lastRenderedPageBreak/>
              <w:t>4</w:t>
            </w:r>
          </w:p>
        </w:tc>
        <w:tc>
          <w:tcPr>
            <w:tcW w:w="2861" w:type="dxa"/>
          </w:tcPr>
          <w:p w:rsidR="00B80821" w:rsidRPr="003F5888" w:rsidRDefault="00B80821" w:rsidP="003F5888">
            <w:pPr>
              <w:rPr>
                <w:b/>
                <w:lang w:val="uk-UA"/>
              </w:rPr>
            </w:pPr>
            <w:r w:rsidRPr="003F5888">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364CB6" w:rsidRDefault="00364CB6" w:rsidP="00364CB6">
            <w:pPr>
              <w:jc w:val="both"/>
              <w:rPr>
                <w:lang w:val="uk-UA"/>
              </w:rPr>
            </w:pPr>
            <w:r>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364CB6" w:rsidRDefault="00364CB6" w:rsidP="00364CB6">
            <w:pPr>
              <w:ind w:firstLine="451"/>
              <w:jc w:val="both"/>
              <w:rPr>
                <w:lang w:val="uk-UA"/>
              </w:rPr>
            </w:pPr>
            <w:r w:rsidRPr="00364CB6">
              <w:rPr>
                <w:lang w:val="uk-UA"/>
              </w:rPr>
              <w:t>Замовник може вимагати від учасника підтвердження того, що пропоновані ним товари за своїми екологічними чи іншими характеристиками</w:t>
            </w:r>
            <w:r>
              <w:rPr>
                <w:lang w:val="uk-UA"/>
              </w:rPr>
              <w:t xml:space="preserve"> відповідають вимогам, установленим у тендерній документації. </w:t>
            </w:r>
          </w:p>
          <w:p w:rsidR="00364CB6" w:rsidRDefault="00364CB6" w:rsidP="00364CB6">
            <w:pPr>
              <w:ind w:firstLine="451"/>
              <w:jc w:val="both"/>
              <w:rPr>
                <w:lang w:val="uk-UA"/>
              </w:rPr>
            </w:pPr>
            <w:r>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64CB6" w:rsidRDefault="00364CB6" w:rsidP="00364CB6">
            <w:pPr>
              <w:ind w:firstLine="451"/>
              <w:jc w:val="both"/>
              <w:rPr>
                <w:lang w:val="uk-UA"/>
              </w:rPr>
            </w:pPr>
            <w:r>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B80821" w:rsidRDefault="00364CB6" w:rsidP="00364CB6">
            <w:pPr>
              <w:ind w:firstLine="451"/>
              <w:jc w:val="both"/>
              <w:rPr>
                <w:lang w:val="uk-UA"/>
              </w:rPr>
            </w:pPr>
            <w:r>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B80821" w:rsidRPr="003F5888">
              <w:rPr>
                <w:lang w:val="uk-UA"/>
              </w:rPr>
              <w:t>.</w:t>
            </w:r>
          </w:p>
          <w:p w:rsidR="00B50535" w:rsidRDefault="00F90F87" w:rsidP="003F5888">
            <w:pPr>
              <w:ind w:firstLine="451"/>
              <w:jc w:val="both"/>
              <w:rPr>
                <w:i/>
                <w:lang w:val="uk-UA"/>
              </w:rPr>
            </w:pPr>
            <w:r w:rsidRPr="005E70E2">
              <w:rPr>
                <w:i/>
                <w:lang w:val="uk-UA"/>
              </w:rPr>
              <w:lastRenderedPageBreak/>
              <w:t>Вага пакування може бути іншою ніж зазн</w:t>
            </w:r>
            <w:r w:rsidR="005E70E2" w:rsidRPr="005E70E2">
              <w:rPr>
                <w:i/>
                <w:lang w:val="uk-UA"/>
              </w:rPr>
              <w:t>ачено в технічній специфікації: ТС.0.0001.466</w:t>
            </w:r>
            <w:r w:rsidR="00B50535">
              <w:rPr>
                <w:i/>
                <w:lang w:val="uk-UA"/>
              </w:rPr>
              <w:t>5</w:t>
            </w:r>
          </w:p>
          <w:p w:rsidR="006656C2" w:rsidRPr="003F5888" w:rsidRDefault="006656C2" w:rsidP="003F5888">
            <w:pPr>
              <w:ind w:firstLine="451"/>
              <w:jc w:val="both"/>
              <w:rPr>
                <w:i/>
                <w:lang w:val="uk-UA"/>
              </w:rPr>
            </w:pPr>
          </w:p>
        </w:tc>
      </w:tr>
      <w:tr w:rsidR="00B80821" w:rsidRPr="006D6C95" w:rsidTr="00C1447E">
        <w:tc>
          <w:tcPr>
            <w:tcW w:w="516" w:type="dxa"/>
          </w:tcPr>
          <w:p w:rsidR="00B80821" w:rsidRPr="003F5888" w:rsidRDefault="00B80821" w:rsidP="003F5888">
            <w:pPr>
              <w:rPr>
                <w:b/>
                <w:lang w:val="uk-UA"/>
              </w:rPr>
            </w:pPr>
            <w:r w:rsidRPr="003F5888">
              <w:rPr>
                <w:b/>
                <w:lang w:val="uk-UA"/>
              </w:rPr>
              <w:lastRenderedPageBreak/>
              <w:t>5</w:t>
            </w:r>
          </w:p>
        </w:tc>
        <w:tc>
          <w:tcPr>
            <w:tcW w:w="2861" w:type="dxa"/>
          </w:tcPr>
          <w:p w:rsidR="00B80821" w:rsidRPr="003F5888" w:rsidRDefault="00B80821" w:rsidP="003F5888">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B80821" w:rsidRDefault="00844C2D" w:rsidP="003F5888">
            <w:pPr>
              <w:jc w:val="both"/>
              <w:rPr>
                <w:lang w:val="uk-UA"/>
              </w:rPr>
            </w:pPr>
            <w:r>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 та Постанови.</w:t>
            </w:r>
            <w:r w:rsidRPr="003F5888">
              <w:rPr>
                <w:lang w:val="uk-UA"/>
              </w:rPr>
              <w:t xml:space="preserve"> </w:t>
            </w:r>
          </w:p>
          <w:p w:rsidR="006656C2" w:rsidRPr="003F5888" w:rsidRDefault="006656C2" w:rsidP="003F5888">
            <w:pPr>
              <w:jc w:val="both"/>
              <w:rPr>
                <w:lang w:val="uk-UA"/>
              </w:rPr>
            </w:pPr>
          </w:p>
        </w:tc>
      </w:tr>
      <w:tr w:rsidR="00B80821" w:rsidRPr="00CC0C8E" w:rsidTr="00C1447E">
        <w:tc>
          <w:tcPr>
            <w:tcW w:w="516" w:type="dxa"/>
          </w:tcPr>
          <w:p w:rsidR="00B80821" w:rsidRPr="003F5888" w:rsidRDefault="00B80821" w:rsidP="003F5888">
            <w:pPr>
              <w:rPr>
                <w:b/>
                <w:lang w:val="uk-UA"/>
              </w:rPr>
            </w:pPr>
            <w:r w:rsidRPr="003F5888">
              <w:rPr>
                <w:b/>
                <w:lang w:val="uk-UA"/>
              </w:rPr>
              <w:t>6</w:t>
            </w:r>
          </w:p>
        </w:tc>
        <w:tc>
          <w:tcPr>
            <w:tcW w:w="2861" w:type="dxa"/>
          </w:tcPr>
          <w:p w:rsidR="00B80821" w:rsidRPr="003F5888" w:rsidRDefault="00B80821" w:rsidP="003F5888">
            <w:pPr>
              <w:rPr>
                <w:b/>
                <w:lang w:val="uk-UA"/>
              </w:rPr>
            </w:pPr>
            <w:r w:rsidRPr="003F5888">
              <w:rPr>
                <w:b/>
                <w:lang w:val="uk-UA"/>
              </w:rPr>
              <w:t xml:space="preserve">Забезпечення виконання договору про закупівлю </w:t>
            </w:r>
          </w:p>
        </w:tc>
        <w:tc>
          <w:tcPr>
            <w:tcW w:w="6600" w:type="dxa"/>
          </w:tcPr>
          <w:p w:rsidR="00B80821" w:rsidRPr="009937C9" w:rsidRDefault="00B80821" w:rsidP="009937C9">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B80821" w:rsidRPr="003F5888" w:rsidRDefault="00B80821" w:rsidP="003F5888">
      <w:pPr>
        <w:shd w:val="clear" w:color="auto" w:fill="FFFFFF"/>
        <w:jc w:val="center"/>
        <w:rPr>
          <w:color w:val="000000"/>
          <w:spacing w:val="-7"/>
          <w:lang w:val="uk-UA"/>
        </w:rPr>
      </w:pPr>
    </w:p>
    <w:p w:rsidR="00B80821" w:rsidRPr="003F5888" w:rsidRDefault="00B80821" w:rsidP="003F5888">
      <w:pPr>
        <w:shd w:val="clear" w:color="auto" w:fill="FFFFFF"/>
        <w:jc w:val="center"/>
        <w:rPr>
          <w:color w:val="000000"/>
          <w:spacing w:val="-7"/>
          <w:lang w:val="uk-UA"/>
        </w:rPr>
      </w:pPr>
    </w:p>
    <w:p w:rsidR="00B80821" w:rsidRPr="003F5888" w:rsidRDefault="00B80821" w:rsidP="003F5888">
      <w:pPr>
        <w:jc w:val="both"/>
        <w:rPr>
          <w:lang w:val="uk-UA"/>
        </w:rPr>
      </w:pPr>
    </w:p>
    <w:p w:rsidR="00B80821" w:rsidRDefault="00B80821" w:rsidP="00CB2C8F">
      <w:pPr>
        <w:rPr>
          <w:b/>
          <w:lang w:val="uk-UA"/>
        </w:rPr>
      </w:pPr>
      <w:r>
        <w:rPr>
          <w:b/>
          <w:lang w:val="uk-UA"/>
        </w:rPr>
        <w:t xml:space="preserve">       </w:t>
      </w:r>
      <w:r w:rsidRPr="001E1340">
        <w:rPr>
          <w:b/>
          <w:lang w:val="uk-UA"/>
        </w:rPr>
        <w:t>Узгоджено:</w:t>
      </w:r>
    </w:p>
    <w:p w:rsidR="00A41881" w:rsidRPr="001E1340" w:rsidRDefault="00A41881" w:rsidP="00CB2C8F">
      <w:pPr>
        <w:rPr>
          <w:b/>
          <w:lang w:val="uk-UA"/>
        </w:rPr>
      </w:pPr>
    </w:p>
    <w:p w:rsidR="00B80821" w:rsidRDefault="00B80821"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B80821" w:rsidRDefault="00B80821" w:rsidP="00CB2C8F">
      <w:pPr>
        <w:ind w:firstLine="426"/>
        <w:rPr>
          <w:b/>
          <w:lang w:val="uk-UA"/>
        </w:rPr>
      </w:pPr>
    </w:p>
    <w:p w:rsidR="00B80821" w:rsidRDefault="00B80821" w:rsidP="00CB2C8F">
      <w:pPr>
        <w:ind w:firstLine="426"/>
        <w:rPr>
          <w:b/>
          <w:lang w:val="uk-UA"/>
        </w:rPr>
      </w:pPr>
      <w:r w:rsidRPr="007F02AC">
        <w:rPr>
          <w:b/>
          <w:lang w:val="uk-UA"/>
        </w:rPr>
        <w:t>Робоча група з технічних питань:</w:t>
      </w:r>
    </w:p>
    <w:p w:rsidR="00B80821" w:rsidRPr="006E2BDA" w:rsidRDefault="00B80821"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B80821" w:rsidRDefault="00B80821" w:rsidP="00CB2C8F">
      <w:pPr>
        <w:ind w:right="284" w:firstLine="426"/>
        <w:rPr>
          <w:spacing w:val="5"/>
          <w:lang w:val="uk-UA"/>
        </w:rPr>
      </w:pPr>
    </w:p>
    <w:p w:rsidR="00B80821" w:rsidRDefault="00C8401E" w:rsidP="00CB2C8F">
      <w:pPr>
        <w:tabs>
          <w:tab w:val="left" w:pos="7242"/>
        </w:tabs>
        <w:ind w:right="284" w:firstLine="426"/>
        <w:rPr>
          <w:spacing w:val="5"/>
          <w:lang w:val="uk-UA"/>
        </w:rPr>
      </w:pPr>
      <w:r>
        <w:rPr>
          <w:spacing w:val="5"/>
          <w:lang w:val="uk-UA"/>
        </w:rPr>
        <w:t>Начальник РЦ1</w:t>
      </w:r>
      <w:r w:rsidR="00B80821">
        <w:rPr>
          <w:spacing w:val="5"/>
          <w:lang w:val="uk-UA"/>
        </w:rPr>
        <w:t xml:space="preserve">   </w:t>
      </w:r>
      <w:r>
        <w:rPr>
          <w:spacing w:val="5"/>
          <w:lang w:val="uk-UA"/>
        </w:rPr>
        <w:t xml:space="preserve">                                                                        </w:t>
      </w:r>
      <w:r w:rsidR="00B80821">
        <w:rPr>
          <w:spacing w:val="5"/>
          <w:lang w:val="uk-UA"/>
        </w:rPr>
        <w:t xml:space="preserve"> С.</w:t>
      </w:r>
      <w:r>
        <w:rPr>
          <w:spacing w:val="5"/>
          <w:lang w:val="uk-UA"/>
        </w:rPr>
        <w:t>В.</w:t>
      </w:r>
      <w:r w:rsidR="00B44CFE">
        <w:rPr>
          <w:spacing w:val="5"/>
          <w:lang w:val="uk-UA"/>
        </w:rPr>
        <w:t xml:space="preserve"> </w:t>
      </w:r>
      <w:r>
        <w:rPr>
          <w:spacing w:val="5"/>
          <w:lang w:val="uk-UA"/>
        </w:rPr>
        <w:t>Мартищенко</w:t>
      </w:r>
    </w:p>
    <w:p w:rsidR="00B80821" w:rsidRDefault="00B80821" w:rsidP="00CB2C8F">
      <w:pPr>
        <w:tabs>
          <w:tab w:val="left" w:pos="7242"/>
        </w:tabs>
        <w:ind w:right="284" w:firstLine="426"/>
        <w:rPr>
          <w:spacing w:val="5"/>
          <w:lang w:val="uk-UA"/>
        </w:rPr>
      </w:pPr>
    </w:p>
    <w:p w:rsidR="00B80821" w:rsidRPr="00BD5031" w:rsidRDefault="00B80821" w:rsidP="00CB2C8F">
      <w:pPr>
        <w:tabs>
          <w:tab w:val="left" w:pos="900"/>
        </w:tabs>
        <w:ind w:left="426"/>
        <w:jc w:val="both"/>
        <w:rPr>
          <w:lang w:val="uk-UA"/>
        </w:rPr>
      </w:pPr>
      <w:r w:rsidRPr="00BD5031">
        <w:rPr>
          <w:lang w:val="uk-UA"/>
        </w:rPr>
        <w:t>Заступник начальника УВТК</w:t>
      </w:r>
    </w:p>
    <w:p w:rsidR="00B80821" w:rsidRDefault="00B80821"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B80821" w:rsidRPr="007F02AC" w:rsidRDefault="00B80821" w:rsidP="00CB2C8F">
      <w:pPr>
        <w:tabs>
          <w:tab w:val="left" w:pos="900"/>
        </w:tabs>
        <w:ind w:left="360"/>
        <w:rPr>
          <w:lang w:val="uk-UA"/>
        </w:rPr>
      </w:pPr>
    </w:p>
    <w:p w:rsidR="00B80821" w:rsidRPr="00887D34" w:rsidRDefault="00B80821"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B80821" w:rsidRPr="00887D34" w:rsidRDefault="00B80821" w:rsidP="00CB2C8F">
      <w:pPr>
        <w:ind w:firstLine="426"/>
        <w:rPr>
          <w:lang w:val="uk-UA"/>
        </w:rPr>
      </w:pPr>
    </w:p>
    <w:p w:rsidR="00B80821" w:rsidRDefault="00B80821"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sidR="00A41881">
        <w:rPr>
          <w:lang w:val="uk-UA"/>
        </w:rPr>
        <w:t>_____________</w:t>
      </w:r>
      <w:r>
        <w:rPr>
          <w:lang w:val="uk-UA"/>
        </w:rPr>
        <w:t xml:space="preserve"> </w:t>
      </w:r>
      <w:r w:rsidRPr="00887D34">
        <w:rPr>
          <w:lang w:val="uk-UA"/>
        </w:rPr>
        <w:t xml:space="preserve"> </w:t>
      </w:r>
    </w:p>
    <w:p w:rsidR="00B80821" w:rsidRPr="00887D34" w:rsidRDefault="00B80821" w:rsidP="00CB2C8F">
      <w:pPr>
        <w:ind w:firstLine="426"/>
        <w:rPr>
          <w:lang w:val="uk-UA"/>
        </w:rPr>
      </w:pPr>
      <w:r w:rsidRPr="00887D34">
        <w:rPr>
          <w:lang w:val="uk-UA"/>
        </w:rPr>
        <w:t xml:space="preserve">     </w:t>
      </w:r>
    </w:p>
    <w:p w:rsidR="00B80821" w:rsidRPr="003F5888" w:rsidRDefault="00B80821" w:rsidP="00CB2C8F">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w:t>
      </w:r>
      <w:r w:rsidR="00C8401E">
        <w:rPr>
          <w:lang w:val="uk-UA"/>
        </w:rPr>
        <w:t>І.І.</w:t>
      </w:r>
      <w:r w:rsidR="00B44CFE">
        <w:rPr>
          <w:lang w:val="uk-UA"/>
        </w:rPr>
        <w:t xml:space="preserve"> </w:t>
      </w:r>
      <w:r w:rsidR="00C8401E">
        <w:rPr>
          <w:lang w:val="uk-UA"/>
        </w:rPr>
        <w:t>Дроздова</w:t>
      </w:r>
    </w:p>
    <w:sectPr w:rsidR="00B80821"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C9" w:rsidRDefault="005220C9">
      <w:r>
        <w:separator/>
      </w:r>
    </w:p>
  </w:endnote>
  <w:endnote w:type="continuationSeparator" w:id="0">
    <w:p w:rsidR="005220C9" w:rsidRDefault="0052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21" w:rsidRDefault="006D5886">
    <w:pPr>
      <w:pStyle w:val="ac"/>
      <w:jc w:val="right"/>
    </w:pPr>
    <w:r>
      <w:rPr>
        <w:noProof/>
      </w:rPr>
      <w:fldChar w:fldCharType="begin"/>
    </w:r>
    <w:r>
      <w:rPr>
        <w:noProof/>
      </w:rPr>
      <w:instrText xml:space="preserve"> PAGE   \* MERGEFORMAT </w:instrText>
    </w:r>
    <w:r>
      <w:rPr>
        <w:noProof/>
      </w:rPr>
      <w:fldChar w:fldCharType="separate"/>
    </w:r>
    <w:r w:rsidR="006D6C95">
      <w:rPr>
        <w:noProof/>
      </w:rPr>
      <w:t>1</w:t>
    </w:r>
    <w:r>
      <w:rPr>
        <w:noProof/>
      </w:rPr>
      <w:fldChar w:fldCharType="end"/>
    </w:r>
  </w:p>
  <w:p w:rsidR="00B80821" w:rsidRDefault="00B808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C9" w:rsidRDefault="005220C9">
      <w:r>
        <w:separator/>
      </w:r>
    </w:p>
  </w:footnote>
  <w:footnote w:type="continuationSeparator" w:id="0">
    <w:p w:rsidR="005220C9" w:rsidRDefault="0052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5E5E4A"/>
    <w:multiLevelType w:val="hybridMultilevel"/>
    <w:tmpl w:val="0BF4F6CA"/>
    <w:lvl w:ilvl="0" w:tplc="DBBC7CE6">
      <w:start w:val="10"/>
      <w:numFmt w:val="decimal"/>
      <w:lvlText w:val="%1."/>
      <w:lvlJc w:val="left"/>
      <w:pPr>
        <w:ind w:left="635" w:hanging="360"/>
      </w:pPr>
      <w:rPr>
        <w:rFonts w:hint="default"/>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6">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9A72F3F"/>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9A3FA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7F590C"/>
    <w:multiLevelType w:val="hybridMultilevel"/>
    <w:tmpl w:val="E0EAF756"/>
    <w:lvl w:ilvl="0" w:tplc="67B2782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9AD24B4"/>
    <w:multiLevelType w:val="multilevel"/>
    <w:tmpl w:val="416AEE34"/>
    <w:lvl w:ilvl="0">
      <w:start w:val="1"/>
      <w:numFmt w:val="decimal"/>
      <w:pStyle w:val="a"/>
      <w:lvlText w:val="Б.%1"/>
      <w:lvlJc w:val="left"/>
      <w:pPr>
        <w:ind w:left="1429" w:hanging="360"/>
      </w:pPr>
      <w:rPr>
        <w:b/>
        <w:i w:val="0"/>
      </w:rPr>
    </w:lvl>
    <w:lvl w:ilvl="1">
      <w:start w:val="1"/>
      <w:numFmt w:val="none"/>
      <w:lvlText w:val="Б."/>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5"/>
  </w:num>
  <w:num w:numId="10">
    <w:abstractNumId w:val="4"/>
  </w:num>
  <w:num w:numId="11">
    <w:abstractNumId w:val="6"/>
  </w:num>
  <w:num w:numId="12">
    <w:abstractNumId w:val="10"/>
  </w:num>
  <w:num w:numId="13">
    <w:abstractNumId w:val="0"/>
  </w:num>
  <w:num w:numId="14">
    <w:abstractNumId w:val="7"/>
  </w:num>
  <w:num w:numId="15">
    <w:abstractNumId w:val="2"/>
  </w:num>
  <w:num w:numId="16">
    <w:abstractNumId w:val="15"/>
  </w:num>
  <w:num w:numId="17">
    <w:abstractNumId w:val="6"/>
  </w:num>
  <w:num w:numId="18">
    <w:abstractNumId w:val="11"/>
  </w:num>
  <w:num w:numId="19">
    <w:abstractNumId w:val="1"/>
  </w:num>
  <w:num w:numId="20">
    <w:abstractNumId w:val="0"/>
  </w:num>
  <w:num w:numId="21">
    <w:abstractNumId w:val="7"/>
  </w:num>
  <w:num w:numId="22">
    <w:abstractNumId w:val="2"/>
  </w:num>
  <w:num w:numId="23">
    <w:abstractNumId w:val="15"/>
  </w:num>
  <w:num w:numId="24">
    <w:abstractNumId w:val="4"/>
  </w:num>
  <w:num w:numId="25">
    <w:abstractNumId w:val="8"/>
  </w:num>
  <w:num w:numId="26">
    <w:abstractNumId w:val="9"/>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04774"/>
    <w:rsid w:val="00011408"/>
    <w:rsid w:val="00014EEB"/>
    <w:rsid w:val="00036FC8"/>
    <w:rsid w:val="00054F75"/>
    <w:rsid w:val="00056655"/>
    <w:rsid w:val="000B0D34"/>
    <w:rsid w:val="000C14BD"/>
    <w:rsid w:val="000C7EB3"/>
    <w:rsid w:val="000E190E"/>
    <w:rsid w:val="000F05E8"/>
    <w:rsid w:val="000F0CA4"/>
    <w:rsid w:val="000F34B1"/>
    <w:rsid w:val="000F6DDC"/>
    <w:rsid w:val="00101C3C"/>
    <w:rsid w:val="00111F3E"/>
    <w:rsid w:val="0014560D"/>
    <w:rsid w:val="00146F6A"/>
    <w:rsid w:val="001503D3"/>
    <w:rsid w:val="001524F2"/>
    <w:rsid w:val="00157657"/>
    <w:rsid w:val="00163129"/>
    <w:rsid w:val="00183CFA"/>
    <w:rsid w:val="00195573"/>
    <w:rsid w:val="0019706D"/>
    <w:rsid w:val="001B2DB6"/>
    <w:rsid w:val="001C1A54"/>
    <w:rsid w:val="001E1340"/>
    <w:rsid w:val="001F1CB1"/>
    <w:rsid w:val="00222D07"/>
    <w:rsid w:val="00227240"/>
    <w:rsid w:val="00230A30"/>
    <w:rsid w:val="0024027A"/>
    <w:rsid w:val="00277DDD"/>
    <w:rsid w:val="002839B2"/>
    <w:rsid w:val="00283B32"/>
    <w:rsid w:val="00286375"/>
    <w:rsid w:val="002B2C0F"/>
    <w:rsid w:val="002C6DBC"/>
    <w:rsid w:val="00354FF9"/>
    <w:rsid w:val="00364CB6"/>
    <w:rsid w:val="0037165D"/>
    <w:rsid w:val="0038110D"/>
    <w:rsid w:val="0038298C"/>
    <w:rsid w:val="00391FC8"/>
    <w:rsid w:val="003D3620"/>
    <w:rsid w:val="003E3935"/>
    <w:rsid w:val="003F5888"/>
    <w:rsid w:val="00432067"/>
    <w:rsid w:val="004327DE"/>
    <w:rsid w:val="00432A9B"/>
    <w:rsid w:val="00451F15"/>
    <w:rsid w:val="00455974"/>
    <w:rsid w:val="004561AE"/>
    <w:rsid w:val="00484D28"/>
    <w:rsid w:val="0049613E"/>
    <w:rsid w:val="004A2AFC"/>
    <w:rsid w:val="004A35B2"/>
    <w:rsid w:val="004A4543"/>
    <w:rsid w:val="004A7924"/>
    <w:rsid w:val="004B7A88"/>
    <w:rsid w:val="004C068B"/>
    <w:rsid w:val="00506B42"/>
    <w:rsid w:val="005139F1"/>
    <w:rsid w:val="005220C9"/>
    <w:rsid w:val="0053365F"/>
    <w:rsid w:val="005366F6"/>
    <w:rsid w:val="005430CD"/>
    <w:rsid w:val="00544BF3"/>
    <w:rsid w:val="00555C93"/>
    <w:rsid w:val="005574C5"/>
    <w:rsid w:val="00565610"/>
    <w:rsid w:val="005E2393"/>
    <w:rsid w:val="005E70E2"/>
    <w:rsid w:val="006048B4"/>
    <w:rsid w:val="00614287"/>
    <w:rsid w:val="00616B59"/>
    <w:rsid w:val="00641548"/>
    <w:rsid w:val="0064287E"/>
    <w:rsid w:val="006506FA"/>
    <w:rsid w:val="006656C2"/>
    <w:rsid w:val="00665F52"/>
    <w:rsid w:val="00671D3A"/>
    <w:rsid w:val="006779C2"/>
    <w:rsid w:val="006A0447"/>
    <w:rsid w:val="006A7204"/>
    <w:rsid w:val="006B46D0"/>
    <w:rsid w:val="006D5886"/>
    <w:rsid w:val="006D58D0"/>
    <w:rsid w:val="006D6C95"/>
    <w:rsid w:val="006E25FD"/>
    <w:rsid w:val="006E2BDA"/>
    <w:rsid w:val="0071347F"/>
    <w:rsid w:val="007313EC"/>
    <w:rsid w:val="00777949"/>
    <w:rsid w:val="007A49E7"/>
    <w:rsid w:val="007C1CDD"/>
    <w:rsid w:val="007C6244"/>
    <w:rsid w:val="007D13AE"/>
    <w:rsid w:val="007E399C"/>
    <w:rsid w:val="007F02AC"/>
    <w:rsid w:val="008073CE"/>
    <w:rsid w:val="0082587D"/>
    <w:rsid w:val="008327D2"/>
    <w:rsid w:val="00835438"/>
    <w:rsid w:val="00844C2D"/>
    <w:rsid w:val="00867C04"/>
    <w:rsid w:val="0087242C"/>
    <w:rsid w:val="00880A26"/>
    <w:rsid w:val="00881A8F"/>
    <w:rsid w:val="00887D34"/>
    <w:rsid w:val="00891D38"/>
    <w:rsid w:val="0089238F"/>
    <w:rsid w:val="0089560F"/>
    <w:rsid w:val="008C0C76"/>
    <w:rsid w:val="008F12B7"/>
    <w:rsid w:val="00904E57"/>
    <w:rsid w:val="009155CB"/>
    <w:rsid w:val="0092029B"/>
    <w:rsid w:val="009220B2"/>
    <w:rsid w:val="00924310"/>
    <w:rsid w:val="00970C79"/>
    <w:rsid w:val="009710B8"/>
    <w:rsid w:val="00977F10"/>
    <w:rsid w:val="009937C9"/>
    <w:rsid w:val="009A2BFC"/>
    <w:rsid w:val="009B37C2"/>
    <w:rsid w:val="009C3F4B"/>
    <w:rsid w:val="009F1E29"/>
    <w:rsid w:val="009F7D76"/>
    <w:rsid w:val="00A41881"/>
    <w:rsid w:val="00A6366B"/>
    <w:rsid w:val="00A75AA3"/>
    <w:rsid w:val="00A809C2"/>
    <w:rsid w:val="00AA792D"/>
    <w:rsid w:val="00AB2507"/>
    <w:rsid w:val="00AD331A"/>
    <w:rsid w:val="00AD5B58"/>
    <w:rsid w:val="00B01D0C"/>
    <w:rsid w:val="00B44CFE"/>
    <w:rsid w:val="00B50535"/>
    <w:rsid w:val="00B533B9"/>
    <w:rsid w:val="00B71BF6"/>
    <w:rsid w:val="00B80821"/>
    <w:rsid w:val="00BB0BC7"/>
    <w:rsid w:val="00BD363E"/>
    <w:rsid w:val="00BD5031"/>
    <w:rsid w:val="00BE5884"/>
    <w:rsid w:val="00C13506"/>
    <w:rsid w:val="00C1447E"/>
    <w:rsid w:val="00C1474E"/>
    <w:rsid w:val="00C219BF"/>
    <w:rsid w:val="00C729CF"/>
    <w:rsid w:val="00C817D5"/>
    <w:rsid w:val="00C8401E"/>
    <w:rsid w:val="00C9737F"/>
    <w:rsid w:val="00CB1D73"/>
    <w:rsid w:val="00CB2C8F"/>
    <w:rsid w:val="00CC0C8E"/>
    <w:rsid w:val="00CE0F68"/>
    <w:rsid w:val="00CF608A"/>
    <w:rsid w:val="00D119FD"/>
    <w:rsid w:val="00D1300A"/>
    <w:rsid w:val="00D15CFD"/>
    <w:rsid w:val="00D37CC9"/>
    <w:rsid w:val="00DA328A"/>
    <w:rsid w:val="00DA3DF0"/>
    <w:rsid w:val="00DA40DB"/>
    <w:rsid w:val="00DC5BA8"/>
    <w:rsid w:val="00DF3D75"/>
    <w:rsid w:val="00E07AF0"/>
    <w:rsid w:val="00E14A75"/>
    <w:rsid w:val="00E642C1"/>
    <w:rsid w:val="00E81960"/>
    <w:rsid w:val="00E8361C"/>
    <w:rsid w:val="00E911C2"/>
    <w:rsid w:val="00E9261E"/>
    <w:rsid w:val="00E95BE6"/>
    <w:rsid w:val="00EA5EF8"/>
    <w:rsid w:val="00EE6EF9"/>
    <w:rsid w:val="00F06668"/>
    <w:rsid w:val="00F06918"/>
    <w:rsid w:val="00F44DB7"/>
    <w:rsid w:val="00F540E8"/>
    <w:rsid w:val="00F9097C"/>
    <w:rsid w:val="00F90F87"/>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5E8"/>
    <w:rPr>
      <w:rFonts w:ascii="Times New Roman" w:hAnsi="Times New Roman"/>
      <w:sz w:val="24"/>
      <w:szCs w:val="24"/>
    </w:rPr>
  </w:style>
  <w:style w:type="paragraph" w:styleId="1">
    <w:name w:val="heading 1"/>
    <w:basedOn w:val="a0"/>
    <w:next w:val="a0"/>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0"/>
    <w:next w:val="a0"/>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14A75"/>
    <w:rPr>
      <w:rFonts w:ascii="Cambria" w:hAnsi="Cambria" w:cs="Times New Roman"/>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4">
    <w:name w:val="Strong"/>
    <w:uiPriority w:val="99"/>
    <w:qFormat/>
    <w:rsid w:val="00B71BF6"/>
    <w:rPr>
      <w:rFonts w:cs="Times New Roman"/>
      <w:b/>
      <w:bCs/>
    </w:rPr>
  </w:style>
  <w:style w:type="paragraph" w:styleId="a5">
    <w:name w:val="List Paragraph"/>
    <w:basedOn w:val="a0"/>
    <w:uiPriority w:val="99"/>
    <w:qFormat/>
    <w:rsid w:val="00B71BF6"/>
    <w:pPr>
      <w:ind w:left="720"/>
      <w:contextualSpacing/>
    </w:pPr>
  </w:style>
  <w:style w:type="paragraph" w:styleId="a6">
    <w:name w:val="No Spacing"/>
    <w:link w:val="a7"/>
    <w:uiPriority w:val="99"/>
    <w:qFormat/>
    <w:rsid w:val="00B71BF6"/>
    <w:pPr>
      <w:spacing w:after="200" w:line="276" w:lineRule="auto"/>
    </w:pPr>
    <w:rPr>
      <w:rFonts w:ascii="Times New Roman" w:hAnsi="Times New Roman"/>
      <w:sz w:val="22"/>
      <w:szCs w:val="22"/>
    </w:rPr>
  </w:style>
  <w:style w:type="table" w:styleId="a8">
    <w:name w:val="Table Grid"/>
    <w:basedOn w:val="a2"/>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0"/>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a">
    <w:name w:val="header"/>
    <w:basedOn w:val="a0"/>
    <w:link w:val="ab"/>
    <w:uiPriority w:val="99"/>
    <w:rsid w:val="003F5888"/>
    <w:pPr>
      <w:tabs>
        <w:tab w:val="center" w:pos="4677"/>
        <w:tab w:val="right" w:pos="9355"/>
      </w:tabs>
    </w:pPr>
    <w:rPr>
      <w:rFonts w:eastAsia="Times New Roman"/>
    </w:rPr>
  </w:style>
  <w:style w:type="character" w:customStyle="1" w:styleId="ab">
    <w:name w:val="Верхний колонтитул Знак"/>
    <w:link w:val="aa"/>
    <w:uiPriority w:val="99"/>
    <w:locked/>
    <w:rsid w:val="003F5888"/>
    <w:rPr>
      <w:rFonts w:ascii="Times New Roman" w:hAnsi="Times New Roman" w:cs="Times New Roman"/>
      <w:sz w:val="24"/>
      <w:szCs w:val="24"/>
      <w:lang w:eastAsia="ru-RU"/>
    </w:rPr>
  </w:style>
  <w:style w:type="paragraph" w:styleId="ac">
    <w:name w:val="footer"/>
    <w:basedOn w:val="a0"/>
    <w:link w:val="ad"/>
    <w:uiPriority w:val="99"/>
    <w:rsid w:val="003F5888"/>
    <w:pPr>
      <w:tabs>
        <w:tab w:val="center" w:pos="4677"/>
        <w:tab w:val="right" w:pos="9355"/>
      </w:tabs>
    </w:pPr>
    <w:rPr>
      <w:rFonts w:eastAsia="Times New Roman"/>
    </w:rPr>
  </w:style>
  <w:style w:type="character" w:customStyle="1" w:styleId="ad">
    <w:name w:val="Нижний колонтитул Знак"/>
    <w:link w:val="ac"/>
    <w:uiPriority w:val="99"/>
    <w:locked/>
    <w:rsid w:val="003F5888"/>
    <w:rPr>
      <w:rFonts w:ascii="Times New Roman" w:hAnsi="Times New Roman" w:cs="Times New Roman"/>
      <w:sz w:val="24"/>
      <w:szCs w:val="24"/>
      <w:lang w:eastAsia="ru-RU"/>
    </w:rPr>
  </w:style>
  <w:style w:type="character" w:customStyle="1" w:styleId="a7">
    <w:name w:val="Без интервала Знак"/>
    <w:link w:val="a6"/>
    <w:uiPriority w:val="99"/>
    <w:locked/>
    <w:rsid w:val="003F5888"/>
    <w:rPr>
      <w:rFonts w:ascii="Times New Roman" w:hAnsi="Times New Roman"/>
      <w:sz w:val="22"/>
      <w:lang w:eastAsia="ru-RU"/>
    </w:rPr>
  </w:style>
  <w:style w:type="paragraph" w:styleId="ae">
    <w:name w:val="Balloon Text"/>
    <w:basedOn w:val="a0"/>
    <w:link w:val="af"/>
    <w:uiPriority w:val="99"/>
    <w:rsid w:val="003F5888"/>
    <w:rPr>
      <w:rFonts w:ascii="Tahoma" w:eastAsia="Times New Roman" w:hAnsi="Tahoma" w:cs="Tahoma"/>
      <w:sz w:val="16"/>
      <w:szCs w:val="16"/>
    </w:rPr>
  </w:style>
  <w:style w:type="character" w:customStyle="1" w:styleId="af">
    <w:name w:val="Текст выноски Знак"/>
    <w:link w:val="ae"/>
    <w:uiPriority w:val="99"/>
    <w:locked/>
    <w:rsid w:val="003F5888"/>
    <w:rPr>
      <w:rFonts w:ascii="Tahoma" w:hAnsi="Tahoma" w:cs="Tahoma"/>
      <w:sz w:val="16"/>
      <w:szCs w:val="16"/>
      <w:lang w:eastAsia="ru-RU"/>
    </w:rPr>
  </w:style>
  <w:style w:type="character" w:styleId="af0">
    <w:name w:val="Hyperlink"/>
    <w:uiPriority w:val="99"/>
    <w:rsid w:val="003F5888"/>
    <w:rPr>
      <w:rFonts w:cs="Times New Roman"/>
      <w:color w:val="0000FF"/>
      <w:u w:val="single"/>
    </w:rPr>
  </w:style>
  <w:style w:type="paragraph" w:styleId="af1">
    <w:name w:val="Plain Text"/>
    <w:basedOn w:val="a0"/>
    <w:link w:val="af2"/>
    <w:uiPriority w:val="99"/>
    <w:rsid w:val="003F5888"/>
    <w:rPr>
      <w:rFonts w:ascii="Consolas" w:hAnsi="Consolas"/>
      <w:sz w:val="21"/>
      <w:szCs w:val="21"/>
      <w:lang w:eastAsia="en-US"/>
    </w:rPr>
  </w:style>
  <w:style w:type="character" w:customStyle="1" w:styleId="af2">
    <w:name w:val="Текст Знак"/>
    <w:link w:val="af1"/>
    <w:uiPriority w:val="99"/>
    <w:locked/>
    <w:rsid w:val="003F5888"/>
    <w:rPr>
      <w:rFonts w:ascii="Consolas" w:hAnsi="Consolas" w:cs="Times New Roman"/>
      <w:sz w:val="21"/>
      <w:szCs w:val="21"/>
    </w:rPr>
  </w:style>
  <w:style w:type="character" w:customStyle="1" w:styleId="rvts0">
    <w:name w:val="rvts0"/>
    <w:uiPriority w:val="99"/>
    <w:rsid w:val="003F5888"/>
  </w:style>
  <w:style w:type="paragraph" w:styleId="HTML">
    <w:name w:val="HTML Preformatted"/>
    <w:basedOn w:val="a0"/>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 w:type="character" w:customStyle="1" w:styleId="-0">
    <w:name w:val="- Знак"/>
    <w:link w:val="-"/>
    <w:locked/>
    <w:rsid w:val="004A4543"/>
    <w:rPr>
      <w:sz w:val="26"/>
      <w:szCs w:val="26"/>
      <w:lang w:val="uk-UA"/>
    </w:rPr>
  </w:style>
  <w:style w:type="paragraph" w:customStyle="1" w:styleId="-">
    <w:name w:val="-"/>
    <w:basedOn w:val="a5"/>
    <w:link w:val="-0"/>
    <w:qFormat/>
    <w:rsid w:val="004A4543"/>
    <w:pPr>
      <w:numPr>
        <w:numId w:val="27"/>
      </w:numPr>
      <w:tabs>
        <w:tab w:val="left" w:pos="0"/>
        <w:tab w:val="left" w:pos="993"/>
      </w:tabs>
      <w:ind w:left="0" w:firstLine="709"/>
      <w:jc w:val="both"/>
    </w:pPr>
    <w:rPr>
      <w:rFonts w:ascii="Calibri" w:hAnsi="Calibri"/>
      <w:sz w:val="26"/>
      <w:szCs w:val="26"/>
      <w:lang w:val="uk-UA"/>
    </w:rPr>
  </w:style>
  <w:style w:type="character" w:customStyle="1" w:styleId="af3">
    <w:name w:val="Б Знак"/>
    <w:link w:val="a"/>
    <w:locked/>
    <w:rsid w:val="004A4543"/>
    <w:rPr>
      <w:sz w:val="26"/>
      <w:szCs w:val="26"/>
      <w:lang w:val="uk-UA"/>
    </w:rPr>
  </w:style>
  <w:style w:type="paragraph" w:customStyle="1" w:styleId="a">
    <w:name w:val="Б"/>
    <w:basedOn w:val="a5"/>
    <w:link w:val="af3"/>
    <w:qFormat/>
    <w:rsid w:val="004A4543"/>
    <w:pPr>
      <w:numPr>
        <w:numId w:val="28"/>
      </w:numPr>
      <w:tabs>
        <w:tab w:val="left" w:pos="0"/>
      </w:tabs>
      <w:ind w:left="0" w:right="-1" w:firstLine="709"/>
      <w:jc w:val="both"/>
    </w:pPr>
    <w:rPr>
      <w:rFonts w:ascii="Calibri" w:hAnsi="Calibri"/>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017">
      <w:bodyDiv w:val="1"/>
      <w:marLeft w:val="0"/>
      <w:marRight w:val="0"/>
      <w:marTop w:val="0"/>
      <w:marBottom w:val="0"/>
      <w:divBdr>
        <w:top w:val="none" w:sz="0" w:space="0" w:color="auto"/>
        <w:left w:val="none" w:sz="0" w:space="0" w:color="auto"/>
        <w:bottom w:val="none" w:sz="0" w:space="0" w:color="auto"/>
        <w:right w:val="none" w:sz="0" w:space="0" w:color="auto"/>
      </w:divBdr>
    </w:div>
    <w:div w:id="60759883">
      <w:bodyDiv w:val="1"/>
      <w:marLeft w:val="0"/>
      <w:marRight w:val="0"/>
      <w:marTop w:val="0"/>
      <w:marBottom w:val="0"/>
      <w:divBdr>
        <w:top w:val="none" w:sz="0" w:space="0" w:color="auto"/>
        <w:left w:val="none" w:sz="0" w:space="0" w:color="auto"/>
        <w:bottom w:val="none" w:sz="0" w:space="0" w:color="auto"/>
        <w:right w:val="none" w:sz="0" w:space="0" w:color="auto"/>
      </w:divBdr>
    </w:div>
    <w:div w:id="72440005">
      <w:bodyDiv w:val="1"/>
      <w:marLeft w:val="0"/>
      <w:marRight w:val="0"/>
      <w:marTop w:val="0"/>
      <w:marBottom w:val="0"/>
      <w:divBdr>
        <w:top w:val="none" w:sz="0" w:space="0" w:color="auto"/>
        <w:left w:val="none" w:sz="0" w:space="0" w:color="auto"/>
        <w:bottom w:val="none" w:sz="0" w:space="0" w:color="auto"/>
        <w:right w:val="none" w:sz="0" w:space="0" w:color="auto"/>
      </w:divBdr>
    </w:div>
    <w:div w:id="85620558">
      <w:bodyDiv w:val="1"/>
      <w:marLeft w:val="0"/>
      <w:marRight w:val="0"/>
      <w:marTop w:val="0"/>
      <w:marBottom w:val="0"/>
      <w:divBdr>
        <w:top w:val="none" w:sz="0" w:space="0" w:color="auto"/>
        <w:left w:val="none" w:sz="0" w:space="0" w:color="auto"/>
        <w:bottom w:val="none" w:sz="0" w:space="0" w:color="auto"/>
        <w:right w:val="none" w:sz="0" w:space="0" w:color="auto"/>
      </w:divBdr>
    </w:div>
    <w:div w:id="116918708">
      <w:bodyDiv w:val="1"/>
      <w:marLeft w:val="0"/>
      <w:marRight w:val="0"/>
      <w:marTop w:val="0"/>
      <w:marBottom w:val="0"/>
      <w:divBdr>
        <w:top w:val="none" w:sz="0" w:space="0" w:color="auto"/>
        <w:left w:val="none" w:sz="0" w:space="0" w:color="auto"/>
        <w:bottom w:val="none" w:sz="0" w:space="0" w:color="auto"/>
        <w:right w:val="none" w:sz="0" w:space="0" w:color="auto"/>
      </w:divBdr>
    </w:div>
    <w:div w:id="226233473">
      <w:bodyDiv w:val="1"/>
      <w:marLeft w:val="0"/>
      <w:marRight w:val="0"/>
      <w:marTop w:val="0"/>
      <w:marBottom w:val="0"/>
      <w:divBdr>
        <w:top w:val="none" w:sz="0" w:space="0" w:color="auto"/>
        <w:left w:val="none" w:sz="0" w:space="0" w:color="auto"/>
        <w:bottom w:val="none" w:sz="0" w:space="0" w:color="auto"/>
        <w:right w:val="none" w:sz="0" w:space="0" w:color="auto"/>
      </w:divBdr>
    </w:div>
    <w:div w:id="270548801">
      <w:bodyDiv w:val="1"/>
      <w:marLeft w:val="0"/>
      <w:marRight w:val="0"/>
      <w:marTop w:val="0"/>
      <w:marBottom w:val="0"/>
      <w:divBdr>
        <w:top w:val="none" w:sz="0" w:space="0" w:color="auto"/>
        <w:left w:val="none" w:sz="0" w:space="0" w:color="auto"/>
        <w:bottom w:val="none" w:sz="0" w:space="0" w:color="auto"/>
        <w:right w:val="none" w:sz="0" w:space="0" w:color="auto"/>
      </w:divBdr>
    </w:div>
    <w:div w:id="479421511">
      <w:bodyDiv w:val="1"/>
      <w:marLeft w:val="0"/>
      <w:marRight w:val="0"/>
      <w:marTop w:val="0"/>
      <w:marBottom w:val="0"/>
      <w:divBdr>
        <w:top w:val="none" w:sz="0" w:space="0" w:color="auto"/>
        <w:left w:val="none" w:sz="0" w:space="0" w:color="auto"/>
        <w:bottom w:val="none" w:sz="0" w:space="0" w:color="auto"/>
        <w:right w:val="none" w:sz="0" w:space="0" w:color="auto"/>
      </w:divBdr>
    </w:div>
    <w:div w:id="483547409">
      <w:bodyDiv w:val="1"/>
      <w:marLeft w:val="0"/>
      <w:marRight w:val="0"/>
      <w:marTop w:val="0"/>
      <w:marBottom w:val="0"/>
      <w:divBdr>
        <w:top w:val="none" w:sz="0" w:space="0" w:color="auto"/>
        <w:left w:val="none" w:sz="0" w:space="0" w:color="auto"/>
        <w:bottom w:val="none" w:sz="0" w:space="0" w:color="auto"/>
        <w:right w:val="none" w:sz="0" w:space="0" w:color="auto"/>
      </w:divBdr>
    </w:div>
    <w:div w:id="520750761">
      <w:bodyDiv w:val="1"/>
      <w:marLeft w:val="0"/>
      <w:marRight w:val="0"/>
      <w:marTop w:val="0"/>
      <w:marBottom w:val="0"/>
      <w:divBdr>
        <w:top w:val="none" w:sz="0" w:space="0" w:color="auto"/>
        <w:left w:val="none" w:sz="0" w:space="0" w:color="auto"/>
        <w:bottom w:val="none" w:sz="0" w:space="0" w:color="auto"/>
        <w:right w:val="none" w:sz="0" w:space="0" w:color="auto"/>
      </w:divBdr>
    </w:div>
    <w:div w:id="536236209">
      <w:bodyDiv w:val="1"/>
      <w:marLeft w:val="0"/>
      <w:marRight w:val="0"/>
      <w:marTop w:val="0"/>
      <w:marBottom w:val="0"/>
      <w:divBdr>
        <w:top w:val="none" w:sz="0" w:space="0" w:color="auto"/>
        <w:left w:val="none" w:sz="0" w:space="0" w:color="auto"/>
        <w:bottom w:val="none" w:sz="0" w:space="0" w:color="auto"/>
        <w:right w:val="none" w:sz="0" w:space="0" w:color="auto"/>
      </w:divBdr>
    </w:div>
    <w:div w:id="540366784">
      <w:bodyDiv w:val="1"/>
      <w:marLeft w:val="0"/>
      <w:marRight w:val="0"/>
      <w:marTop w:val="0"/>
      <w:marBottom w:val="0"/>
      <w:divBdr>
        <w:top w:val="none" w:sz="0" w:space="0" w:color="auto"/>
        <w:left w:val="none" w:sz="0" w:space="0" w:color="auto"/>
        <w:bottom w:val="none" w:sz="0" w:space="0" w:color="auto"/>
        <w:right w:val="none" w:sz="0" w:space="0" w:color="auto"/>
      </w:divBdr>
    </w:div>
    <w:div w:id="56826734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44088447">
      <w:bodyDiv w:val="1"/>
      <w:marLeft w:val="0"/>
      <w:marRight w:val="0"/>
      <w:marTop w:val="0"/>
      <w:marBottom w:val="0"/>
      <w:divBdr>
        <w:top w:val="none" w:sz="0" w:space="0" w:color="auto"/>
        <w:left w:val="none" w:sz="0" w:space="0" w:color="auto"/>
        <w:bottom w:val="none" w:sz="0" w:space="0" w:color="auto"/>
        <w:right w:val="none" w:sz="0" w:space="0" w:color="auto"/>
      </w:divBdr>
    </w:div>
    <w:div w:id="649866209">
      <w:bodyDiv w:val="1"/>
      <w:marLeft w:val="0"/>
      <w:marRight w:val="0"/>
      <w:marTop w:val="0"/>
      <w:marBottom w:val="0"/>
      <w:divBdr>
        <w:top w:val="none" w:sz="0" w:space="0" w:color="auto"/>
        <w:left w:val="none" w:sz="0" w:space="0" w:color="auto"/>
        <w:bottom w:val="none" w:sz="0" w:space="0" w:color="auto"/>
        <w:right w:val="none" w:sz="0" w:space="0" w:color="auto"/>
      </w:divBdr>
    </w:div>
    <w:div w:id="671760756">
      <w:bodyDiv w:val="1"/>
      <w:marLeft w:val="0"/>
      <w:marRight w:val="0"/>
      <w:marTop w:val="0"/>
      <w:marBottom w:val="0"/>
      <w:divBdr>
        <w:top w:val="none" w:sz="0" w:space="0" w:color="auto"/>
        <w:left w:val="none" w:sz="0" w:space="0" w:color="auto"/>
        <w:bottom w:val="none" w:sz="0" w:space="0" w:color="auto"/>
        <w:right w:val="none" w:sz="0" w:space="0" w:color="auto"/>
      </w:divBdr>
    </w:div>
    <w:div w:id="770245701">
      <w:bodyDiv w:val="1"/>
      <w:marLeft w:val="0"/>
      <w:marRight w:val="0"/>
      <w:marTop w:val="0"/>
      <w:marBottom w:val="0"/>
      <w:divBdr>
        <w:top w:val="none" w:sz="0" w:space="0" w:color="auto"/>
        <w:left w:val="none" w:sz="0" w:space="0" w:color="auto"/>
        <w:bottom w:val="none" w:sz="0" w:space="0" w:color="auto"/>
        <w:right w:val="none" w:sz="0" w:space="0" w:color="auto"/>
      </w:divBdr>
    </w:div>
    <w:div w:id="873422694">
      <w:bodyDiv w:val="1"/>
      <w:marLeft w:val="0"/>
      <w:marRight w:val="0"/>
      <w:marTop w:val="0"/>
      <w:marBottom w:val="0"/>
      <w:divBdr>
        <w:top w:val="none" w:sz="0" w:space="0" w:color="auto"/>
        <w:left w:val="none" w:sz="0" w:space="0" w:color="auto"/>
        <w:bottom w:val="none" w:sz="0" w:space="0" w:color="auto"/>
        <w:right w:val="none" w:sz="0" w:space="0" w:color="auto"/>
      </w:divBdr>
    </w:div>
    <w:div w:id="893351905">
      <w:bodyDiv w:val="1"/>
      <w:marLeft w:val="0"/>
      <w:marRight w:val="0"/>
      <w:marTop w:val="0"/>
      <w:marBottom w:val="0"/>
      <w:divBdr>
        <w:top w:val="none" w:sz="0" w:space="0" w:color="auto"/>
        <w:left w:val="none" w:sz="0" w:space="0" w:color="auto"/>
        <w:bottom w:val="none" w:sz="0" w:space="0" w:color="auto"/>
        <w:right w:val="none" w:sz="0" w:space="0" w:color="auto"/>
      </w:divBdr>
    </w:div>
    <w:div w:id="916786696">
      <w:bodyDiv w:val="1"/>
      <w:marLeft w:val="0"/>
      <w:marRight w:val="0"/>
      <w:marTop w:val="0"/>
      <w:marBottom w:val="0"/>
      <w:divBdr>
        <w:top w:val="none" w:sz="0" w:space="0" w:color="auto"/>
        <w:left w:val="none" w:sz="0" w:space="0" w:color="auto"/>
        <w:bottom w:val="none" w:sz="0" w:space="0" w:color="auto"/>
        <w:right w:val="none" w:sz="0" w:space="0" w:color="auto"/>
      </w:divBdr>
    </w:div>
    <w:div w:id="935207779">
      <w:bodyDiv w:val="1"/>
      <w:marLeft w:val="0"/>
      <w:marRight w:val="0"/>
      <w:marTop w:val="0"/>
      <w:marBottom w:val="0"/>
      <w:divBdr>
        <w:top w:val="none" w:sz="0" w:space="0" w:color="auto"/>
        <w:left w:val="none" w:sz="0" w:space="0" w:color="auto"/>
        <w:bottom w:val="none" w:sz="0" w:space="0" w:color="auto"/>
        <w:right w:val="none" w:sz="0" w:space="0" w:color="auto"/>
      </w:divBdr>
    </w:div>
    <w:div w:id="964387522">
      <w:bodyDiv w:val="1"/>
      <w:marLeft w:val="0"/>
      <w:marRight w:val="0"/>
      <w:marTop w:val="0"/>
      <w:marBottom w:val="0"/>
      <w:divBdr>
        <w:top w:val="none" w:sz="0" w:space="0" w:color="auto"/>
        <w:left w:val="none" w:sz="0" w:space="0" w:color="auto"/>
        <w:bottom w:val="none" w:sz="0" w:space="0" w:color="auto"/>
        <w:right w:val="none" w:sz="0" w:space="0" w:color="auto"/>
      </w:divBdr>
    </w:div>
    <w:div w:id="1108281204">
      <w:bodyDiv w:val="1"/>
      <w:marLeft w:val="0"/>
      <w:marRight w:val="0"/>
      <w:marTop w:val="0"/>
      <w:marBottom w:val="0"/>
      <w:divBdr>
        <w:top w:val="none" w:sz="0" w:space="0" w:color="auto"/>
        <w:left w:val="none" w:sz="0" w:space="0" w:color="auto"/>
        <w:bottom w:val="none" w:sz="0" w:space="0" w:color="auto"/>
        <w:right w:val="none" w:sz="0" w:space="0" w:color="auto"/>
      </w:divBdr>
    </w:div>
    <w:div w:id="1222402829">
      <w:bodyDiv w:val="1"/>
      <w:marLeft w:val="0"/>
      <w:marRight w:val="0"/>
      <w:marTop w:val="0"/>
      <w:marBottom w:val="0"/>
      <w:divBdr>
        <w:top w:val="none" w:sz="0" w:space="0" w:color="auto"/>
        <w:left w:val="none" w:sz="0" w:space="0" w:color="auto"/>
        <w:bottom w:val="none" w:sz="0" w:space="0" w:color="auto"/>
        <w:right w:val="none" w:sz="0" w:space="0" w:color="auto"/>
      </w:divBdr>
    </w:div>
    <w:div w:id="1294868866">
      <w:bodyDiv w:val="1"/>
      <w:marLeft w:val="0"/>
      <w:marRight w:val="0"/>
      <w:marTop w:val="0"/>
      <w:marBottom w:val="0"/>
      <w:divBdr>
        <w:top w:val="none" w:sz="0" w:space="0" w:color="auto"/>
        <w:left w:val="none" w:sz="0" w:space="0" w:color="auto"/>
        <w:bottom w:val="none" w:sz="0" w:space="0" w:color="auto"/>
        <w:right w:val="none" w:sz="0" w:space="0" w:color="auto"/>
      </w:divBdr>
    </w:div>
    <w:div w:id="1328288905">
      <w:bodyDiv w:val="1"/>
      <w:marLeft w:val="0"/>
      <w:marRight w:val="0"/>
      <w:marTop w:val="0"/>
      <w:marBottom w:val="0"/>
      <w:divBdr>
        <w:top w:val="none" w:sz="0" w:space="0" w:color="auto"/>
        <w:left w:val="none" w:sz="0" w:space="0" w:color="auto"/>
        <w:bottom w:val="none" w:sz="0" w:space="0" w:color="auto"/>
        <w:right w:val="none" w:sz="0" w:space="0" w:color="auto"/>
      </w:divBdr>
    </w:div>
    <w:div w:id="1351370682">
      <w:bodyDiv w:val="1"/>
      <w:marLeft w:val="0"/>
      <w:marRight w:val="0"/>
      <w:marTop w:val="0"/>
      <w:marBottom w:val="0"/>
      <w:divBdr>
        <w:top w:val="none" w:sz="0" w:space="0" w:color="auto"/>
        <w:left w:val="none" w:sz="0" w:space="0" w:color="auto"/>
        <w:bottom w:val="none" w:sz="0" w:space="0" w:color="auto"/>
        <w:right w:val="none" w:sz="0" w:space="0" w:color="auto"/>
      </w:divBdr>
    </w:div>
    <w:div w:id="1370102982">
      <w:bodyDiv w:val="1"/>
      <w:marLeft w:val="0"/>
      <w:marRight w:val="0"/>
      <w:marTop w:val="0"/>
      <w:marBottom w:val="0"/>
      <w:divBdr>
        <w:top w:val="none" w:sz="0" w:space="0" w:color="auto"/>
        <w:left w:val="none" w:sz="0" w:space="0" w:color="auto"/>
        <w:bottom w:val="none" w:sz="0" w:space="0" w:color="auto"/>
        <w:right w:val="none" w:sz="0" w:space="0" w:color="auto"/>
      </w:divBdr>
    </w:div>
    <w:div w:id="1380593252">
      <w:bodyDiv w:val="1"/>
      <w:marLeft w:val="0"/>
      <w:marRight w:val="0"/>
      <w:marTop w:val="0"/>
      <w:marBottom w:val="0"/>
      <w:divBdr>
        <w:top w:val="none" w:sz="0" w:space="0" w:color="auto"/>
        <w:left w:val="none" w:sz="0" w:space="0" w:color="auto"/>
        <w:bottom w:val="none" w:sz="0" w:space="0" w:color="auto"/>
        <w:right w:val="none" w:sz="0" w:space="0" w:color="auto"/>
      </w:divBdr>
    </w:div>
    <w:div w:id="1473331860">
      <w:bodyDiv w:val="1"/>
      <w:marLeft w:val="0"/>
      <w:marRight w:val="0"/>
      <w:marTop w:val="0"/>
      <w:marBottom w:val="0"/>
      <w:divBdr>
        <w:top w:val="none" w:sz="0" w:space="0" w:color="auto"/>
        <w:left w:val="none" w:sz="0" w:space="0" w:color="auto"/>
        <w:bottom w:val="none" w:sz="0" w:space="0" w:color="auto"/>
        <w:right w:val="none" w:sz="0" w:space="0" w:color="auto"/>
      </w:divBdr>
    </w:div>
    <w:div w:id="1487937237">
      <w:bodyDiv w:val="1"/>
      <w:marLeft w:val="0"/>
      <w:marRight w:val="0"/>
      <w:marTop w:val="0"/>
      <w:marBottom w:val="0"/>
      <w:divBdr>
        <w:top w:val="none" w:sz="0" w:space="0" w:color="auto"/>
        <w:left w:val="none" w:sz="0" w:space="0" w:color="auto"/>
        <w:bottom w:val="none" w:sz="0" w:space="0" w:color="auto"/>
        <w:right w:val="none" w:sz="0" w:space="0" w:color="auto"/>
      </w:divBdr>
    </w:div>
    <w:div w:id="1493061859">
      <w:bodyDiv w:val="1"/>
      <w:marLeft w:val="0"/>
      <w:marRight w:val="0"/>
      <w:marTop w:val="0"/>
      <w:marBottom w:val="0"/>
      <w:divBdr>
        <w:top w:val="none" w:sz="0" w:space="0" w:color="auto"/>
        <w:left w:val="none" w:sz="0" w:space="0" w:color="auto"/>
        <w:bottom w:val="none" w:sz="0" w:space="0" w:color="auto"/>
        <w:right w:val="none" w:sz="0" w:space="0" w:color="auto"/>
      </w:divBdr>
    </w:div>
    <w:div w:id="1578634671">
      <w:bodyDiv w:val="1"/>
      <w:marLeft w:val="0"/>
      <w:marRight w:val="0"/>
      <w:marTop w:val="0"/>
      <w:marBottom w:val="0"/>
      <w:divBdr>
        <w:top w:val="none" w:sz="0" w:space="0" w:color="auto"/>
        <w:left w:val="none" w:sz="0" w:space="0" w:color="auto"/>
        <w:bottom w:val="none" w:sz="0" w:space="0" w:color="auto"/>
        <w:right w:val="none" w:sz="0" w:space="0" w:color="auto"/>
      </w:divBdr>
    </w:div>
    <w:div w:id="1594390098">
      <w:bodyDiv w:val="1"/>
      <w:marLeft w:val="0"/>
      <w:marRight w:val="0"/>
      <w:marTop w:val="0"/>
      <w:marBottom w:val="0"/>
      <w:divBdr>
        <w:top w:val="none" w:sz="0" w:space="0" w:color="auto"/>
        <w:left w:val="none" w:sz="0" w:space="0" w:color="auto"/>
        <w:bottom w:val="none" w:sz="0" w:space="0" w:color="auto"/>
        <w:right w:val="none" w:sz="0" w:space="0" w:color="auto"/>
      </w:divBdr>
    </w:div>
    <w:div w:id="1641374919">
      <w:bodyDiv w:val="1"/>
      <w:marLeft w:val="0"/>
      <w:marRight w:val="0"/>
      <w:marTop w:val="0"/>
      <w:marBottom w:val="0"/>
      <w:divBdr>
        <w:top w:val="none" w:sz="0" w:space="0" w:color="auto"/>
        <w:left w:val="none" w:sz="0" w:space="0" w:color="auto"/>
        <w:bottom w:val="none" w:sz="0" w:space="0" w:color="auto"/>
        <w:right w:val="none" w:sz="0" w:space="0" w:color="auto"/>
      </w:divBdr>
    </w:div>
    <w:div w:id="1667517601">
      <w:bodyDiv w:val="1"/>
      <w:marLeft w:val="0"/>
      <w:marRight w:val="0"/>
      <w:marTop w:val="0"/>
      <w:marBottom w:val="0"/>
      <w:divBdr>
        <w:top w:val="none" w:sz="0" w:space="0" w:color="auto"/>
        <w:left w:val="none" w:sz="0" w:space="0" w:color="auto"/>
        <w:bottom w:val="none" w:sz="0" w:space="0" w:color="auto"/>
        <w:right w:val="none" w:sz="0" w:space="0" w:color="auto"/>
      </w:divBdr>
    </w:div>
    <w:div w:id="1671366522">
      <w:bodyDiv w:val="1"/>
      <w:marLeft w:val="0"/>
      <w:marRight w:val="0"/>
      <w:marTop w:val="0"/>
      <w:marBottom w:val="0"/>
      <w:divBdr>
        <w:top w:val="none" w:sz="0" w:space="0" w:color="auto"/>
        <w:left w:val="none" w:sz="0" w:space="0" w:color="auto"/>
        <w:bottom w:val="none" w:sz="0" w:space="0" w:color="auto"/>
        <w:right w:val="none" w:sz="0" w:space="0" w:color="auto"/>
      </w:divBdr>
    </w:div>
    <w:div w:id="1707024265">
      <w:bodyDiv w:val="1"/>
      <w:marLeft w:val="0"/>
      <w:marRight w:val="0"/>
      <w:marTop w:val="0"/>
      <w:marBottom w:val="0"/>
      <w:divBdr>
        <w:top w:val="none" w:sz="0" w:space="0" w:color="auto"/>
        <w:left w:val="none" w:sz="0" w:space="0" w:color="auto"/>
        <w:bottom w:val="none" w:sz="0" w:space="0" w:color="auto"/>
        <w:right w:val="none" w:sz="0" w:space="0" w:color="auto"/>
      </w:divBdr>
    </w:div>
    <w:div w:id="1773016495">
      <w:bodyDiv w:val="1"/>
      <w:marLeft w:val="0"/>
      <w:marRight w:val="0"/>
      <w:marTop w:val="0"/>
      <w:marBottom w:val="0"/>
      <w:divBdr>
        <w:top w:val="none" w:sz="0" w:space="0" w:color="auto"/>
        <w:left w:val="none" w:sz="0" w:space="0" w:color="auto"/>
        <w:bottom w:val="none" w:sz="0" w:space="0" w:color="auto"/>
        <w:right w:val="none" w:sz="0" w:space="0" w:color="auto"/>
      </w:divBdr>
    </w:div>
    <w:div w:id="1817062098">
      <w:bodyDiv w:val="1"/>
      <w:marLeft w:val="0"/>
      <w:marRight w:val="0"/>
      <w:marTop w:val="0"/>
      <w:marBottom w:val="0"/>
      <w:divBdr>
        <w:top w:val="none" w:sz="0" w:space="0" w:color="auto"/>
        <w:left w:val="none" w:sz="0" w:space="0" w:color="auto"/>
        <w:bottom w:val="none" w:sz="0" w:space="0" w:color="auto"/>
        <w:right w:val="none" w:sz="0" w:space="0" w:color="auto"/>
      </w:divBdr>
    </w:div>
    <w:div w:id="1832866870">
      <w:bodyDiv w:val="1"/>
      <w:marLeft w:val="0"/>
      <w:marRight w:val="0"/>
      <w:marTop w:val="0"/>
      <w:marBottom w:val="0"/>
      <w:divBdr>
        <w:top w:val="none" w:sz="0" w:space="0" w:color="auto"/>
        <w:left w:val="none" w:sz="0" w:space="0" w:color="auto"/>
        <w:bottom w:val="none" w:sz="0" w:space="0" w:color="auto"/>
        <w:right w:val="none" w:sz="0" w:space="0" w:color="auto"/>
      </w:divBdr>
    </w:div>
    <w:div w:id="1878271400">
      <w:bodyDiv w:val="1"/>
      <w:marLeft w:val="0"/>
      <w:marRight w:val="0"/>
      <w:marTop w:val="0"/>
      <w:marBottom w:val="0"/>
      <w:divBdr>
        <w:top w:val="none" w:sz="0" w:space="0" w:color="auto"/>
        <w:left w:val="none" w:sz="0" w:space="0" w:color="auto"/>
        <w:bottom w:val="none" w:sz="0" w:space="0" w:color="auto"/>
        <w:right w:val="none" w:sz="0" w:space="0" w:color="auto"/>
      </w:divBdr>
    </w:div>
    <w:div w:id="1941983191">
      <w:bodyDiv w:val="1"/>
      <w:marLeft w:val="0"/>
      <w:marRight w:val="0"/>
      <w:marTop w:val="0"/>
      <w:marBottom w:val="0"/>
      <w:divBdr>
        <w:top w:val="none" w:sz="0" w:space="0" w:color="auto"/>
        <w:left w:val="none" w:sz="0" w:space="0" w:color="auto"/>
        <w:bottom w:val="none" w:sz="0" w:space="0" w:color="auto"/>
        <w:right w:val="none" w:sz="0" w:space="0" w:color="auto"/>
      </w:divBdr>
    </w:div>
    <w:div w:id="1948855337">
      <w:bodyDiv w:val="1"/>
      <w:marLeft w:val="0"/>
      <w:marRight w:val="0"/>
      <w:marTop w:val="0"/>
      <w:marBottom w:val="0"/>
      <w:divBdr>
        <w:top w:val="none" w:sz="0" w:space="0" w:color="auto"/>
        <w:left w:val="none" w:sz="0" w:space="0" w:color="auto"/>
        <w:bottom w:val="none" w:sz="0" w:space="0" w:color="auto"/>
        <w:right w:val="none" w:sz="0" w:space="0" w:color="auto"/>
      </w:divBdr>
    </w:div>
    <w:div w:id="1952933770">
      <w:bodyDiv w:val="1"/>
      <w:marLeft w:val="0"/>
      <w:marRight w:val="0"/>
      <w:marTop w:val="0"/>
      <w:marBottom w:val="0"/>
      <w:divBdr>
        <w:top w:val="none" w:sz="0" w:space="0" w:color="auto"/>
        <w:left w:val="none" w:sz="0" w:space="0" w:color="auto"/>
        <w:bottom w:val="none" w:sz="0" w:space="0" w:color="auto"/>
        <w:right w:val="none" w:sz="0" w:space="0" w:color="auto"/>
      </w:divBdr>
    </w:div>
    <w:div w:id="1968581047">
      <w:bodyDiv w:val="1"/>
      <w:marLeft w:val="0"/>
      <w:marRight w:val="0"/>
      <w:marTop w:val="0"/>
      <w:marBottom w:val="0"/>
      <w:divBdr>
        <w:top w:val="none" w:sz="0" w:space="0" w:color="auto"/>
        <w:left w:val="none" w:sz="0" w:space="0" w:color="auto"/>
        <w:bottom w:val="none" w:sz="0" w:space="0" w:color="auto"/>
        <w:right w:val="none" w:sz="0" w:space="0" w:color="auto"/>
      </w:divBdr>
    </w:div>
    <w:div w:id="1969819690">
      <w:bodyDiv w:val="1"/>
      <w:marLeft w:val="0"/>
      <w:marRight w:val="0"/>
      <w:marTop w:val="0"/>
      <w:marBottom w:val="0"/>
      <w:divBdr>
        <w:top w:val="none" w:sz="0" w:space="0" w:color="auto"/>
        <w:left w:val="none" w:sz="0" w:space="0" w:color="auto"/>
        <w:bottom w:val="none" w:sz="0" w:space="0" w:color="auto"/>
        <w:right w:val="none" w:sz="0" w:space="0" w:color="auto"/>
      </w:divBdr>
    </w:div>
    <w:div w:id="2008248365">
      <w:bodyDiv w:val="1"/>
      <w:marLeft w:val="0"/>
      <w:marRight w:val="0"/>
      <w:marTop w:val="0"/>
      <w:marBottom w:val="0"/>
      <w:divBdr>
        <w:top w:val="none" w:sz="0" w:space="0" w:color="auto"/>
        <w:left w:val="none" w:sz="0" w:space="0" w:color="auto"/>
        <w:bottom w:val="none" w:sz="0" w:space="0" w:color="auto"/>
        <w:right w:val="none" w:sz="0" w:space="0" w:color="auto"/>
      </w:divBdr>
    </w:div>
    <w:div w:id="2060325298">
      <w:bodyDiv w:val="1"/>
      <w:marLeft w:val="0"/>
      <w:marRight w:val="0"/>
      <w:marTop w:val="0"/>
      <w:marBottom w:val="0"/>
      <w:divBdr>
        <w:top w:val="none" w:sz="0" w:space="0" w:color="auto"/>
        <w:left w:val="none" w:sz="0" w:space="0" w:color="auto"/>
        <w:bottom w:val="none" w:sz="0" w:space="0" w:color="auto"/>
        <w:right w:val="none" w:sz="0" w:space="0" w:color="auto"/>
      </w:divBdr>
    </w:div>
    <w:div w:id="21188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_drozdova@sunpp.atom.gov.ua"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0BF316-F4C7-46DA-9F2D-25C12D72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128</cp:revision>
  <cp:lastPrinted>2022-11-21T08:44:00Z</cp:lastPrinted>
  <dcterms:created xsi:type="dcterms:W3CDTF">2022-07-05T08:45:00Z</dcterms:created>
  <dcterms:modified xsi:type="dcterms:W3CDTF">2022-11-24T10:06:00Z</dcterms:modified>
</cp:coreProperties>
</file>