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5D" w:rsidRPr="008666F8" w:rsidRDefault="00177D5D" w:rsidP="005B34A1">
      <w:pPr>
        <w:autoSpaceDE w:val="0"/>
        <w:autoSpaceDN w:val="0"/>
        <w:adjustRightInd w:val="0"/>
        <w:spacing w:line="240" w:lineRule="auto"/>
        <w:jc w:val="right"/>
        <w:rPr>
          <w:rFonts w:ascii="Times New Roman" w:hAnsi="Times New Roman" w:cs="Times New Roman"/>
          <w:b/>
          <w:color w:val="auto"/>
          <w:sz w:val="22"/>
          <w:szCs w:val="22"/>
          <w:lang w:eastAsia="ru-RU"/>
        </w:rPr>
      </w:pPr>
      <w:r w:rsidRPr="008666F8">
        <w:rPr>
          <w:rFonts w:ascii="Times New Roman" w:hAnsi="Times New Roman" w:cs="Times New Roman"/>
          <w:b/>
          <w:color w:val="auto"/>
          <w:sz w:val="22"/>
          <w:szCs w:val="22"/>
          <w:lang w:eastAsia="ru-RU"/>
        </w:rPr>
        <w:t xml:space="preserve">Додаток </w:t>
      </w:r>
      <w:r w:rsidR="006D2D0C">
        <w:rPr>
          <w:rFonts w:ascii="Times New Roman" w:hAnsi="Times New Roman" w:cs="Times New Roman"/>
          <w:b/>
          <w:color w:val="auto"/>
          <w:sz w:val="22"/>
          <w:szCs w:val="22"/>
          <w:lang w:eastAsia="ru-RU"/>
        </w:rPr>
        <w:t>3</w:t>
      </w:r>
      <w:r w:rsidRPr="008666F8">
        <w:rPr>
          <w:rFonts w:ascii="Times New Roman" w:hAnsi="Times New Roman" w:cs="Times New Roman"/>
          <w:b/>
          <w:color w:val="auto"/>
          <w:sz w:val="22"/>
          <w:szCs w:val="22"/>
          <w:lang w:eastAsia="ru-RU"/>
        </w:rPr>
        <w:t xml:space="preserve"> </w:t>
      </w:r>
    </w:p>
    <w:p w:rsidR="00177D5D" w:rsidRPr="008666F8" w:rsidRDefault="00177D5D" w:rsidP="005B34A1">
      <w:pPr>
        <w:autoSpaceDE w:val="0"/>
        <w:autoSpaceDN w:val="0"/>
        <w:adjustRightInd w:val="0"/>
        <w:spacing w:line="240" w:lineRule="auto"/>
        <w:jc w:val="right"/>
        <w:rPr>
          <w:rFonts w:ascii="Times New Roman" w:hAnsi="Times New Roman" w:cs="Times New Roman"/>
          <w:i/>
          <w:iCs/>
          <w:color w:val="000000"/>
          <w:sz w:val="22"/>
          <w:szCs w:val="22"/>
          <w:lang w:val="ru-RU" w:eastAsia="ru-RU" w:bidi="ar-SA"/>
        </w:rPr>
      </w:pPr>
      <w:r w:rsidRPr="008666F8">
        <w:rPr>
          <w:rFonts w:ascii="Times New Roman" w:hAnsi="Times New Roman" w:cs="Times New Roman"/>
          <w:i/>
          <w:iCs/>
          <w:color w:val="000000"/>
          <w:sz w:val="22"/>
          <w:szCs w:val="22"/>
          <w:lang w:val="ru-RU" w:eastAsia="ru-RU" w:bidi="ar-SA"/>
        </w:rPr>
        <w:t xml:space="preserve">до </w:t>
      </w:r>
      <w:proofErr w:type="spellStart"/>
      <w:r w:rsidRPr="008666F8">
        <w:rPr>
          <w:rFonts w:ascii="Times New Roman" w:hAnsi="Times New Roman" w:cs="Times New Roman"/>
          <w:i/>
          <w:iCs/>
          <w:color w:val="000000"/>
          <w:sz w:val="22"/>
          <w:szCs w:val="22"/>
          <w:lang w:val="ru-RU" w:eastAsia="ru-RU" w:bidi="ar-SA"/>
        </w:rPr>
        <w:t>тендерноїдокументації</w:t>
      </w:r>
      <w:proofErr w:type="spellEnd"/>
    </w:p>
    <w:p w:rsidR="00177D5D" w:rsidRPr="00191BCD" w:rsidRDefault="00177D5D" w:rsidP="005B34A1">
      <w:pPr>
        <w:spacing w:line="240" w:lineRule="auto"/>
        <w:jc w:val="right"/>
        <w:rPr>
          <w:color w:val="auto"/>
          <w:sz w:val="22"/>
          <w:szCs w:val="22"/>
        </w:rPr>
      </w:pPr>
    </w:p>
    <w:p w:rsidR="00D41BC3" w:rsidRDefault="00D41BC3" w:rsidP="00D41BC3">
      <w:pPr>
        <w:ind w:hanging="2"/>
        <w:jc w:val="right"/>
        <w:rPr>
          <w:rFonts w:ascii="Times New Roman" w:eastAsia="Times New Roman" w:hAnsi="Times New Roman"/>
          <w:color w:val="000000"/>
        </w:rPr>
      </w:pPr>
      <w:r>
        <w:rPr>
          <w:rFonts w:ascii="Times New Roman" w:eastAsia="Times New Roman" w:hAnsi="Times New Roman"/>
          <w:b/>
          <w:color w:val="000000"/>
        </w:rPr>
        <w:t>(Інформація про необхідні технічні, якісні та кількісні характеристики предмету закупівлі – технічна специфікація)</w:t>
      </w:r>
    </w:p>
    <w:p w:rsidR="00D82E96" w:rsidRDefault="00D82E96" w:rsidP="00D82E96">
      <w:pPr>
        <w:tabs>
          <w:tab w:val="left" w:pos="2160"/>
          <w:tab w:val="left" w:pos="2700"/>
          <w:tab w:val="left" w:pos="3600"/>
        </w:tabs>
        <w:ind w:hanging="2"/>
        <w:jc w:val="center"/>
        <w:rPr>
          <w:rFonts w:ascii="Times New Roman" w:eastAsia="Times New Roman" w:hAnsi="Times New Roman"/>
          <w:b/>
          <w:color w:val="000000"/>
        </w:rPr>
      </w:pPr>
      <w:r>
        <w:rPr>
          <w:rFonts w:ascii="Times New Roman" w:eastAsia="Times New Roman" w:hAnsi="Times New Roman"/>
          <w:b/>
          <w:color w:val="000000"/>
        </w:rPr>
        <w:t>ТЕХНІЧНА СПЕЦИФІКАЦІЯ ЩОДО ПРЕДМЕТУ ЗАКУПІВЛІ</w:t>
      </w:r>
    </w:p>
    <w:p w:rsidR="00D82E96" w:rsidRDefault="00D82E96" w:rsidP="00D82E96">
      <w:pPr>
        <w:keepNext/>
        <w:spacing w:line="240" w:lineRule="auto"/>
        <w:ind w:hanging="2"/>
        <w:jc w:val="center"/>
        <w:rPr>
          <w:rFonts w:ascii="Times New Roman" w:eastAsia="Times New Roman" w:hAnsi="Times New Roman"/>
          <w:b/>
          <w:color w:val="000000"/>
          <w:lang w:eastAsia="ru-RU"/>
        </w:rPr>
      </w:pPr>
      <w:proofErr w:type="spellStart"/>
      <w:r>
        <w:rPr>
          <w:rFonts w:ascii="Times New Roman" w:eastAsia="Times New Roman" w:hAnsi="Times New Roman"/>
          <w:b/>
          <w:color w:val="000000"/>
          <w:lang w:eastAsia="ru-RU"/>
        </w:rPr>
        <w:t>КодДК</w:t>
      </w:r>
      <w:proofErr w:type="spellEnd"/>
      <w:r>
        <w:rPr>
          <w:rFonts w:ascii="Times New Roman" w:eastAsia="Times New Roman" w:hAnsi="Times New Roman"/>
          <w:b/>
          <w:color w:val="000000"/>
          <w:lang w:eastAsia="ru-RU"/>
        </w:rPr>
        <w:t xml:space="preserve"> 021:2015 33600000-6 Фармацевтична продукція (медикаменти)</w:t>
      </w:r>
    </w:p>
    <w:tbl>
      <w:tblPr>
        <w:tblStyle w:val="af3"/>
        <w:tblW w:w="9322" w:type="dxa"/>
        <w:tblLayout w:type="fixed"/>
        <w:tblLook w:val="04A0"/>
      </w:tblPr>
      <w:tblGrid>
        <w:gridCol w:w="593"/>
        <w:gridCol w:w="4618"/>
        <w:gridCol w:w="1134"/>
        <w:gridCol w:w="1134"/>
        <w:gridCol w:w="284"/>
        <w:gridCol w:w="1559"/>
      </w:tblGrid>
      <w:tr w:rsidR="002E5CA0" w:rsidTr="002E5CA0">
        <w:trPr>
          <w:gridAfter w:val="2"/>
          <w:wAfter w:w="1843" w:type="dxa"/>
        </w:trPr>
        <w:tc>
          <w:tcPr>
            <w:tcW w:w="593" w:type="dxa"/>
            <w:vAlign w:val="center"/>
          </w:tcPr>
          <w:p w:rsidR="002E5CA0" w:rsidRDefault="002E5CA0" w:rsidP="002E5CA0">
            <w:pPr>
              <w:spacing w:line="240" w:lineRule="auto"/>
              <w:ind w:left="0" w:hanging="2"/>
              <w:rPr>
                <w:sz w:val="24"/>
                <w:szCs w:val="24"/>
              </w:rPr>
            </w:pPr>
          </w:p>
        </w:tc>
        <w:tc>
          <w:tcPr>
            <w:tcW w:w="4618" w:type="dxa"/>
            <w:vAlign w:val="center"/>
          </w:tcPr>
          <w:p w:rsidR="002E5CA0" w:rsidRDefault="002E5CA0" w:rsidP="00A347F0">
            <w:pPr>
              <w:ind w:left="0" w:hanging="2"/>
              <w:jc w:val="center"/>
              <w:rPr>
                <w:color w:val="000000"/>
                <w:sz w:val="20"/>
                <w:szCs w:val="20"/>
              </w:rPr>
            </w:pPr>
          </w:p>
        </w:tc>
        <w:tc>
          <w:tcPr>
            <w:tcW w:w="2268" w:type="dxa"/>
            <w:gridSpan w:val="2"/>
            <w:vAlign w:val="center"/>
          </w:tcPr>
          <w:p w:rsidR="002E5CA0" w:rsidRDefault="002E5CA0" w:rsidP="00A347F0">
            <w:pPr>
              <w:ind w:left="0" w:hanging="2"/>
              <w:jc w:val="center"/>
              <w:rPr>
                <w:color w:val="000000"/>
                <w:sz w:val="20"/>
                <w:szCs w:val="20"/>
              </w:rPr>
            </w:pPr>
          </w:p>
        </w:tc>
      </w:tr>
      <w:tr w:rsidR="002E5CA0" w:rsidTr="002E5CA0">
        <w:trPr>
          <w:trHeight w:val="955"/>
        </w:trPr>
        <w:tc>
          <w:tcPr>
            <w:tcW w:w="593" w:type="dxa"/>
          </w:tcPr>
          <w:p w:rsidR="002E5CA0" w:rsidRDefault="002E5CA0" w:rsidP="00767C6C">
            <w:pPr>
              <w:pStyle w:val="af2"/>
              <w:ind w:left="0" w:hanging="2"/>
              <w:jc w:val="center"/>
              <w:rPr>
                <w:rFonts w:ascii="Times New Roman" w:hAnsi="Times New Roman"/>
                <w:sz w:val="24"/>
                <w:szCs w:val="24"/>
                <w:lang w:val="uk-UA"/>
              </w:rPr>
            </w:pPr>
          </w:p>
          <w:p w:rsidR="002E5CA0" w:rsidRDefault="002E5CA0" w:rsidP="00767C6C">
            <w:pPr>
              <w:pStyle w:val="af2"/>
              <w:ind w:left="0" w:hanging="2"/>
              <w:jc w:val="center"/>
              <w:rPr>
                <w:rFonts w:ascii="Times New Roman" w:hAnsi="Times New Roman"/>
                <w:sz w:val="24"/>
                <w:szCs w:val="24"/>
                <w:lang w:val="uk-UA"/>
              </w:rPr>
            </w:pPr>
          </w:p>
          <w:p w:rsidR="002E5CA0" w:rsidRDefault="002E5CA0" w:rsidP="00767C6C">
            <w:pPr>
              <w:pStyle w:val="af2"/>
              <w:ind w:left="0" w:hanging="2"/>
              <w:jc w:val="center"/>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sz w:val="24"/>
                <w:szCs w:val="24"/>
                <w:lang w:val="en-US"/>
              </w:rPr>
              <w:t>з</w:t>
            </w:r>
            <w:r>
              <w:rPr>
                <w:rFonts w:ascii="Times New Roman" w:hAnsi="Times New Roman"/>
                <w:sz w:val="24"/>
                <w:szCs w:val="24"/>
              </w:rPr>
              <w:t>/п</w:t>
            </w:r>
          </w:p>
          <w:p w:rsidR="002E5CA0" w:rsidRDefault="002E5CA0" w:rsidP="00767C6C">
            <w:pPr>
              <w:pStyle w:val="af2"/>
              <w:ind w:left="0" w:hanging="2"/>
              <w:jc w:val="center"/>
              <w:rPr>
                <w:rFonts w:ascii="Times New Roman" w:hAnsi="Times New Roman"/>
                <w:sz w:val="24"/>
                <w:szCs w:val="24"/>
                <w:lang w:val="uk-UA"/>
              </w:rPr>
            </w:pPr>
          </w:p>
          <w:p w:rsidR="002E5CA0" w:rsidRDefault="002E5CA0" w:rsidP="00767C6C">
            <w:pPr>
              <w:pStyle w:val="af2"/>
              <w:ind w:left="0" w:hanging="2"/>
              <w:jc w:val="center"/>
              <w:rPr>
                <w:rFonts w:ascii="Times New Roman" w:hAnsi="Times New Roman"/>
                <w:sz w:val="24"/>
                <w:szCs w:val="24"/>
                <w:lang w:val="uk-UA"/>
              </w:rPr>
            </w:pPr>
          </w:p>
        </w:tc>
        <w:tc>
          <w:tcPr>
            <w:tcW w:w="5752" w:type="dxa"/>
            <w:gridSpan w:val="2"/>
          </w:tcPr>
          <w:p w:rsidR="002E5CA0" w:rsidRDefault="002E5CA0" w:rsidP="00767C6C">
            <w:pPr>
              <w:pStyle w:val="af2"/>
              <w:ind w:left="0" w:hanging="2"/>
              <w:jc w:val="center"/>
              <w:rPr>
                <w:rFonts w:ascii="Times New Roman" w:hAnsi="Times New Roman"/>
                <w:sz w:val="24"/>
                <w:szCs w:val="24"/>
                <w:lang w:val="uk-UA"/>
              </w:rPr>
            </w:pPr>
          </w:p>
          <w:p w:rsidR="002E5CA0" w:rsidRDefault="002E5CA0" w:rsidP="00767C6C">
            <w:pPr>
              <w:pStyle w:val="af2"/>
              <w:ind w:left="0" w:hanging="2"/>
              <w:jc w:val="center"/>
              <w:rPr>
                <w:rFonts w:ascii="Times New Roman" w:hAnsi="Times New Roman"/>
                <w:sz w:val="24"/>
                <w:szCs w:val="24"/>
                <w:lang w:val="uk-UA"/>
              </w:rPr>
            </w:pPr>
          </w:p>
          <w:p w:rsidR="002E5CA0" w:rsidRDefault="002E5CA0" w:rsidP="00767C6C">
            <w:pPr>
              <w:pStyle w:val="af2"/>
              <w:ind w:left="0" w:hanging="2"/>
              <w:jc w:val="center"/>
              <w:rPr>
                <w:rFonts w:ascii="Times New Roman" w:hAnsi="Times New Roman"/>
                <w:sz w:val="24"/>
                <w:szCs w:val="24"/>
                <w:lang w:val="uk-UA"/>
              </w:rPr>
            </w:pPr>
            <w:r>
              <w:rPr>
                <w:rFonts w:ascii="Times New Roman" w:hAnsi="Times New Roman"/>
                <w:sz w:val="24"/>
                <w:szCs w:val="24"/>
              </w:rPr>
              <w:t>Назва</w:t>
            </w:r>
          </w:p>
        </w:tc>
        <w:tc>
          <w:tcPr>
            <w:tcW w:w="1418" w:type="dxa"/>
            <w:gridSpan w:val="2"/>
          </w:tcPr>
          <w:p w:rsidR="002E5CA0" w:rsidRDefault="002E5CA0" w:rsidP="00767C6C">
            <w:pPr>
              <w:pStyle w:val="af2"/>
              <w:ind w:left="0" w:hanging="2"/>
              <w:jc w:val="center"/>
              <w:rPr>
                <w:rFonts w:ascii="Times New Roman" w:hAnsi="Times New Roman"/>
                <w:sz w:val="24"/>
                <w:szCs w:val="24"/>
                <w:lang w:val="uk-UA"/>
              </w:rPr>
            </w:pPr>
          </w:p>
          <w:p w:rsidR="002E5CA0" w:rsidRDefault="002E5CA0" w:rsidP="00767C6C">
            <w:pPr>
              <w:pStyle w:val="af2"/>
              <w:ind w:left="0" w:hanging="2"/>
              <w:jc w:val="center"/>
              <w:rPr>
                <w:rFonts w:ascii="Times New Roman" w:hAnsi="Times New Roman"/>
                <w:sz w:val="24"/>
                <w:szCs w:val="24"/>
                <w:lang w:val="uk-UA"/>
              </w:rPr>
            </w:pPr>
          </w:p>
          <w:p w:rsidR="002E5CA0" w:rsidRDefault="002E5CA0" w:rsidP="00767C6C">
            <w:pPr>
              <w:pStyle w:val="af2"/>
              <w:ind w:left="0" w:hanging="2"/>
              <w:jc w:val="center"/>
              <w:rPr>
                <w:rFonts w:ascii="Times New Roman" w:hAnsi="Times New Roman"/>
                <w:sz w:val="24"/>
                <w:szCs w:val="24"/>
                <w:lang w:val="en-US"/>
              </w:rPr>
            </w:pPr>
            <w:proofErr w:type="spellStart"/>
            <w:r>
              <w:rPr>
                <w:rFonts w:ascii="Times New Roman" w:hAnsi="Times New Roman"/>
                <w:sz w:val="24"/>
                <w:szCs w:val="24"/>
                <w:lang w:val="en-US"/>
              </w:rPr>
              <w:t>Одиниця</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виміру</w:t>
            </w:r>
            <w:proofErr w:type="spellEnd"/>
          </w:p>
        </w:tc>
        <w:tc>
          <w:tcPr>
            <w:tcW w:w="1559" w:type="dxa"/>
          </w:tcPr>
          <w:p w:rsidR="002E5CA0" w:rsidRDefault="002E5CA0" w:rsidP="00767C6C">
            <w:pPr>
              <w:pStyle w:val="af2"/>
              <w:ind w:left="0" w:hanging="2"/>
              <w:jc w:val="center"/>
              <w:rPr>
                <w:rFonts w:ascii="Times New Roman" w:hAnsi="Times New Roman"/>
                <w:sz w:val="24"/>
                <w:szCs w:val="24"/>
                <w:lang w:val="uk-UA"/>
              </w:rPr>
            </w:pPr>
          </w:p>
          <w:p w:rsidR="002E5CA0" w:rsidRDefault="002E5CA0" w:rsidP="00767C6C">
            <w:pPr>
              <w:pStyle w:val="af2"/>
              <w:ind w:left="0" w:hanging="2"/>
              <w:jc w:val="center"/>
              <w:rPr>
                <w:rFonts w:ascii="Times New Roman" w:hAnsi="Times New Roman"/>
                <w:sz w:val="24"/>
                <w:szCs w:val="24"/>
                <w:lang w:val="uk-UA"/>
              </w:rPr>
            </w:pPr>
          </w:p>
          <w:p w:rsidR="002E5CA0" w:rsidRDefault="002E5CA0" w:rsidP="00767C6C">
            <w:pPr>
              <w:pStyle w:val="af2"/>
              <w:ind w:left="0" w:hanging="2"/>
              <w:jc w:val="center"/>
              <w:rPr>
                <w:rFonts w:ascii="Times New Roman" w:hAnsi="Times New Roman"/>
                <w:sz w:val="24"/>
                <w:szCs w:val="24"/>
                <w:lang w:val="en-US"/>
              </w:rPr>
            </w:pPr>
            <w:proofErr w:type="spellStart"/>
            <w:r>
              <w:rPr>
                <w:rFonts w:ascii="Times New Roman" w:hAnsi="Times New Roman"/>
                <w:sz w:val="24"/>
                <w:szCs w:val="24"/>
                <w:lang w:val="en-US"/>
              </w:rPr>
              <w:t>Кількість</w:t>
            </w:r>
            <w:proofErr w:type="spellEnd"/>
          </w:p>
        </w:tc>
      </w:tr>
      <w:tr w:rsidR="002E5CA0" w:rsidRPr="00041D93"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w:t>
            </w:r>
          </w:p>
        </w:tc>
        <w:tc>
          <w:tcPr>
            <w:tcW w:w="5752" w:type="dxa"/>
            <w:gridSpan w:val="2"/>
            <w:vAlign w:val="center"/>
          </w:tcPr>
          <w:p w:rsidR="002E5CA0" w:rsidRPr="00DD04F6" w:rsidRDefault="002E5CA0" w:rsidP="00767C6C">
            <w:pPr>
              <w:ind w:left="0" w:hanging="2"/>
              <w:jc w:val="center"/>
              <w:rPr>
                <w:color w:val="000000"/>
                <w:sz w:val="18"/>
                <w:szCs w:val="18"/>
              </w:rPr>
            </w:pPr>
            <w:proofErr w:type="spellStart"/>
            <w:r>
              <w:rPr>
                <w:color w:val="000000"/>
                <w:sz w:val="18"/>
                <w:szCs w:val="18"/>
              </w:rPr>
              <w:t>Корглікон</w:t>
            </w:r>
            <w:proofErr w:type="spellEnd"/>
            <w:r>
              <w:rPr>
                <w:color w:val="000000"/>
                <w:sz w:val="18"/>
                <w:szCs w:val="18"/>
              </w:rPr>
              <w:t>. . Розчин для ін'єкцій 0,6 мг/</w:t>
            </w:r>
            <w:proofErr w:type="spellStart"/>
            <w:r>
              <w:rPr>
                <w:color w:val="000000"/>
                <w:sz w:val="18"/>
                <w:szCs w:val="18"/>
              </w:rPr>
              <w:t>мл</w:t>
            </w:r>
            <w:proofErr w:type="spellEnd"/>
            <w:r>
              <w:rPr>
                <w:color w:val="000000"/>
                <w:sz w:val="18"/>
                <w:szCs w:val="18"/>
              </w:rPr>
              <w:t xml:space="preserve">  по 1 </w:t>
            </w:r>
            <w:proofErr w:type="spellStart"/>
            <w:r>
              <w:rPr>
                <w:color w:val="000000"/>
                <w:sz w:val="18"/>
                <w:szCs w:val="18"/>
              </w:rPr>
              <w:t>мл</w:t>
            </w:r>
            <w:proofErr w:type="spellEnd"/>
            <w:r>
              <w:rPr>
                <w:color w:val="000000"/>
                <w:sz w:val="18"/>
                <w:szCs w:val="18"/>
              </w:rPr>
              <w:t xml:space="preserve"> в ампулах №10 в упаковці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DD04F6" w:rsidRDefault="002E5CA0" w:rsidP="00767C6C">
            <w:pPr>
              <w:ind w:left="0" w:hanging="2"/>
              <w:jc w:val="center"/>
              <w:rPr>
                <w:color w:val="000000"/>
                <w:sz w:val="18"/>
                <w:szCs w:val="18"/>
              </w:rPr>
            </w:pPr>
            <w:r>
              <w:rPr>
                <w:color w:val="000000"/>
                <w:sz w:val="18"/>
                <w:szCs w:val="18"/>
              </w:rPr>
              <w:t>2</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w:t>
            </w:r>
          </w:p>
        </w:tc>
        <w:tc>
          <w:tcPr>
            <w:tcW w:w="5752" w:type="dxa"/>
            <w:gridSpan w:val="2"/>
            <w:vAlign w:val="center"/>
          </w:tcPr>
          <w:p w:rsidR="002E5CA0" w:rsidRPr="007A7637" w:rsidRDefault="002E5CA0" w:rsidP="00767C6C">
            <w:pPr>
              <w:ind w:left="0" w:hanging="2"/>
              <w:jc w:val="center"/>
              <w:rPr>
                <w:color w:val="000000"/>
                <w:sz w:val="18"/>
                <w:szCs w:val="18"/>
              </w:rPr>
            </w:pPr>
            <w:r>
              <w:rPr>
                <w:color w:val="000000"/>
                <w:sz w:val="18"/>
                <w:szCs w:val="18"/>
                <w:lang w:val="en-US"/>
              </w:rPr>
              <w:t>L</w:t>
            </w:r>
            <w:r w:rsidRPr="002E5CA0">
              <w:rPr>
                <w:color w:val="000000"/>
                <w:sz w:val="18"/>
                <w:szCs w:val="18"/>
                <w:lang w:val="ru-RU"/>
              </w:rPr>
              <w:t>-</w:t>
            </w:r>
            <w:proofErr w:type="spellStart"/>
            <w:r w:rsidRPr="002E5CA0">
              <w:rPr>
                <w:color w:val="000000"/>
                <w:sz w:val="18"/>
                <w:szCs w:val="18"/>
                <w:lang w:val="ru-RU"/>
              </w:rPr>
              <w:t>лізину</w:t>
            </w:r>
            <w:proofErr w:type="spellEnd"/>
            <w:r w:rsidRPr="002E5CA0">
              <w:rPr>
                <w:color w:val="000000"/>
                <w:sz w:val="18"/>
                <w:szCs w:val="18"/>
                <w:lang w:val="ru-RU"/>
              </w:rPr>
              <w:t xml:space="preserve"> </w:t>
            </w:r>
            <w:proofErr w:type="spellStart"/>
            <w:r w:rsidRPr="002E5CA0">
              <w:rPr>
                <w:color w:val="000000"/>
                <w:sz w:val="18"/>
                <w:szCs w:val="18"/>
                <w:lang w:val="ru-RU"/>
              </w:rPr>
              <w:t>есценат</w:t>
            </w:r>
            <w:proofErr w:type="spellEnd"/>
            <w:r w:rsidRPr="002E5CA0">
              <w:rPr>
                <w:color w:val="000000"/>
                <w:sz w:val="18"/>
                <w:szCs w:val="18"/>
                <w:lang w:val="ru-RU"/>
              </w:rPr>
              <w:t>.</w:t>
            </w:r>
            <w:r>
              <w:rPr>
                <w:color w:val="000000"/>
                <w:sz w:val="18"/>
                <w:szCs w:val="18"/>
              </w:rPr>
              <w:t xml:space="preserve"> . Розчин для ін'єкцій 1 мг/</w:t>
            </w:r>
            <w:proofErr w:type="spellStart"/>
            <w:r>
              <w:rPr>
                <w:color w:val="000000"/>
                <w:sz w:val="18"/>
                <w:szCs w:val="18"/>
              </w:rPr>
              <w:t>мл</w:t>
            </w:r>
            <w:proofErr w:type="spellEnd"/>
            <w:r>
              <w:rPr>
                <w:color w:val="000000"/>
                <w:sz w:val="18"/>
                <w:szCs w:val="18"/>
              </w:rPr>
              <w:t xml:space="preserve">  по 5 </w:t>
            </w:r>
            <w:proofErr w:type="spellStart"/>
            <w:r>
              <w:rPr>
                <w:color w:val="000000"/>
                <w:sz w:val="18"/>
                <w:szCs w:val="18"/>
              </w:rPr>
              <w:t>мл</w:t>
            </w:r>
            <w:proofErr w:type="spellEnd"/>
            <w:r>
              <w:rPr>
                <w:color w:val="000000"/>
                <w:sz w:val="18"/>
                <w:szCs w:val="18"/>
              </w:rPr>
              <w:t xml:space="preserve"> в ампулах №10 в упаковці</w:t>
            </w:r>
            <w:r w:rsidRPr="002E5CA0">
              <w:rPr>
                <w:color w:val="000000"/>
                <w:sz w:val="18"/>
                <w:szCs w:val="18"/>
                <w:lang w:val="ru-RU"/>
              </w:rPr>
              <w:t xml:space="preserve"> </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5</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3</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ДІАГЛІЗИД®. Таблетки по 80м г № 10х6 у блістерах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225DDA"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4</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КОМБІСПАЗМ®. таблетки; по 10 таблеток в алюмінієвому блістері; по 10 блістерів в картонній пачці;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5</w:t>
            </w:r>
          </w:p>
        </w:tc>
        <w:tc>
          <w:tcPr>
            <w:tcW w:w="5752" w:type="dxa"/>
            <w:gridSpan w:val="2"/>
            <w:vAlign w:val="center"/>
          </w:tcPr>
          <w:p w:rsidR="002E5CA0" w:rsidRPr="007A7637" w:rsidRDefault="002E5CA0" w:rsidP="00767C6C">
            <w:pPr>
              <w:ind w:left="0" w:hanging="2"/>
              <w:jc w:val="center"/>
              <w:rPr>
                <w:color w:val="000000"/>
                <w:sz w:val="18"/>
                <w:szCs w:val="18"/>
              </w:rPr>
            </w:pPr>
            <w:proofErr w:type="spellStart"/>
            <w:r>
              <w:rPr>
                <w:color w:val="000000"/>
                <w:sz w:val="18"/>
                <w:szCs w:val="18"/>
              </w:rPr>
              <w:t>Карсил</w:t>
            </w:r>
            <w:proofErr w:type="spellEnd"/>
            <w:r>
              <w:rPr>
                <w:color w:val="000000"/>
                <w:sz w:val="18"/>
                <w:szCs w:val="18"/>
              </w:rPr>
              <w:t>. таблетки  22,5 мг  №80  в упаковці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5</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6</w:t>
            </w:r>
          </w:p>
        </w:tc>
        <w:tc>
          <w:tcPr>
            <w:tcW w:w="5752" w:type="dxa"/>
            <w:gridSpan w:val="2"/>
            <w:vAlign w:val="center"/>
          </w:tcPr>
          <w:p w:rsidR="002E5CA0" w:rsidRPr="000F7378" w:rsidRDefault="002E5CA0" w:rsidP="00767C6C">
            <w:pPr>
              <w:ind w:left="0" w:hanging="2"/>
              <w:jc w:val="center"/>
              <w:rPr>
                <w:color w:val="000000"/>
                <w:sz w:val="18"/>
                <w:szCs w:val="18"/>
              </w:rPr>
            </w:pPr>
            <w:proofErr w:type="spellStart"/>
            <w:r>
              <w:rPr>
                <w:color w:val="000000"/>
                <w:sz w:val="18"/>
                <w:szCs w:val="18"/>
              </w:rPr>
              <w:t>Альбендазол</w:t>
            </w:r>
            <w:proofErr w:type="spellEnd"/>
            <w:r>
              <w:rPr>
                <w:color w:val="000000"/>
                <w:sz w:val="18"/>
                <w:szCs w:val="18"/>
              </w:rPr>
              <w:t>. таблетки  400мг  №3 в упаковці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0F7378" w:rsidRDefault="002E5CA0" w:rsidP="00767C6C">
            <w:pPr>
              <w:ind w:left="0" w:hanging="2"/>
              <w:jc w:val="center"/>
              <w:rPr>
                <w:color w:val="000000"/>
                <w:sz w:val="18"/>
                <w:szCs w:val="18"/>
              </w:rPr>
            </w:pPr>
            <w:r>
              <w:rPr>
                <w:color w:val="000000"/>
                <w:sz w:val="18"/>
                <w:szCs w:val="18"/>
              </w:rPr>
              <w:t>30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7</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ДРОТАВЕРИН-ДАРНИЦЯ. Розчин для ін'єкцій, 20 мг/</w:t>
            </w:r>
            <w:proofErr w:type="spellStart"/>
            <w:r>
              <w:rPr>
                <w:color w:val="000000"/>
                <w:sz w:val="18"/>
                <w:szCs w:val="18"/>
              </w:rPr>
              <w:t>мл</w:t>
            </w:r>
            <w:proofErr w:type="spellEnd"/>
            <w:r>
              <w:rPr>
                <w:color w:val="000000"/>
                <w:sz w:val="18"/>
                <w:szCs w:val="18"/>
              </w:rPr>
              <w:t xml:space="preserve"> по 2 </w:t>
            </w:r>
            <w:proofErr w:type="spellStart"/>
            <w:r>
              <w:rPr>
                <w:color w:val="000000"/>
                <w:sz w:val="18"/>
                <w:szCs w:val="18"/>
              </w:rPr>
              <w:t>мл</w:t>
            </w:r>
            <w:proofErr w:type="spellEnd"/>
            <w:r>
              <w:rPr>
                <w:color w:val="000000"/>
                <w:sz w:val="18"/>
                <w:szCs w:val="18"/>
              </w:rPr>
              <w:t xml:space="preserve"> в ампулах № 5</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5</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8</w:t>
            </w:r>
          </w:p>
        </w:tc>
        <w:tc>
          <w:tcPr>
            <w:tcW w:w="5752" w:type="dxa"/>
            <w:gridSpan w:val="2"/>
            <w:vAlign w:val="center"/>
          </w:tcPr>
          <w:p w:rsidR="002E5CA0" w:rsidRPr="00225DDA" w:rsidRDefault="002E5CA0" w:rsidP="00767C6C">
            <w:pPr>
              <w:ind w:left="0" w:hanging="2"/>
              <w:jc w:val="center"/>
              <w:rPr>
                <w:color w:val="000000"/>
                <w:sz w:val="18"/>
                <w:szCs w:val="18"/>
              </w:rPr>
            </w:pPr>
            <w:r>
              <w:rPr>
                <w:color w:val="000000"/>
                <w:sz w:val="18"/>
                <w:szCs w:val="18"/>
              </w:rPr>
              <w:t>НАТРІЮ ХЛОРИД-ДАРНИЦЯ. розчин для інфузій, 9 мг/</w:t>
            </w:r>
            <w:proofErr w:type="spellStart"/>
            <w:r>
              <w:rPr>
                <w:color w:val="000000"/>
                <w:sz w:val="18"/>
                <w:szCs w:val="18"/>
              </w:rPr>
              <w:t>мл</w:t>
            </w:r>
            <w:proofErr w:type="spellEnd"/>
            <w:r>
              <w:rPr>
                <w:color w:val="000000"/>
                <w:sz w:val="18"/>
                <w:szCs w:val="18"/>
              </w:rPr>
              <w:t xml:space="preserve">, по 200 </w:t>
            </w:r>
            <w:proofErr w:type="spellStart"/>
            <w:r>
              <w:rPr>
                <w:color w:val="000000"/>
                <w:sz w:val="18"/>
                <w:szCs w:val="18"/>
              </w:rPr>
              <w:t>мл</w:t>
            </w:r>
            <w:proofErr w:type="spellEnd"/>
            <w:r>
              <w:rPr>
                <w:color w:val="000000"/>
                <w:sz w:val="18"/>
                <w:szCs w:val="18"/>
              </w:rPr>
              <w:t xml:space="preserve"> у флаконах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225DDA" w:rsidRDefault="002E5CA0" w:rsidP="00767C6C">
            <w:pPr>
              <w:ind w:left="0" w:hanging="2"/>
              <w:jc w:val="center"/>
              <w:rPr>
                <w:color w:val="000000"/>
                <w:sz w:val="18"/>
                <w:szCs w:val="18"/>
              </w:rPr>
            </w:pPr>
            <w:r>
              <w:rPr>
                <w:color w:val="000000"/>
                <w:sz w:val="18"/>
                <w:szCs w:val="18"/>
              </w:rPr>
              <w:t>30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9</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НАТРІЮ ХЛОРИД-ДАРНИЦЯ. розчин для інфузій, 9 мг/</w:t>
            </w:r>
            <w:proofErr w:type="spellStart"/>
            <w:r>
              <w:rPr>
                <w:color w:val="000000"/>
                <w:sz w:val="18"/>
                <w:szCs w:val="18"/>
              </w:rPr>
              <w:t>мл</w:t>
            </w:r>
            <w:proofErr w:type="spellEnd"/>
            <w:r>
              <w:rPr>
                <w:color w:val="000000"/>
                <w:sz w:val="18"/>
                <w:szCs w:val="18"/>
              </w:rPr>
              <w:t xml:space="preserve">, по 100 </w:t>
            </w:r>
            <w:proofErr w:type="spellStart"/>
            <w:r>
              <w:rPr>
                <w:color w:val="000000"/>
                <w:sz w:val="18"/>
                <w:szCs w:val="18"/>
              </w:rPr>
              <w:t>мл</w:t>
            </w:r>
            <w:proofErr w:type="spellEnd"/>
            <w:r>
              <w:rPr>
                <w:color w:val="000000"/>
                <w:sz w:val="18"/>
                <w:szCs w:val="18"/>
              </w:rPr>
              <w:t xml:space="preserve"> у флаконах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150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10</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МЕТАФОРА®. Таблетки, вкриті плівковою оболонкою, по 1000 мг, по 10 таблеток у блістері, по 6 блістерів у пачці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225DDA" w:rsidRDefault="002E5CA0" w:rsidP="00767C6C">
            <w:pPr>
              <w:ind w:left="0" w:hanging="2"/>
              <w:jc w:val="center"/>
              <w:rPr>
                <w:color w:val="000000"/>
                <w:sz w:val="18"/>
                <w:szCs w:val="18"/>
              </w:rPr>
            </w:pPr>
            <w:r>
              <w:rPr>
                <w:color w:val="000000"/>
                <w:sz w:val="18"/>
                <w:szCs w:val="18"/>
              </w:rPr>
              <w:t>20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11</w:t>
            </w:r>
          </w:p>
        </w:tc>
        <w:tc>
          <w:tcPr>
            <w:tcW w:w="5752" w:type="dxa"/>
            <w:gridSpan w:val="2"/>
            <w:vAlign w:val="center"/>
          </w:tcPr>
          <w:p w:rsidR="002E5CA0" w:rsidRPr="000F7378" w:rsidRDefault="002E5CA0" w:rsidP="00767C6C">
            <w:pPr>
              <w:ind w:left="0" w:hanging="2"/>
              <w:jc w:val="center"/>
              <w:rPr>
                <w:color w:val="000000"/>
                <w:sz w:val="18"/>
                <w:szCs w:val="18"/>
              </w:rPr>
            </w:pPr>
            <w:proofErr w:type="spellStart"/>
            <w:r>
              <w:rPr>
                <w:color w:val="000000"/>
                <w:sz w:val="18"/>
                <w:szCs w:val="18"/>
              </w:rPr>
              <w:t>Атоксіл</w:t>
            </w:r>
            <w:proofErr w:type="spellEnd"/>
            <w:r>
              <w:rPr>
                <w:color w:val="000000"/>
                <w:sz w:val="18"/>
                <w:szCs w:val="18"/>
              </w:rPr>
              <w:t xml:space="preserve"> гель.  </w:t>
            </w:r>
            <w:proofErr w:type="spellStart"/>
            <w:r>
              <w:rPr>
                <w:color w:val="000000"/>
                <w:sz w:val="18"/>
                <w:szCs w:val="18"/>
              </w:rPr>
              <w:t>пакети-сашше</w:t>
            </w:r>
            <w:proofErr w:type="spellEnd"/>
            <w:r>
              <w:rPr>
                <w:color w:val="000000"/>
                <w:sz w:val="18"/>
                <w:szCs w:val="18"/>
              </w:rPr>
              <w:t xml:space="preserve">  20 г , №20  в упаковці</w:t>
            </w:r>
          </w:p>
        </w:tc>
        <w:tc>
          <w:tcPr>
            <w:tcW w:w="1418" w:type="dxa"/>
            <w:gridSpan w:val="2"/>
            <w:vAlign w:val="center"/>
          </w:tcPr>
          <w:p w:rsidR="002E5CA0" w:rsidRPr="000F7378"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12</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УЛЬТРАФАСТИН. гель 2,5 % по 30 г у тубі; по 1 тубі у картонній коробці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2</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13</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БЕТАЙОД-ЗДОРОВ'Я. розчин нашкірний, 100 мг/</w:t>
            </w:r>
            <w:proofErr w:type="spellStart"/>
            <w:r>
              <w:rPr>
                <w:color w:val="000000"/>
                <w:sz w:val="18"/>
                <w:szCs w:val="18"/>
              </w:rPr>
              <w:t>мл</w:t>
            </w:r>
            <w:proofErr w:type="spellEnd"/>
            <w:r>
              <w:rPr>
                <w:color w:val="000000"/>
                <w:sz w:val="18"/>
                <w:szCs w:val="18"/>
              </w:rPr>
              <w:t xml:space="preserve"> по 100 </w:t>
            </w:r>
            <w:proofErr w:type="spellStart"/>
            <w:r>
              <w:rPr>
                <w:color w:val="000000"/>
                <w:sz w:val="18"/>
                <w:szCs w:val="18"/>
              </w:rPr>
              <w:t>мл</w:t>
            </w:r>
            <w:proofErr w:type="spellEnd"/>
            <w:r>
              <w:rPr>
                <w:color w:val="000000"/>
                <w:sz w:val="18"/>
                <w:szCs w:val="18"/>
              </w:rPr>
              <w:t xml:space="preserve"> у контейнері; по 1 контейнеру </w:t>
            </w:r>
            <w:proofErr w:type="spellStart"/>
            <w:r>
              <w:rPr>
                <w:color w:val="000000"/>
                <w:sz w:val="18"/>
                <w:szCs w:val="18"/>
              </w:rPr>
              <w:t>укупореному</w:t>
            </w:r>
            <w:proofErr w:type="spellEnd"/>
            <w:r>
              <w:rPr>
                <w:color w:val="000000"/>
                <w:sz w:val="18"/>
                <w:szCs w:val="18"/>
              </w:rPr>
              <w:t xml:space="preserve"> насадкою та кришкою у коробці з картону</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14</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 xml:space="preserve">ХЛОРГЕКСИДИН. розчин для зовнішнього застосування 0,05 % по 100 </w:t>
            </w:r>
            <w:proofErr w:type="spellStart"/>
            <w:r>
              <w:rPr>
                <w:color w:val="000000"/>
                <w:sz w:val="18"/>
                <w:szCs w:val="18"/>
              </w:rPr>
              <w:t>мл</w:t>
            </w:r>
            <w:proofErr w:type="spellEnd"/>
            <w:r>
              <w:rPr>
                <w:color w:val="000000"/>
                <w:sz w:val="18"/>
                <w:szCs w:val="18"/>
              </w:rPr>
              <w:t xml:space="preserve"> у флаконах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15</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ВУГІЛЛЯ АКТИВОВАНЕ . Таблетки по 250 мг № 10 (10х1)</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4A2972" w:rsidRDefault="002E5CA0" w:rsidP="00767C6C">
            <w:pPr>
              <w:ind w:left="0" w:hanging="2"/>
              <w:jc w:val="center"/>
              <w:rPr>
                <w:color w:val="000000"/>
                <w:sz w:val="18"/>
                <w:szCs w:val="18"/>
              </w:rPr>
            </w:pPr>
            <w:r>
              <w:rPr>
                <w:color w:val="000000"/>
                <w:sz w:val="18"/>
                <w:szCs w:val="18"/>
              </w:rPr>
              <w:t>100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16</w:t>
            </w:r>
          </w:p>
        </w:tc>
        <w:tc>
          <w:tcPr>
            <w:tcW w:w="5752" w:type="dxa"/>
            <w:gridSpan w:val="2"/>
            <w:vAlign w:val="center"/>
          </w:tcPr>
          <w:p w:rsidR="002E5CA0" w:rsidRPr="000F7378" w:rsidRDefault="002E5CA0" w:rsidP="00767C6C">
            <w:pPr>
              <w:ind w:left="0" w:hanging="2"/>
              <w:jc w:val="center"/>
              <w:rPr>
                <w:color w:val="000000"/>
                <w:sz w:val="18"/>
                <w:szCs w:val="18"/>
              </w:rPr>
            </w:pPr>
            <w:proofErr w:type="spellStart"/>
            <w:r>
              <w:rPr>
                <w:color w:val="000000"/>
                <w:sz w:val="18"/>
                <w:szCs w:val="18"/>
              </w:rPr>
              <w:t>Реосорбілакт</w:t>
            </w:r>
            <w:proofErr w:type="spellEnd"/>
            <w:r>
              <w:rPr>
                <w:color w:val="000000"/>
                <w:sz w:val="18"/>
                <w:szCs w:val="18"/>
              </w:rPr>
              <w:t xml:space="preserve">  200,0</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ФЛ</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17</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КОРВАЛТАБ. Таблетки № 20 (10х2)</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20</w:t>
            </w:r>
          </w:p>
        </w:tc>
      </w:tr>
      <w:tr w:rsidR="002E5CA0" w:rsidRPr="00041D93"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18</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ДЕКСАМЕТАЗОН. Розчин для ін'єкцій , 4 мг/</w:t>
            </w:r>
            <w:proofErr w:type="spellStart"/>
            <w:r>
              <w:rPr>
                <w:color w:val="000000"/>
                <w:sz w:val="18"/>
                <w:szCs w:val="18"/>
              </w:rPr>
              <w:t>мл</w:t>
            </w:r>
            <w:proofErr w:type="spellEnd"/>
            <w:r>
              <w:rPr>
                <w:color w:val="000000"/>
                <w:sz w:val="18"/>
                <w:szCs w:val="18"/>
              </w:rPr>
              <w:t xml:space="preserve"> по 1 </w:t>
            </w:r>
            <w:proofErr w:type="spellStart"/>
            <w:r>
              <w:rPr>
                <w:color w:val="000000"/>
                <w:sz w:val="18"/>
                <w:szCs w:val="18"/>
              </w:rPr>
              <w:t>мл</w:t>
            </w:r>
            <w:proofErr w:type="spellEnd"/>
            <w:r>
              <w:rPr>
                <w:color w:val="000000"/>
                <w:sz w:val="18"/>
                <w:szCs w:val="18"/>
              </w:rPr>
              <w:t xml:space="preserve"> в ампулах № 5</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19</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ДИКЛОФЕНАК-ЗДОРОВ'Я. Розчин для ін'єкцій 25 мг/</w:t>
            </w:r>
            <w:proofErr w:type="spellStart"/>
            <w:r>
              <w:rPr>
                <w:color w:val="000000"/>
                <w:sz w:val="18"/>
                <w:szCs w:val="18"/>
              </w:rPr>
              <w:t>мл</w:t>
            </w:r>
            <w:proofErr w:type="spellEnd"/>
            <w:r>
              <w:rPr>
                <w:color w:val="000000"/>
                <w:sz w:val="18"/>
                <w:szCs w:val="18"/>
              </w:rPr>
              <w:t xml:space="preserve"> по 3 </w:t>
            </w:r>
            <w:proofErr w:type="spellStart"/>
            <w:r>
              <w:rPr>
                <w:color w:val="000000"/>
                <w:sz w:val="18"/>
                <w:szCs w:val="18"/>
              </w:rPr>
              <w:t>мл</w:t>
            </w:r>
            <w:proofErr w:type="spellEnd"/>
            <w:r>
              <w:rPr>
                <w:color w:val="000000"/>
                <w:sz w:val="18"/>
                <w:szCs w:val="18"/>
              </w:rPr>
              <w:t xml:space="preserve"> в ампулах № 5</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4A2972"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20</w:t>
            </w:r>
          </w:p>
        </w:tc>
        <w:tc>
          <w:tcPr>
            <w:tcW w:w="5752" w:type="dxa"/>
            <w:gridSpan w:val="2"/>
            <w:vAlign w:val="center"/>
          </w:tcPr>
          <w:p w:rsidR="002E5CA0" w:rsidRDefault="002E5CA0" w:rsidP="003F3DBE">
            <w:pPr>
              <w:ind w:left="0" w:hanging="2"/>
              <w:jc w:val="center"/>
              <w:rPr>
                <w:color w:val="000000"/>
                <w:sz w:val="18"/>
                <w:szCs w:val="18"/>
              </w:rPr>
            </w:pPr>
            <w:r>
              <w:rPr>
                <w:color w:val="000000"/>
                <w:sz w:val="18"/>
                <w:szCs w:val="18"/>
              </w:rPr>
              <w:t xml:space="preserve">ДИКЛОФЕНАК-ЗДОРОВ'Я. Гель </w:t>
            </w:r>
            <w:r w:rsidR="003F3DBE" w:rsidRPr="005F4416">
              <w:rPr>
                <w:color w:val="000000"/>
                <w:sz w:val="18"/>
                <w:szCs w:val="18"/>
                <w:lang w:val="ru-RU"/>
              </w:rPr>
              <w:t>5</w:t>
            </w:r>
            <w:r>
              <w:rPr>
                <w:color w:val="000000"/>
                <w:sz w:val="18"/>
                <w:szCs w:val="18"/>
              </w:rPr>
              <w:t>% по 50 г у тубах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21</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 xml:space="preserve">БРИЛЬЯНТОВИЙ ЗЕЛЕНИЙ . Розчин для зовнішнього застосування, спиртовий 1% по 20 </w:t>
            </w:r>
            <w:proofErr w:type="spellStart"/>
            <w:r>
              <w:rPr>
                <w:color w:val="000000"/>
                <w:sz w:val="18"/>
                <w:szCs w:val="18"/>
              </w:rPr>
              <w:t>мл</w:t>
            </w:r>
            <w:proofErr w:type="spellEnd"/>
            <w:r>
              <w:rPr>
                <w:color w:val="000000"/>
                <w:sz w:val="18"/>
                <w:szCs w:val="18"/>
              </w:rPr>
              <w:t xml:space="preserve"> у флаконах-крапельницях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ФЛ</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30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22</w:t>
            </w:r>
          </w:p>
        </w:tc>
        <w:tc>
          <w:tcPr>
            <w:tcW w:w="5752" w:type="dxa"/>
            <w:gridSpan w:val="2"/>
            <w:vAlign w:val="center"/>
          </w:tcPr>
          <w:p w:rsidR="002E5CA0" w:rsidRPr="000F7378" w:rsidRDefault="002E5CA0" w:rsidP="00767C6C">
            <w:pPr>
              <w:ind w:left="0" w:hanging="2"/>
              <w:jc w:val="center"/>
              <w:rPr>
                <w:color w:val="000000"/>
                <w:sz w:val="18"/>
                <w:szCs w:val="18"/>
              </w:rPr>
            </w:pPr>
            <w:proofErr w:type="spellStart"/>
            <w:r>
              <w:rPr>
                <w:color w:val="000000"/>
                <w:sz w:val="18"/>
                <w:szCs w:val="18"/>
              </w:rPr>
              <w:t>Синупрет</w:t>
            </w:r>
            <w:proofErr w:type="spellEnd"/>
            <w:r>
              <w:rPr>
                <w:color w:val="000000"/>
                <w:sz w:val="18"/>
                <w:szCs w:val="18"/>
              </w:rPr>
              <w:t xml:space="preserve">  форте.   Таблетки №50  в упаковці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0F7378" w:rsidRDefault="002E5CA0" w:rsidP="00767C6C">
            <w:pPr>
              <w:ind w:left="0" w:hanging="2"/>
              <w:jc w:val="center"/>
              <w:rPr>
                <w:color w:val="000000"/>
                <w:sz w:val="18"/>
                <w:szCs w:val="18"/>
              </w:rPr>
            </w:pPr>
            <w:r>
              <w:rPr>
                <w:color w:val="000000"/>
                <w:sz w:val="18"/>
                <w:szCs w:val="18"/>
              </w:rPr>
              <w:t>2</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23</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САНІДАР®. розчин для зовнішнього застосування, 0,2 мг/</w:t>
            </w:r>
            <w:proofErr w:type="spellStart"/>
            <w:r>
              <w:rPr>
                <w:color w:val="000000"/>
                <w:sz w:val="18"/>
                <w:szCs w:val="18"/>
              </w:rPr>
              <w:t>мл</w:t>
            </w:r>
            <w:proofErr w:type="spellEnd"/>
            <w:r>
              <w:rPr>
                <w:color w:val="000000"/>
                <w:sz w:val="18"/>
                <w:szCs w:val="18"/>
              </w:rPr>
              <w:t xml:space="preserve">, по 200 </w:t>
            </w:r>
            <w:proofErr w:type="spellStart"/>
            <w:r>
              <w:rPr>
                <w:color w:val="000000"/>
                <w:sz w:val="18"/>
                <w:szCs w:val="18"/>
              </w:rPr>
              <w:t>мл</w:t>
            </w:r>
            <w:proofErr w:type="spellEnd"/>
            <w:r>
              <w:rPr>
                <w:color w:val="000000"/>
                <w:sz w:val="18"/>
                <w:szCs w:val="18"/>
              </w:rPr>
              <w:t xml:space="preserve"> у флаконах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5</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24</w:t>
            </w:r>
          </w:p>
        </w:tc>
        <w:tc>
          <w:tcPr>
            <w:tcW w:w="5752" w:type="dxa"/>
            <w:gridSpan w:val="2"/>
            <w:vAlign w:val="center"/>
          </w:tcPr>
          <w:p w:rsidR="002E5CA0" w:rsidRPr="002D31F8" w:rsidRDefault="002E5CA0" w:rsidP="00767C6C">
            <w:pPr>
              <w:ind w:left="0" w:hanging="2"/>
              <w:jc w:val="center"/>
              <w:rPr>
                <w:color w:val="000000"/>
                <w:sz w:val="18"/>
                <w:szCs w:val="18"/>
              </w:rPr>
            </w:pPr>
            <w:proofErr w:type="spellStart"/>
            <w:r>
              <w:rPr>
                <w:color w:val="000000"/>
                <w:sz w:val="18"/>
                <w:szCs w:val="18"/>
              </w:rPr>
              <w:t>Ріназал</w:t>
            </w:r>
            <w:proofErr w:type="spellEnd"/>
            <w:r>
              <w:rPr>
                <w:color w:val="000000"/>
                <w:sz w:val="18"/>
                <w:szCs w:val="18"/>
              </w:rPr>
              <w:t xml:space="preserve">. </w:t>
            </w:r>
            <w:proofErr w:type="spellStart"/>
            <w:r>
              <w:rPr>
                <w:color w:val="000000"/>
                <w:sz w:val="18"/>
                <w:szCs w:val="18"/>
              </w:rPr>
              <w:t>спрей</w:t>
            </w:r>
            <w:proofErr w:type="spellEnd"/>
            <w:r>
              <w:rPr>
                <w:color w:val="000000"/>
                <w:sz w:val="18"/>
                <w:szCs w:val="18"/>
              </w:rPr>
              <w:t xml:space="preserve">  назальний дозований  1мг/</w:t>
            </w:r>
            <w:proofErr w:type="spellStart"/>
            <w:r>
              <w:rPr>
                <w:color w:val="000000"/>
                <w:sz w:val="18"/>
                <w:szCs w:val="18"/>
              </w:rPr>
              <w:t>мл</w:t>
            </w:r>
            <w:proofErr w:type="spellEnd"/>
            <w:r>
              <w:rPr>
                <w:color w:val="000000"/>
                <w:sz w:val="18"/>
                <w:szCs w:val="18"/>
              </w:rPr>
              <w:t xml:space="preserve">  , флакон  10 </w:t>
            </w:r>
            <w:proofErr w:type="spellStart"/>
            <w:r>
              <w:rPr>
                <w:color w:val="000000"/>
                <w:sz w:val="18"/>
                <w:szCs w:val="18"/>
              </w:rPr>
              <w:t>мл</w:t>
            </w:r>
            <w:proofErr w:type="spellEnd"/>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25</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ІБУПРОФЕН. таблетки, вкриті плівковою оболонкою, по 200 мг, по 10 таблеток у блістері, по 5 блістерів у пачці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30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26</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ЦИТРАМОН У. Таблетки № 10 (10х1) у блістерах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50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27</w:t>
            </w:r>
          </w:p>
        </w:tc>
        <w:tc>
          <w:tcPr>
            <w:tcW w:w="5752" w:type="dxa"/>
            <w:gridSpan w:val="2"/>
            <w:vAlign w:val="center"/>
          </w:tcPr>
          <w:p w:rsidR="002E5CA0" w:rsidRPr="002D31F8" w:rsidRDefault="002E5CA0" w:rsidP="00767C6C">
            <w:pPr>
              <w:ind w:left="0" w:hanging="2"/>
              <w:jc w:val="center"/>
              <w:rPr>
                <w:color w:val="000000"/>
                <w:sz w:val="18"/>
                <w:szCs w:val="18"/>
              </w:rPr>
            </w:pPr>
            <w:proofErr w:type="spellStart"/>
            <w:r>
              <w:rPr>
                <w:color w:val="000000"/>
                <w:sz w:val="18"/>
                <w:szCs w:val="18"/>
              </w:rPr>
              <w:t>Парацетамол</w:t>
            </w:r>
            <w:proofErr w:type="spellEnd"/>
            <w:r>
              <w:rPr>
                <w:color w:val="000000"/>
                <w:sz w:val="18"/>
                <w:szCs w:val="18"/>
              </w:rPr>
              <w:t>. капсули  500 мг №10</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2D31F8"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28</w:t>
            </w:r>
          </w:p>
        </w:tc>
        <w:tc>
          <w:tcPr>
            <w:tcW w:w="5752" w:type="dxa"/>
            <w:gridSpan w:val="2"/>
            <w:vAlign w:val="center"/>
          </w:tcPr>
          <w:p w:rsidR="002E5CA0" w:rsidRPr="002D31F8" w:rsidRDefault="002E5CA0" w:rsidP="00767C6C">
            <w:pPr>
              <w:ind w:left="0" w:hanging="2"/>
              <w:jc w:val="center"/>
              <w:rPr>
                <w:color w:val="000000"/>
                <w:sz w:val="18"/>
                <w:szCs w:val="18"/>
              </w:rPr>
            </w:pPr>
            <w:proofErr w:type="spellStart"/>
            <w:r>
              <w:rPr>
                <w:color w:val="000000"/>
                <w:sz w:val="18"/>
                <w:szCs w:val="18"/>
              </w:rPr>
              <w:t>Корвалмент.Капсули</w:t>
            </w:r>
            <w:proofErr w:type="spellEnd"/>
            <w:r>
              <w:rPr>
                <w:color w:val="000000"/>
                <w:sz w:val="18"/>
                <w:szCs w:val="18"/>
              </w:rPr>
              <w:t xml:space="preserve"> №30 в упаковці</w:t>
            </w:r>
          </w:p>
        </w:tc>
        <w:tc>
          <w:tcPr>
            <w:tcW w:w="1418" w:type="dxa"/>
            <w:gridSpan w:val="2"/>
            <w:vAlign w:val="center"/>
          </w:tcPr>
          <w:p w:rsidR="002E5CA0" w:rsidRPr="002D31F8"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2D31F8" w:rsidRDefault="002E5CA0" w:rsidP="00767C6C">
            <w:pPr>
              <w:ind w:left="0" w:hanging="2"/>
              <w:jc w:val="center"/>
              <w:rPr>
                <w:color w:val="000000"/>
                <w:sz w:val="18"/>
                <w:szCs w:val="18"/>
              </w:rPr>
            </w:pPr>
            <w:r>
              <w:rPr>
                <w:color w:val="000000"/>
                <w:sz w:val="18"/>
                <w:szCs w:val="18"/>
              </w:rPr>
              <w:t>15</w:t>
            </w:r>
          </w:p>
        </w:tc>
      </w:tr>
      <w:tr w:rsidR="002E5CA0" w:rsidTr="002E5CA0">
        <w:tc>
          <w:tcPr>
            <w:tcW w:w="593" w:type="dxa"/>
            <w:vAlign w:val="center"/>
          </w:tcPr>
          <w:p w:rsidR="002E5CA0" w:rsidRDefault="002E5CA0" w:rsidP="00767C6C">
            <w:pPr>
              <w:ind w:left="0" w:hanging="2"/>
              <w:jc w:val="center"/>
              <w:textAlignment w:val="bottom"/>
              <w:rPr>
                <w:sz w:val="24"/>
                <w:szCs w:val="24"/>
              </w:rPr>
            </w:pPr>
            <w:r>
              <w:rPr>
                <w:color w:val="000000"/>
                <w:sz w:val="20"/>
                <w:szCs w:val="20"/>
                <w:lang w:val="en-US"/>
              </w:rPr>
              <w:t>29</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ЛОПЕРАМІД - ЗДОРОВ'Я. Таблетки по 2 мг № 10х2</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30</w:t>
            </w:r>
          </w:p>
        </w:tc>
      </w:tr>
      <w:tr w:rsidR="002E5CA0" w:rsidTr="002E5CA0">
        <w:tc>
          <w:tcPr>
            <w:tcW w:w="593" w:type="dxa"/>
            <w:vAlign w:val="center"/>
          </w:tcPr>
          <w:p w:rsidR="002E5CA0" w:rsidRPr="002E5CA0" w:rsidRDefault="002E5CA0" w:rsidP="00767C6C">
            <w:pPr>
              <w:ind w:left="0" w:hanging="2"/>
              <w:jc w:val="center"/>
              <w:textAlignment w:val="bottom"/>
              <w:rPr>
                <w:sz w:val="24"/>
                <w:szCs w:val="24"/>
                <w:lang w:val="ru-RU"/>
              </w:rPr>
            </w:pPr>
            <w:r>
              <w:rPr>
                <w:sz w:val="24"/>
                <w:szCs w:val="24"/>
                <w:lang w:val="ru-RU"/>
              </w:rPr>
              <w:t>30</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НІМЕСУЛІД. таблетки по 100 мг, по 10 таблеток у блістері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20</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31</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МАГНІЮ СУЛЬФАТ-ДАРНИЦЯ. розчин для ін'єкцій, 250 мг/</w:t>
            </w:r>
            <w:proofErr w:type="spellStart"/>
            <w:r>
              <w:rPr>
                <w:color w:val="000000"/>
                <w:sz w:val="18"/>
                <w:szCs w:val="18"/>
              </w:rPr>
              <w:t>мл</w:t>
            </w:r>
            <w:proofErr w:type="spellEnd"/>
            <w:r>
              <w:rPr>
                <w:color w:val="000000"/>
                <w:sz w:val="18"/>
                <w:szCs w:val="18"/>
              </w:rPr>
              <w:t xml:space="preserve"> по 5 </w:t>
            </w:r>
            <w:proofErr w:type="spellStart"/>
            <w:r>
              <w:rPr>
                <w:color w:val="000000"/>
                <w:sz w:val="18"/>
                <w:szCs w:val="18"/>
              </w:rPr>
              <w:t>мл</w:t>
            </w:r>
            <w:proofErr w:type="spellEnd"/>
            <w:r>
              <w:rPr>
                <w:color w:val="000000"/>
                <w:sz w:val="18"/>
                <w:szCs w:val="18"/>
              </w:rPr>
              <w:t xml:space="preserve"> в ампулі; по 5 ампул у контурній чарунковій упаковці; по 2 </w:t>
            </w:r>
            <w:r>
              <w:rPr>
                <w:color w:val="000000"/>
                <w:sz w:val="18"/>
                <w:szCs w:val="18"/>
              </w:rPr>
              <w:lastRenderedPageBreak/>
              <w:t>контурні чарункові упаковки в пачці</w:t>
            </w:r>
          </w:p>
        </w:tc>
        <w:tc>
          <w:tcPr>
            <w:tcW w:w="1418" w:type="dxa"/>
            <w:gridSpan w:val="2"/>
            <w:vAlign w:val="center"/>
          </w:tcPr>
          <w:p w:rsidR="002E5CA0" w:rsidRPr="002D31F8" w:rsidRDefault="002E5CA0" w:rsidP="00767C6C">
            <w:pPr>
              <w:ind w:left="0" w:hanging="2"/>
              <w:jc w:val="center"/>
              <w:rPr>
                <w:color w:val="000000"/>
                <w:sz w:val="18"/>
                <w:szCs w:val="18"/>
              </w:rPr>
            </w:pPr>
            <w:r>
              <w:rPr>
                <w:color w:val="000000"/>
                <w:sz w:val="18"/>
                <w:szCs w:val="18"/>
              </w:rPr>
              <w:lastRenderedPageBreak/>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lastRenderedPageBreak/>
              <w:t>32</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ФАРМАДОЛ®. Таблетки № 50 (10х5)</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33</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КАЛЬЦІЮ ГЛЮКОНАТ-ЗДОРОВ'Я (СТАБІЛІЗОВАНИЙ). Розчин для ін'єкцій 100 мг/</w:t>
            </w:r>
            <w:proofErr w:type="spellStart"/>
            <w:r>
              <w:rPr>
                <w:color w:val="000000"/>
                <w:sz w:val="18"/>
                <w:szCs w:val="18"/>
              </w:rPr>
              <w:t>мл</w:t>
            </w:r>
            <w:proofErr w:type="spellEnd"/>
            <w:r>
              <w:rPr>
                <w:color w:val="000000"/>
                <w:sz w:val="18"/>
                <w:szCs w:val="18"/>
              </w:rPr>
              <w:t xml:space="preserve"> по 5 </w:t>
            </w:r>
            <w:proofErr w:type="spellStart"/>
            <w:r>
              <w:rPr>
                <w:color w:val="000000"/>
                <w:sz w:val="18"/>
                <w:szCs w:val="18"/>
              </w:rPr>
              <w:t>мл</w:t>
            </w:r>
            <w:proofErr w:type="spellEnd"/>
            <w:r>
              <w:rPr>
                <w:color w:val="000000"/>
                <w:sz w:val="18"/>
                <w:szCs w:val="18"/>
              </w:rPr>
              <w:t xml:space="preserve"> в ампулах, по 5 ампул у блістері; по 2 блістери в картонній коробці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34</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СУДОКРЕМ. крем для зовнішнього застосування по 125 г у поліпропіленовій баночці з контролем першого відкриття</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ТУБ</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5</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35</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САРГІН. розчин для інфузій, 42 мг/</w:t>
            </w:r>
            <w:proofErr w:type="spellStart"/>
            <w:r>
              <w:rPr>
                <w:color w:val="000000"/>
                <w:sz w:val="18"/>
                <w:szCs w:val="18"/>
              </w:rPr>
              <w:t>мл</w:t>
            </w:r>
            <w:proofErr w:type="spellEnd"/>
            <w:r>
              <w:rPr>
                <w:color w:val="000000"/>
                <w:sz w:val="18"/>
                <w:szCs w:val="18"/>
              </w:rPr>
              <w:t xml:space="preserve"> по 100 </w:t>
            </w:r>
            <w:proofErr w:type="spellStart"/>
            <w:r>
              <w:rPr>
                <w:color w:val="000000"/>
                <w:sz w:val="18"/>
                <w:szCs w:val="18"/>
              </w:rPr>
              <w:t>мл</w:t>
            </w:r>
            <w:proofErr w:type="spellEnd"/>
            <w:r>
              <w:rPr>
                <w:color w:val="000000"/>
                <w:sz w:val="18"/>
                <w:szCs w:val="18"/>
              </w:rPr>
              <w:t xml:space="preserve"> у флаконі; по 1 флакону в пачці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15</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36</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ЕНАП®- H . Таблетки по 10 мг/25 мг № 60 (10х6) у блістерах в картонній коробці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37</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 xml:space="preserve">СПИРТ ЕТИЛОВИЙ 96%. розчин спиртовий для зовнішнього застосування 96 %, по 100 </w:t>
            </w:r>
            <w:proofErr w:type="spellStart"/>
            <w:r>
              <w:rPr>
                <w:color w:val="000000"/>
                <w:sz w:val="18"/>
                <w:szCs w:val="18"/>
              </w:rPr>
              <w:t>мл</w:t>
            </w:r>
            <w:proofErr w:type="spellEnd"/>
            <w:r>
              <w:rPr>
                <w:color w:val="000000"/>
                <w:sz w:val="18"/>
                <w:szCs w:val="18"/>
              </w:rPr>
              <w:t xml:space="preserve"> у флаконах зі скла</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ФЛ</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70</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38</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ТРИАКУТАН®. Мазь для зовнішнього застосування по 15 г у тубах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15</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39</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КОРДІАМІН-ЗДОРОВ'Я. Розчин для ін'єкцій 250 мг/</w:t>
            </w:r>
            <w:proofErr w:type="spellStart"/>
            <w:r>
              <w:rPr>
                <w:color w:val="000000"/>
                <w:sz w:val="18"/>
                <w:szCs w:val="18"/>
              </w:rPr>
              <w:t>мл</w:t>
            </w:r>
            <w:proofErr w:type="spellEnd"/>
            <w:r>
              <w:rPr>
                <w:color w:val="000000"/>
                <w:sz w:val="18"/>
                <w:szCs w:val="18"/>
              </w:rPr>
              <w:t xml:space="preserve"> по 2 </w:t>
            </w:r>
            <w:proofErr w:type="spellStart"/>
            <w:r>
              <w:rPr>
                <w:color w:val="000000"/>
                <w:sz w:val="18"/>
                <w:szCs w:val="18"/>
              </w:rPr>
              <w:t>мл</w:t>
            </w:r>
            <w:proofErr w:type="spellEnd"/>
            <w:r>
              <w:rPr>
                <w:color w:val="000000"/>
                <w:sz w:val="18"/>
                <w:szCs w:val="18"/>
              </w:rPr>
              <w:t xml:space="preserve"> в ампулах № 10</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80</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40</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ЛЕВОМЕКОЛЬ. Мазь по 40 г у тубах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25</w:t>
            </w:r>
          </w:p>
        </w:tc>
      </w:tr>
      <w:tr w:rsidR="002E5CA0" w:rsidRPr="00041D93"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41</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 xml:space="preserve">КОКАРБОКСИЛАЗИ ГІДРОХЛОРИД. розчин для ін'єкцій, 50 мг/2 </w:t>
            </w:r>
            <w:proofErr w:type="spellStart"/>
            <w:r>
              <w:rPr>
                <w:color w:val="000000"/>
                <w:sz w:val="18"/>
                <w:szCs w:val="18"/>
              </w:rPr>
              <w:t>мл</w:t>
            </w:r>
            <w:proofErr w:type="spellEnd"/>
            <w:r>
              <w:rPr>
                <w:color w:val="000000"/>
                <w:sz w:val="18"/>
                <w:szCs w:val="18"/>
              </w:rPr>
              <w:t xml:space="preserve"> в ампулах №10 (5х2) у блістера</w:t>
            </w:r>
          </w:p>
        </w:tc>
        <w:tc>
          <w:tcPr>
            <w:tcW w:w="1418" w:type="dxa"/>
            <w:gridSpan w:val="2"/>
            <w:vAlign w:val="center"/>
          </w:tcPr>
          <w:p w:rsidR="002E5CA0" w:rsidRPr="009D2896"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9D2896" w:rsidRDefault="002E5CA0" w:rsidP="00767C6C">
            <w:pPr>
              <w:ind w:left="0" w:hanging="2"/>
              <w:jc w:val="center"/>
              <w:rPr>
                <w:color w:val="000000"/>
                <w:sz w:val="18"/>
                <w:szCs w:val="18"/>
              </w:rPr>
            </w:pPr>
            <w:r>
              <w:rPr>
                <w:color w:val="000000"/>
                <w:sz w:val="18"/>
                <w:szCs w:val="18"/>
              </w:rPr>
              <w:t>5</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42</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АСКОРБІНОВА КИСЛОТА-ДАРНИЦЯ. Розчин для ін'єкцій, 50 мг/</w:t>
            </w:r>
            <w:proofErr w:type="spellStart"/>
            <w:r>
              <w:rPr>
                <w:color w:val="000000"/>
                <w:sz w:val="18"/>
                <w:szCs w:val="18"/>
              </w:rPr>
              <w:t>мл</w:t>
            </w:r>
            <w:proofErr w:type="spellEnd"/>
            <w:r>
              <w:rPr>
                <w:color w:val="000000"/>
                <w:sz w:val="18"/>
                <w:szCs w:val="18"/>
              </w:rPr>
              <w:t xml:space="preserve"> по 2 </w:t>
            </w:r>
            <w:proofErr w:type="spellStart"/>
            <w:r>
              <w:rPr>
                <w:color w:val="000000"/>
                <w:sz w:val="18"/>
                <w:szCs w:val="18"/>
              </w:rPr>
              <w:t>мл</w:t>
            </w:r>
            <w:proofErr w:type="spellEnd"/>
            <w:r>
              <w:rPr>
                <w:color w:val="000000"/>
                <w:sz w:val="18"/>
                <w:szCs w:val="18"/>
              </w:rPr>
              <w:t xml:space="preserve"> в ампулах № 10 (5х2) у контурній чарунковій упаковці</w:t>
            </w:r>
          </w:p>
        </w:tc>
        <w:tc>
          <w:tcPr>
            <w:tcW w:w="1418" w:type="dxa"/>
            <w:gridSpan w:val="2"/>
            <w:vAlign w:val="center"/>
          </w:tcPr>
          <w:p w:rsidR="002E5CA0" w:rsidRPr="009D2896"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9D2896" w:rsidRDefault="002E5CA0" w:rsidP="00767C6C">
            <w:pPr>
              <w:ind w:left="0" w:hanging="2"/>
              <w:jc w:val="center"/>
              <w:rPr>
                <w:color w:val="000000"/>
                <w:sz w:val="18"/>
                <w:szCs w:val="18"/>
              </w:rPr>
            </w:pPr>
            <w:r>
              <w:rPr>
                <w:color w:val="000000"/>
                <w:sz w:val="18"/>
                <w:szCs w:val="18"/>
              </w:rPr>
              <w:t>5</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43</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 xml:space="preserve">АМІТРИПТИЛІНУ </w:t>
            </w:r>
            <w:proofErr w:type="spellStart"/>
            <w:r>
              <w:rPr>
                <w:color w:val="000000"/>
                <w:sz w:val="18"/>
                <w:szCs w:val="18"/>
              </w:rPr>
              <w:t>ГІДРОХЛОРИД-ЗН.Розчин</w:t>
            </w:r>
            <w:proofErr w:type="spellEnd"/>
            <w:r>
              <w:rPr>
                <w:color w:val="000000"/>
                <w:sz w:val="18"/>
                <w:szCs w:val="18"/>
              </w:rPr>
              <w:t xml:space="preserve"> для ін'єкцій, 10 мг/</w:t>
            </w:r>
            <w:proofErr w:type="spellStart"/>
            <w:r>
              <w:rPr>
                <w:color w:val="000000"/>
                <w:sz w:val="18"/>
                <w:szCs w:val="18"/>
              </w:rPr>
              <w:t>мл</w:t>
            </w:r>
            <w:proofErr w:type="spellEnd"/>
            <w:r>
              <w:rPr>
                <w:color w:val="000000"/>
                <w:sz w:val="18"/>
                <w:szCs w:val="18"/>
              </w:rPr>
              <w:t xml:space="preserve"> по 2 </w:t>
            </w:r>
            <w:proofErr w:type="spellStart"/>
            <w:r>
              <w:rPr>
                <w:color w:val="000000"/>
                <w:sz w:val="18"/>
                <w:szCs w:val="18"/>
              </w:rPr>
              <w:t>мл</w:t>
            </w:r>
            <w:proofErr w:type="spellEnd"/>
            <w:r>
              <w:rPr>
                <w:color w:val="000000"/>
                <w:sz w:val="18"/>
                <w:szCs w:val="18"/>
              </w:rPr>
              <w:t xml:space="preserve"> в ампулах № 10 у коробці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30</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44</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КЛОПІКСОЛ-АКУФАЗ. Розчин для ін'єкцій , 50 мг/</w:t>
            </w:r>
            <w:proofErr w:type="spellStart"/>
            <w:r>
              <w:rPr>
                <w:color w:val="000000"/>
                <w:sz w:val="18"/>
                <w:szCs w:val="18"/>
              </w:rPr>
              <w:t>мл</w:t>
            </w:r>
            <w:proofErr w:type="spellEnd"/>
            <w:r>
              <w:rPr>
                <w:color w:val="000000"/>
                <w:sz w:val="18"/>
                <w:szCs w:val="18"/>
              </w:rPr>
              <w:t xml:space="preserve">, по 1 </w:t>
            </w:r>
            <w:proofErr w:type="spellStart"/>
            <w:r>
              <w:rPr>
                <w:color w:val="000000"/>
                <w:sz w:val="18"/>
                <w:szCs w:val="18"/>
              </w:rPr>
              <w:t>мл</w:t>
            </w:r>
            <w:proofErr w:type="spellEnd"/>
            <w:r>
              <w:rPr>
                <w:color w:val="000000"/>
                <w:sz w:val="18"/>
                <w:szCs w:val="18"/>
              </w:rPr>
              <w:t xml:space="preserve"> в ампулі; по 10 ампул в картонній коробці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CC29D9" w:rsidRDefault="002E5CA0" w:rsidP="00767C6C">
            <w:pPr>
              <w:ind w:left="0" w:hanging="2"/>
              <w:jc w:val="center"/>
              <w:rPr>
                <w:color w:val="000000"/>
                <w:sz w:val="18"/>
                <w:szCs w:val="18"/>
              </w:rPr>
            </w:pPr>
            <w:r>
              <w:rPr>
                <w:color w:val="000000"/>
                <w:sz w:val="18"/>
                <w:szCs w:val="18"/>
              </w:rPr>
              <w:t>5</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45</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ФЛЮАНКСОЛ ДЕПО. Розчин для ін'єкцій , 20 мг/</w:t>
            </w:r>
            <w:proofErr w:type="spellStart"/>
            <w:r>
              <w:rPr>
                <w:color w:val="000000"/>
                <w:sz w:val="18"/>
                <w:szCs w:val="18"/>
              </w:rPr>
              <w:t>мл</w:t>
            </w:r>
            <w:proofErr w:type="spellEnd"/>
            <w:r>
              <w:rPr>
                <w:color w:val="000000"/>
                <w:sz w:val="18"/>
                <w:szCs w:val="18"/>
              </w:rPr>
              <w:t xml:space="preserve">, по 1 </w:t>
            </w:r>
            <w:proofErr w:type="spellStart"/>
            <w:r>
              <w:rPr>
                <w:color w:val="000000"/>
                <w:sz w:val="18"/>
                <w:szCs w:val="18"/>
              </w:rPr>
              <w:t>мл</w:t>
            </w:r>
            <w:proofErr w:type="spellEnd"/>
            <w:r>
              <w:rPr>
                <w:color w:val="000000"/>
                <w:sz w:val="18"/>
                <w:szCs w:val="18"/>
              </w:rPr>
              <w:t xml:space="preserve"> в ампулі; по 10 ампул в картонній коробці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CC29D9" w:rsidRDefault="002E5CA0" w:rsidP="00767C6C">
            <w:pPr>
              <w:ind w:left="0" w:hanging="2"/>
              <w:jc w:val="center"/>
              <w:rPr>
                <w:color w:val="000000"/>
                <w:sz w:val="18"/>
                <w:szCs w:val="18"/>
              </w:rPr>
            </w:pPr>
            <w:r>
              <w:rPr>
                <w:color w:val="000000"/>
                <w:sz w:val="18"/>
                <w:szCs w:val="18"/>
              </w:rPr>
              <w:t>5</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46</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КАРБАМАЗЕПІН-ЗДОРОВ'Я. Таблетки по 200 мг № 20 (20х1)</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CC29D9" w:rsidRDefault="002E5CA0" w:rsidP="00767C6C">
            <w:pPr>
              <w:ind w:left="0" w:hanging="2"/>
              <w:jc w:val="center"/>
              <w:rPr>
                <w:color w:val="000000"/>
                <w:sz w:val="18"/>
                <w:szCs w:val="18"/>
              </w:rPr>
            </w:pPr>
            <w:r>
              <w:rPr>
                <w:color w:val="000000"/>
                <w:sz w:val="18"/>
                <w:szCs w:val="18"/>
              </w:rPr>
              <w:t>30</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47</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АЗАПІН. Таблетки по 100 мг; по 10 таблеток у блістері; по 5 блістерів у пачці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25</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48</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АЗАЛЕПТОЛ. Таблетки по 0,1 г № 50 (10х5)</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25</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49</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АМІНАЗИН-ЗДОРОВ'Я. таблетки, вкриті плівковою оболонкою, по 100 мг, по 10 таблеток у блістері; по 1 блістеру в картонній коробці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20</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50</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ТРИФТАЗИН-ЗДОРОВ'Я. Таблетки, вкриті плівковою оболонкою, по 5 мг № 50 (10х5), у блістерах у коробці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20</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51</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ТИЗЕРЦИН®. Таблетки, вкриті плівковою оболонкою, по 25 мг по 50 таблеток у флаконі; по 1 флакону в картонній упаковці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20</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52</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КЛОПІКСОЛ ДЕПО. Розчин для ін'єкцій , 200 мг/</w:t>
            </w:r>
            <w:proofErr w:type="spellStart"/>
            <w:r>
              <w:rPr>
                <w:color w:val="000000"/>
                <w:sz w:val="18"/>
                <w:szCs w:val="18"/>
              </w:rPr>
              <w:t>мл</w:t>
            </w:r>
            <w:proofErr w:type="spellEnd"/>
            <w:r>
              <w:rPr>
                <w:color w:val="000000"/>
                <w:sz w:val="18"/>
                <w:szCs w:val="18"/>
              </w:rPr>
              <w:t xml:space="preserve">, по 1 </w:t>
            </w:r>
            <w:proofErr w:type="spellStart"/>
            <w:r>
              <w:rPr>
                <w:color w:val="000000"/>
                <w:sz w:val="18"/>
                <w:szCs w:val="18"/>
              </w:rPr>
              <w:t>мл</w:t>
            </w:r>
            <w:proofErr w:type="spellEnd"/>
            <w:r>
              <w:rPr>
                <w:color w:val="000000"/>
                <w:sz w:val="18"/>
                <w:szCs w:val="18"/>
              </w:rPr>
              <w:t xml:space="preserve"> в ампулі; по 10 ампул в картонній коробці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5</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53</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АМІТРИПТИЛІН. таблетки, вкриті оболонкою, по 25 мг; по 10 таблеток у блістері, по 5 блістерів в коробці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50</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54</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КЛОПІКСОЛ. таблетки, вкриті плівковою оболонкою, по 10 мг № 100 у контейнерах</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55</w:t>
            </w:r>
          </w:p>
        </w:tc>
        <w:tc>
          <w:tcPr>
            <w:tcW w:w="5752" w:type="dxa"/>
            <w:gridSpan w:val="2"/>
            <w:vAlign w:val="center"/>
          </w:tcPr>
          <w:p w:rsidR="002E5CA0" w:rsidRPr="00CC29D9" w:rsidRDefault="002E5CA0" w:rsidP="00767C6C">
            <w:pPr>
              <w:ind w:left="0" w:hanging="2"/>
              <w:jc w:val="center"/>
              <w:rPr>
                <w:color w:val="000000"/>
                <w:sz w:val="18"/>
                <w:szCs w:val="18"/>
              </w:rPr>
            </w:pPr>
            <w:proofErr w:type="spellStart"/>
            <w:r>
              <w:rPr>
                <w:color w:val="000000"/>
                <w:sz w:val="18"/>
                <w:szCs w:val="18"/>
              </w:rPr>
              <w:t>Труксал</w:t>
            </w:r>
            <w:proofErr w:type="spellEnd"/>
            <w:r>
              <w:rPr>
                <w:color w:val="000000"/>
                <w:sz w:val="18"/>
                <w:szCs w:val="18"/>
              </w:rPr>
              <w:t>. Таблетки  50мг №50 в упаковці</w:t>
            </w:r>
          </w:p>
        </w:tc>
        <w:tc>
          <w:tcPr>
            <w:tcW w:w="1418" w:type="dxa"/>
            <w:gridSpan w:val="2"/>
            <w:vAlign w:val="center"/>
          </w:tcPr>
          <w:p w:rsidR="002E5CA0" w:rsidRPr="00CC29D9"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CC29D9"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56</w:t>
            </w:r>
          </w:p>
        </w:tc>
        <w:tc>
          <w:tcPr>
            <w:tcW w:w="5752" w:type="dxa"/>
            <w:gridSpan w:val="2"/>
            <w:vAlign w:val="center"/>
          </w:tcPr>
          <w:p w:rsidR="002E5CA0" w:rsidRPr="00CC29D9" w:rsidRDefault="002E5CA0" w:rsidP="00767C6C">
            <w:pPr>
              <w:ind w:left="0" w:hanging="2"/>
              <w:jc w:val="center"/>
              <w:rPr>
                <w:color w:val="000000"/>
                <w:sz w:val="18"/>
                <w:szCs w:val="18"/>
              </w:rPr>
            </w:pPr>
            <w:r>
              <w:rPr>
                <w:color w:val="000000"/>
                <w:sz w:val="18"/>
                <w:szCs w:val="18"/>
              </w:rPr>
              <w:t>ГАЛОПРИЛ. Таблетки 1,5 мг  №50 в упаковці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10</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57</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 xml:space="preserve">ЦИКЛОДОЛ. Таблетки по 2мг, № 40(10х4)у </w:t>
            </w:r>
            <w:proofErr w:type="spellStart"/>
            <w:r>
              <w:rPr>
                <w:color w:val="000000"/>
                <w:sz w:val="18"/>
                <w:szCs w:val="18"/>
              </w:rPr>
              <w:t>блистерах</w:t>
            </w:r>
            <w:proofErr w:type="spellEnd"/>
            <w:r>
              <w:rPr>
                <w:color w:val="000000"/>
                <w:sz w:val="18"/>
                <w:szCs w:val="18"/>
              </w:rPr>
              <w:t>*</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Default="002E5CA0" w:rsidP="00767C6C">
            <w:pPr>
              <w:ind w:left="0" w:hanging="2"/>
              <w:jc w:val="center"/>
              <w:rPr>
                <w:color w:val="000000"/>
                <w:sz w:val="18"/>
                <w:szCs w:val="18"/>
              </w:rPr>
            </w:pPr>
            <w:r>
              <w:rPr>
                <w:color w:val="000000"/>
                <w:sz w:val="18"/>
                <w:szCs w:val="18"/>
              </w:rPr>
              <w:t>30</w:t>
            </w:r>
          </w:p>
        </w:tc>
      </w:tr>
      <w:tr w:rsidR="002E5CA0" w:rsidTr="002E5CA0">
        <w:tc>
          <w:tcPr>
            <w:tcW w:w="593" w:type="dxa"/>
            <w:vAlign w:val="center"/>
          </w:tcPr>
          <w:p w:rsidR="002E5CA0" w:rsidRPr="005F4416" w:rsidRDefault="005F4416" w:rsidP="00767C6C">
            <w:pPr>
              <w:ind w:left="0" w:hanging="2"/>
              <w:jc w:val="center"/>
              <w:textAlignment w:val="bottom"/>
              <w:rPr>
                <w:sz w:val="24"/>
                <w:szCs w:val="24"/>
                <w:lang w:val="en-US"/>
              </w:rPr>
            </w:pPr>
            <w:r>
              <w:rPr>
                <w:sz w:val="24"/>
                <w:szCs w:val="24"/>
                <w:lang w:val="en-US"/>
              </w:rPr>
              <w:t>58</w:t>
            </w:r>
          </w:p>
        </w:tc>
        <w:tc>
          <w:tcPr>
            <w:tcW w:w="5752" w:type="dxa"/>
            <w:gridSpan w:val="2"/>
            <w:vAlign w:val="center"/>
          </w:tcPr>
          <w:p w:rsidR="002E5CA0" w:rsidRDefault="002E5CA0" w:rsidP="00767C6C">
            <w:pPr>
              <w:ind w:left="0" w:hanging="2"/>
              <w:jc w:val="center"/>
              <w:rPr>
                <w:color w:val="000000"/>
                <w:sz w:val="18"/>
                <w:szCs w:val="18"/>
              </w:rPr>
            </w:pPr>
            <w:r>
              <w:rPr>
                <w:color w:val="000000"/>
                <w:sz w:val="18"/>
                <w:szCs w:val="18"/>
              </w:rPr>
              <w:t>АМІНАЗИН. Розчин для ін'єкцій, 25 мг/</w:t>
            </w:r>
            <w:proofErr w:type="spellStart"/>
            <w:r>
              <w:rPr>
                <w:color w:val="000000"/>
                <w:sz w:val="18"/>
                <w:szCs w:val="18"/>
              </w:rPr>
              <w:t>мл</w:t>
            </w:r>
            <w:proofErr w:type="spellEnd"/>
            <w:r>
              <w:rPr>
                <w:color w:val="000000"/>
                <w:sz w:val="18"/>
                <w:szCs w:val="18"/>
              </w:rPr>
              <w:t xml:space="preserve"> по 2 </w:t>
            </w:r>
            <w:proofErr w:type="spellStart"/>
            <w:r>
              <w:rPr>
                <w:color w:val="000000"/>
                <w:sz w:val="18"/>
                <w:szCs w:val="18"/>
              </w:rPr>
              <w:t>мл</w:t>
            </w:r>
            <w:proofErr w:type="spellEnd"/>
            <w:r>
              <w:rPr>
                <w:color w:val="000000"/>
                <w:sz w:val="18"/>
                <w:szCs w:val="18"/>
              </w:rPr>
              <w:t xml:space="preserve"> в ампулі, по 10 ампул у контурній чарунковій упаковці, по 1 контурній чарунковій упаковці в пачці</w:t>
            </w:r>
          </w:p>
        </w:tc>
        <w:tc>
          <w:tcPr>
            <w:tcW w:w="1418" w:type="dxa"/>
            <w:gridSpan w:val="2"/>
            <w:vAlign w:val="center"/>
          </w:tcPr>
          <w:p w:rsidR="002E5CA0" w:rsidRDefault="002E5CA0" w:rsidP="00767C6C">
            <w:pPr>
              <w:ind w:left="0" w:hanging="2"/>
              <w:jc w:val="center"/>
              <w:rPr>
                <w:color w:val="000000"/>
                <w:sz w:val="18"/>
                <w:szCs w:val="18"/>
              </w:rPr>
            </w:pPr>
            <w:r>
              <w:rPr>
                <w:color w:val="000000"/>
                <w:sz w:val="18"/>
                <w:szCs w:val="18"/>
              </w:rPr>
              <w:t>УП</w:t>
            </w:r>
          </w:p>
        </w:tc>
        <w:tc>
          <w:tcPr>
            <w:tcW w:w="1559" w:type="dxa"/>
            <w:vAlign w:val="center"/>
          </w:tcPr>
          <w:p w:rsidR="002E5CA0" w:rsidRPr="00CC29D9" w:rsidRDefault="002E5CA0" w:rsidP="00767C6C">
            <w:pPr>
              <w:ind w:left="0" w:hanging="2"/>
              <w:jc w:val="center"/>
              <w:rPr>
                <w:color w:val="000000"/>
                <w:sz w:val="18"/>
                <w:szCs w:val="18"/>
              </w:rPr>
            </w:pPr>
            <w:r>
              <w:rPr>
                <w:color w:val="000000"/>
                <w:sz w:val="18"/>
                <w:szCs w:val="18"/>
              </w:rPr>
              <w:t>50</w:t>
            </w:r>
          </w:p>
        </w:tc>
      </w:tr>
    </w:tbl>
    <w:p w:rsidR="00A347F0" w:rsidRDefault="00A347F0" w:rsidP="0041401D">
      <w:pPr>
        <w:ind w:hanging="2"/>
        <w:jc w:val="both"/>
        <w:rPr>
          <w:rFonts w:ascii="Times New Roman" w:hAnsi="Times New Roman"/>
          <w:color w:val="000000"/>
          <w:sz w:val="20"/>
          <w:szCs w:val="20"/>
          <w:lang w:val="en-US" w:eastAsia="ru-RU"/>
        </w:rPr>
      </w:pPr>
    </w:p>
    <w:p w:rsidR="0041401D" w:rsidRDefault="0041401D" w:rsidP="0041401D">
      <w:pPr>
        <w:ind w:hanging="2"/>
        <w:jc w:val="both"/>
        <w:rPr>
          <w:rFonts w:ascii="Times New Roman" w:eastAsia="Times New Roman" w:hAnsi="Times New Roman"/>
          <w:i/>
          <w:color w:val="000000"/>
        </w:rPr>
      </w:pPr>
      <w:r>
        <w:rPr>
          <w:rFonts w:ascii="Times New Roman" w:hAnsi="Times New Roman"/>
          <w:color w:val="000000"/>
          <w:sz w:val="20"/>
          <w:szCs w:val="20"/>
          <w:lang w:eastAsia="ru-RU"/>
        </w:rPr>
        <w:t xml:space="preserve">Учасник визначає ціну на роботи, які він пропонує виконувати за Договором з урахуванням ПДВ. Ціни </w:t>
      </w:r>
      <w:r>
        <w:rPr>
          <w:rFonts w:ascii="Times New Roman" w:eastAsia="Times New Roman" w:hAnsi="Times New Roman"/>
          <w:i/>
          <w:color w:val="000000"/>
        </w:rPr>
        <w:t xml:space="preserve">*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включений до Переліку лікарських засобів, дозволених до закупівлі за бюджетні кошти. У разі подачі еквіваленту товару, учасник подає порівняльну характеристику запропонованого ним товару та товару, що визначений в </w:t>
      </w:r>
      <w:proofErr w:type="spellStart"/>
      <w:r>
        <w:rPr>
          <w:rFonts w:ascii="Times New Roman" w:eastAsia="Times New Roman" w:hAnsi="Times New Roman"/>
          <w:i/>
          <w:color w:val="000000"/>
        </w:rPr>
        <w:t>медико-технічних</w:t>
      </w:r>
      <w:proofErr w:type="spellEnd"/>
      <w:r>
        <w:rPr>
          <w:rFonts w:ascii="Times New Roman" w:eastAsia="Times New Roman" w:hAnsi="Times New Roman"/>
          <w:i/>
          <w:color w:val="000000"/>
        </w:rPr>
        <w:t xml:space="preserve"> вимогах з відомостями щодо відповідності вимогам замовника.</w:t>
      </w:r>
    </w:p>
    <w:p w:rsidR="0041401D" w:rsidRDefault="0041401D" w:rsidP="0041401D">
      <w:pPr>
        <w:ind w:hanging="2"/>
        <w:jc w:val="both"/>
        <w:rPr>
          <w:rFonts w:ascii="Times New Roman" w:eastAsia="Times New Roman" w:hAnsi="Times New Roman"/>
          <w:i/>
          <w:color w:val="000000"/>
        </w:rPr>
      </w:pPr>
      <w:r>
        <w:rPr>
          <w:rFonts w:ascii="Times New Roman" w:eastAsia="Times New Roman" w:hAnsi="Times New Roman"/>
          <w:i/>
          <w:color w:val="000000"/>
        </w:rPr>
        <w:t>На момент поставки термін придатності до споживання кожної окремої партії Товару має бути не меншим, ніж 90% від нормативного терміну придатності до споживання, починаючи з дня отримання кожної окремої партії</w:t>
      </w:r>
    </w:p>
    <w:p w:rsidR="0041401D" w:rsidRDefault="0041401D" w:rsidP="0041401D">
      <w:pPr>
        <w:ind w:hanging="2"/>
        <w:jc w:val="both"/>
        <w:rPr>
          <w:rFonts w:ascii="Times New Roman" w:eastAsia="Times New Roman" w:hAnsi="Times New Roman"/>
          <w:i/>
          <w:color w:val="000000"/>
        </w:rPr>
      </w:pPr>
      <w:r>
        <w:rPr>
          <w:rFonts w:ascii="Times New Roman" w:eastAsia="Times New Roman" w:hAnsi="Times New Roman"/>
          <w:i/>
          <w:color w:val="000000"/>
        </w:rPr>
        <w:lastRenderedPageBreak/>
        <w:t>Учасник повинен надати в електронному (сканованому) вигляді завірені печаткою копії документів на продукцію (паспорт, сертифікат).</w:t>
      </w:r>
    </w:p>
    <w:p w:rsidR="0041401D" w:rsidRDefault="0041401D" w:rsidP="0041401D">
      <w:pPr>
        <w:ind w:hanging="2"/>
        <w:jc w:val="both"/>
        <w:rPr>
          <w:rFonts w:ascii="Times New Roman" w:eastAsia="Times New Roman" w:hAnsi="Times New Roman"/>
          <w:i/>
          <w:color w:val="000000"/>
        </w:rPr>
      </w:pPr>
      <w:r>
        <w:rPr>
          <w:rFonts w:ascii="Times New Roman" w:eastAsia="Times New Roman" w:hAnsi="Times New Roman"/>
          <w:i/>
          <w:color w:val="000000"/>
        </w:rPr>
        <w:t>Учасник зобов'язаний:</w:t>
      </w:r>
    </w:p>
    <w:p w:rsidR="0041401D" w:rsidRDefault="0041401D" w:rsidP="0041401D">
      <w:pPr>
        <w:ind w:hanging="2"/>
        <w:jc w:val="both"/>
        <w:rPr>
          <w:rFonts w:ascii="Times New Roman" w:eastAsia="Times New Roman" w:hAnsi="Times New Roman"/>
          <w:i/>
          <w:color w:val="000000"/>
        </w:rPr>
      </w:pPr>
      <w:r>
        <w:rPr>
          <w:rFonts w:ascii="Times New Roman" w:eastAsia="Times New Roman" w:hAnsi="Times New Roman"/>
          <w:i/>
          <w:color w:val="000000"/>
        </w:rPr>
        <w:t>1. Забезпечувати належні умови зберігання та транспортування товару;</w:t>
      </w:r>
    </w:p>
    <w:p w:rsidR="0041401D" w:rsidRDefault="0041401D" w:rsidP="0041401D">
      <w:pPr>
        <w:ind w:hanging="2"/>
        <w:jc w:val="both"/>
        <w:rPr>
          <w:rFonts w:ascii="Times New Roman" w:eastAsia="Times New Roman" w:hAnsi="Times New Roman"/>
          <w:i/>
          <w:color w:val="000000"/>
        </w:rPr>
      </w:pPr>
      <w:r>
        <w:rPr>
          <w:rFonts w:ascii="Times New Roman" w:eastAsia="Times New Roman" w:hAnsi="Times New Roman"/>
          <w:i/>
          <w:color w:val="000000"/>
        </w:rPr>
        <w:t>2. Поставка товару повинна здійснюватись силами учасника;</w:t>
      </w:r>
    </w:p>
    <w:p w:rsidR="0041401D" w:rsidRDefault="0041401D" w:rsidP="0041401D">
      <w:pPr>
        <w:ind w:hanging="2"/>
        <w:jc w:val="both"/>
        <w:rPr>
          <w:rFonts w:ascii="Times New Roman" w:eastAsia="Times New Roman" w:hAnsi="Times New Roman"/>
          <w:i/>
          <w:color w:val="000000"/>
        </w:rPr>
      </w:pPr>
      <w:r>
        <w:rPr>
          <w:rFonts w:ascii="Times New Roman" w:eastAsia="Times New Roman" w:hAnsi="Times New Roman"/>
          <w:i/>
          <w:color w:val="000000"/>
        </w:rPr>
        <w:t>3. Вартість товару має включати в себе витрати на транспортування.</w:t>
      </w:r>
    </w:p>
    <w:p w:rsidR="0041401D" w:rsidRDefault="0041401D" w:rsidP="0041401D">
      <w:pPr>
        <w:ind w:hanging="2"/>
        <w:jc w:val="both"/>
        <w:rPr>
          <w:rFonts w:ascii="Times New Roman" w:eastAsia="Times New Roman" w:hAnsi="Times New Roman"/>
          <w:color w:val="000000"/>
        </w:rPr>
      </w:pPr>
      <w:r>
        <w:rPr>
          <w:rFonts w:ascii="Times New Roman" w:eastAsia="Times New Roman" w:hAnsi="Times New Roman"/>
          <w:i/>
          <w:color w:val="000000"/>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w:t>
      </w:r>
      <w:r>
        <w:rPr>
          <w:rFonts w:ascii="Times New Roman" w:eastAsia="Times New Roman" w:hAnsi="Times New Roman"/>
          <w:b/>
          <w:i/>
          <w:color w:val="000000"/>
        </w:rPr>
        <w:t xml:space="preserve">Internet, </w:t>
      </w:r>
      <w:r>
        <w:rPr>
          <w:rFonts w:ascii="Times New Roman" w:eastAsia="Times New Roman" w:hAnsi="Times New Roman"/>
          <w:i/>
          <w:color w:val="000000"/>
        </w:rPr>
        <w:t>в тому числі в електронній системі закупівель, офіційний сайт Виробника, тощо.</w:t>
      </w:r>
    </w:p>
    <w:p w:rsidR="009551D0" w:rsidRPr="00285716" w:rsidRDefault="009551D0" w:rsidP="0041401D">
      <w:pPr>
        <w:autoSpaceDE w:val="0"/>
        <w:autoSpaceDN w:val="0"/>
        <w:adjustRightInd w:val="0"/>
        <w:spacing w:line="240" w:lineRule="auto"/>
        <w:jc w:val="both"/>
        <w:rPr>
          <w:rFonts w:ascii="Times New Roman" w:hAnsi="Times New Roman" w:cs="Times New Roman"/>
          <w:sz w:val="16"/>
          <w:szCs w:val="16"/>
        </w:rPr>
      </w:pPr>
    </w:p>
    <w:p w:rsidR="009551D0" w:rsidRPr="00285716" w:rsidRDefault="009551D0" w:rsidP="009551D0">
      <w:pPr>
        <w:rPr>
          <w:rFonts w:ascii="Times New Roman" w:hAnsi="Times New Roman" w:cs="Times New Roman"/>
          <w:sz w:val="16"/>
          <w:szCs w:val="16"/>
        </w:rPr>
      </w:pPr>
    </w:p>
    <w:p w:rsidR="009551D0" w:rsidRPr="00DE57E3" w:rsidRDefault="009551D0" w:rsidP="009551D0">
      <w:pPr>
        <w:jc w:val="both"/>
        <w:rPr>
          <w:rFonts w:ascii="Times New Roman" w:hAnsi="Times New Roman" w:cs="Times New Roman"/>
          <w:color w:val="000000"/>
          <w:sz w:val="20"/>
          <w:szCs w:val="20"/>
        </w:rPr>
      </w:pPr>
    </w:p>
    <w:p w:rsidR="009551D0" w:rsidRPr="00DE57E3" w:rsidRDefault="009551D0" w:rsidP="009551D0">
      <w:pPr>
        <w:jc w:val="both"/>
        <w:rPr>
          <w:rFonts w:ascii="Times New Roman" w:hAnsi="Times New Roman" w:cs="Times New Roman"/>
          <w:color w:val="000000"/>
          <w:sz w:val="20"/>
          <w:szCs w:val="20"/>
        </w:rPr>
      </w:pPr>
    </w:p>
    <w:p w:rsidR="009551D0" w:rsidRPr="00285716" w:rsidRDefault="009551D0" w:rsidP="009551D0">
      <w:pPr>
        <w:rPr>
          <w:rFonts w:ascii="Times New Roman" w:hAnsi="Times New Roman" w:cs="Times New Roman"/>
          <w:sz w:val="16"/>
          <w:szCs w:val="16"/>
        </w:rPr>
      </w:pPr>
    </w:p>
    <w:p w:rsidR="009551D0" w:rsidRPr="005B34A1" w:rsidRDefault="009551D0" w:rsidP="009551D0">
      <w:pPr>
        <w:rPr>
          <w:szCs w:val="22"/>
        </w:rPr>
      </w:pPr>
    </w:p>
    <w:p w:rsidR="00177D5D" w:rsidRPr="005B34A1" w:rsidRDefault="00177D5D" w:rsidP="009551D0">
      <w:pPr>
        <w:keepNext/>
        <w:spacing w:line="240" w:lineRule="auto"/>
        <w:ind w:hanging="2"/>
        <w:jc w:val="center"/>
        <w:rPr>
          <w:szCs w:val="22"/>
        </w:rPr>
      </w:pPr>
    </w:p>
    <w:sectPr w:rsidR="00177D5D" w:rsidRPr="005B34A1" w:rsidSect="008666F8">
      <w:pgSz w:w="11906" w:h="16838"/>
      <w:pgMar w:top="340" w:right="851"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302A6C15"/>
    <w:multiLevelType w:val="hybridMultilevel"/>
    <w:tmpl w:val="CB42346A"/>
    <w:lvl w:ilvl="0" w:tplc="4146AD1E">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73A358C"/>
    <w:multiLevelType w:val="multilevel"/>
    <w:tmpl w:val="473A358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51DD5A06"/>
    <w:multiLevelType w:val="hybridMultilevel"/>
    <w:tmpl w:val="B9741784"/>
    <w:lvl w:ilvl="0" w:tplc="0EC04552">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55BB3D56"/>
    <w:multiLevelType w:val="hybridMultilevel"/>
    <w:tmpl w:val="F6082304"/>
    <w:lvl w:ilvl="0" w:tplc="D17CFFC0">
      <w:start w:val="1"/>
      <w:numFmt w:val="decimal"/>
      <w:lvlText w:val="%1."/>
      <w:lvlJc w:val="left"/>
      <w:pPr>
        <w:ind w:left="644"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5">
    <w:nsid w:val="6338286A"/>
    <w:multiLevelType w:val="multilevel"/>
    <w:tmpl w:val="FFFFFFFF"/>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6">
    <w:nsid w:val="674D3029"/>
    <w:multiLevelType w:val="hybridMultilevel"/>
    <w:tmpl w:val="8E84D22A"/>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D2C"/>
    <w:rsid w:val="00023804"/>
    <w:rsid w:val="000258DE"/>
    <w:rsid w:val="0003064B"/>
    <w:rsid w:val="00043F4F"/>
    <w:rsid w:val="00052294"/>
    <w:rsid w:val="000802DF"/>
    <w:rsid w:val="000877A9"/>
    <w:rsid w:val="00090CB3"/>
    <w:rsid w:val="000A236B"/>
    <w:rsid w:val="000A616F"/>
    <w:rsid w:val="000C4B15"/>
    <w:rsid w:val="000E18C8"/>
    <w:rsid w:val="000F3B15"/>
    <w:rsid w:val="00100926"/>
    <w:rsid w:val="0014094A"/>
    <w:rsid w:val="00153D21"/>
    <w:rsid w:val="0015737D"/>
    <w:rsid w:val="00157B5B"/>
    <w:rsid w:val="00166B3E"/>
    <w:rsid w:val="00177D5D"/>
    <w:rsid w:val="00191BCD"/>
    <w:rsid w:val="001A34B2"/>
    <w:rsid w:val="001D5044"/>
    <w:rsid w:val="0022070F"/>
    <w:rsid w:val="00236F9E"/>
    <w:rsid w:val="00260F55"/>
    <w:rsid w:val="00285716"/>
    <w:rsid w:val="00286FA0"/>
    <w:rsid w:val="00296623"/>
    <w:rsid w:val="002B08AE"/>
    <w:rsid w:val="002E5CA0"/>
    <w:rsid w:val="00330660"/>
    <w:rsid w:val="00383F2D"/>
    <w:rsid w:val="003933FA"/>
    <w:rsid w:val="003C03C7"/>
    <w:rsid w:val="003F3DBE"/>
    <w:rsid w:val="00402495"/>
    <w:rsid w:val="00407A3D"/>
    <w:rsid w:val="0041401D"/>
    <w:rsid w:val="004224AD"/>
    <w:rsid w:val="00443B2C"/>
    <w:rsid w:val="004636A1"/>
    <w:rsid w:val="00480AD7"/>
    <w:rsid w:val="004A421D"/>
    <w:rsid w:val="004B2318"/>
    <w:rsid w:val="004C6FD8"/>
    <w:rsid w:val="004D0683"/>
    <w:rsid w:val="00511E79"/>
    <w:rsid w:val="00536B41"/>
    <w:rsid w:val="0056067E"/>
    <w:rsid w:val="00591863"/>
    <w:rsid w:val="005A00D2"/>
    <w:rsid w:val="005B34A1"/>
    <w:rsid w:val="005D58D0"/>
    <w:rsid w:val="005D6805"/>
    <w:rsid w:val="005F4416"/>
    <w:rsid w:val="005F565E"/>
    <w:rsid w:val="00600C46"/>
    <w:rsid w:val="00613D2C"/>
    <w:rsid w:val="00627795"/>
    <w:rsid w:val="006311F6"/>
    <w:rsid w:val="00645DB5"/>
    <w:rsid w:val="006D2D0C"/>
    <w:rsid w:val="006F6E00"/>
    <w:rsid w:val="00794E14"/>
    <w:rsid w:val="007C54A8"/>
    <w:rsid w:val="007D375C"/>
    <w:rsid w:val="007E35AE"/>
    <w:rsid w:val="007E4F74"/>
    <w:rsid w:val="008178B7"/>
    <w:rsid w:val="00841A7E"/>
    <w:rsid w:val="008666F8"/>
    <w:rsid w:val="008B67F7"/>
    <w:rsid w:val="00945BC1"/>
    <w:rsid w:val="009551D0"/>
    <w:rsid w:val="009A31E6"/>
    <w:rsid w:val="009B502A"/>
    <w:rsid w:val="009F5A8D"/>
    <w:rsid w:val="00A15479"/>
    <w:rsid w:val="00A347F0"/>
    <w:rsid w:val="00A35EBA"/>
    <w:rsid w:val="00A70147"/>
    <w:rsid w:val="00A70F3F"/>
    <w:rsid w:val="00AB0627"/>
    <w:rsid w:val="00AC5B5A"/>
    <w:rsid w:val="00AC5D57"/>
    <w:rsid w:val="00AF53A0"/>
    <w:rsid w:val="00B22C01"/>
    <w:rsid w:val="00B64CD2"/>
    <w:rsid w:val="00B75DFD"/>
    <w:rsid w:val="00B83FEE"/>
    <w:rsid w:val="00B87042"/>
    <w:rsid w:val="00B90187"/>
    <w:rsid w:val="00B913BF"/>
    <w:rsid w:val="00BC4AA7"/>
    <w:rsid w:val="00BE6144"/>
    <w:rsid w:val="00C02744"/>
    <w:rsid w:val="00C2517D"/>
    <w:rsid w:val="00C42FE4"/>
    <w:rsid w:val="00C44A09"/>
    <w:rsid w:val="00C564FE"/>
    <w:rsid w:val="00C67D7B"/>
    <w:rsid w:val="00C71BE3"/>
    <w:rsid w:val="00CA176B"/>
    <w:rsid w:val="00CB6120"/>
    <w:rsid w:val="00CC1880"/>
    <w:rsid w:val="00CD4932"/>
    <w:rsid w:val="00CE7423"/>
    <w:rsid w:val="00CF6819"/>
    <w:rsid w:val="00D008B4"/>
    <w:rsid w:val="00D04E9B"/>
    <w:rsid w:val="00D1440D"/>
    <w:rsid w:val="00D2001D"/>
    <w:rsid w:val="00D41BC3"/>
    <w:rsid w:val="00D744DA"/>
    <w:rsid w:val="00D82E96"/>
    <w:rsid w:val="00D92952"/>
    <w:rsid w:val="00DB1FB9"/>
    <w:rsid w:val="00DB47D3"/>
    <w:rsid w:val="00DC2B11"/>
    <w:rsid w:val="00DC3F2A"/>
    <w:rsid w:val="00DE57E3"/>
    <w:rsid w:val="00DF2A36"/>
    <w:rsid w:val="00E02249"/>
    <w:rsid w:val="00E26541"/>
    <w:rsid w:val="00E345FE"/>
    <w:rsid w:val="00E4169B"/>
    <w:rsid w:val="00E96AC6"/>
    <w:rsid w:val="00ED1D1F"/>
    <w:rsid w:val="00ED48A1"/>
    <w:rsid w:val="00F0719E"/>
    <w:rsid w:val="00F1273A"/>
    <w:rsid w:val="00F14643"/>
    <w:rsid w:val="00F40559"/>
    <w:rsid w:val="00F41006"/>
    <w:rsid w:val="00F62DB0"/>
    <w:rsid w:val="00F844F2"/>
    <w:rsid w:val="00FA76CE"/>
    <w:rsid w:val="00FD2C35"/>
    <w:rsid w:val="00FF1995"/>
    <w:rsid w:val="00FF5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AE"/>
    <w:pPr>
      <w:spacing w:line="276" w:lineRule="auto"/>
    </w:pPr>
    <w:rPr>
      <w:rFonts w:cs="Lohit Devanagari"/>
      <w:color w:val="00000A"/>
      <w:sz w:val="24"/>
      <w:szCs w:val="24"/>
      <w:lang w:val="uk-UA" w:eastAsia="zh-CN" w:bidi="hi-IN"/>
    </w:rPr>
  </w:style>
  <w:style w:type="paragraph" w:styleId="1">
    <w:name w:val="heading 1"/>
    <w:basedOn w:val="10"/>
    <w:next w:val="10"/>
    <w:link w:val="11"/>
    <w:uiPriority w:val="99"/>
    <w:qFormat/>
    <w:rsid w:val="00613D2C"/>
    <w:pPr>
      <w:keepNext/>
      <w:keepLines/>
      <w:spacing w:before="480" w:after="120"/>
      <w:outlineLvl w:val="0"/>
    </w:pPr>
    <w:rPr>
      <w:b/>
      <w:sz w:val="48"/>
      <w:szCs w:val="48"/>
    </w:rPr>
  </w:style>
  <w:style w:type="paragraph" w:styleId="2">
    <w:name w:val="heading 2"/>
    <w:basedOn w:val="10"/>
    <w:next w:val="10"/>
    <w:link w:val="20"/>
    <w:qFormat/>
    <w:rsid w:val="00613D2C"/>
    <w:pPr>
      <w:keepNext/>
      <w:keepLines/>
      <w:spacing w:before="360" w:after="80"/>
      <w:outlineLvl w:val="1"/>
    </w:pPr>
    <w:rPr>
      <w:b/>
      <w:sz w:val="36"/>
      <w:szCs w:val="36"/>
    </w:rPr>
  </w:style>
  <w:style w:type="paragraph" w:styleId="3">
    <w:name w:val="heading 3"/>
    <w:basedOn w:val="10"/>
    <w:next w:val="10"/>
    <w:link w:val="30"/>
    <w:uiPriority w:val="99"/>
    <w:qFormat/>
    <w:rsid w:val="00613D2C"/>
    <w:pPr>
      <w:keepNext/>
      <w:keepLines/>
      <w:spacing w:before="280" w:after="80"/>
      <w:outlineLvl w:val="2"/>
    </w:pPr>
    <w:rPr>
      <w:b/>
      <w:sz w:val="28"/>
      <w:szCs w:val="28"/>
    </w:rPr>
  </w:style>
  <w:style w:type="paragraph" w:styleId="4">
    <w:name w:val="heading 4"/>
    <w:basedOn w:val="10"/>
    <w:next w:val="10"/>
    <w:link w:val="40"/>
    <w:uiPriority w:val="99"/>
    <w:qFormat/>
    <w:rsid w:val="00613D2C"/>
    <w:pPr>
      <w:keepNext/>
      <w:keepLines/>
      <w:spacing w:before="240" w:after="40"/>
      <w:outlineLvl w:val="3"/>
    </w:pPr>
    <w:rPr>
      <w:b/>
    </w:rPr>
  </w:style>
  <w:style w:type="paragraph" w:styleId="5">
    <w:name w:val="heading 5"/>
    <w:basedOn w:val="10"/>
    <w:next w:val="10"/>
    <w:link w:val="50"/>
    <w:uiPriority w:val="99"/>
    <w:qFormat/>
    <w:rsid w:val="00613D2C"/>
    <w:pPr>
      <w:keepNext/>
      <w:keepLines/>
      <w:spacing w:before="220" w:after="40"/>
      <w:outlineLvl w:val="4"/>
    </w:pPr>
    <w:rPr>
      <w:b/>
      <w:sz w:val="22"/>
      <w:szCs w:val="22"/>
    </w:rPr>
  </w:style>
  <w:style w:type="paragraph" w:styleId="6">
    <w:name w:val="heading 6"/>
    <w:basedOn w:val="10"/>
    <w:next w:val="10"/>
    <w:link w:val="60"/>
    <w:uiPriority w:val="99"/>
    <w:qFormat/>
    <w:rsid w:val="00613D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1A34B2"/>
    <w:rPr>
      <w:rFonts w:ascii="Cambria" w:hAnsi="Cambria" w:cs="Mangal"/>
      <w:b/>
      <w:bCs/>
      <w:color w:val="00000A"/>
      <w:kern w:val="32"/>
      <w:sz w:val="29"/>
      <w:szCs w:val="29"/>
      <w:lang w:val="uk-UA" w:eastAsia="zh-CN" w:bidi="hi-IN"/>
    </w:rPr>
  </w:style>
  <w:style w:type="character" w:customStyle="1" w:styleId="20">
    <w:name w:val="Заголовок 2 Знак"/>
    <w:basedOn w:val="a0"/>
    <w:link w:val="2"/>
    <w:locked/>
    <w:rsid w:val="001A34B2"/>
    <w:rPr>
      <w:rFonts w:ascii="Cambria" w:hAnsi="Cambria" w:cs="Mangal"/>
      <w:b/>
      <w:bCs/>
      <w:i/>
      <w:iCs/>
      <w:color w:val="00000A"/>
      <w:sz w:val="25"/>
      <w:szCs w:val="25"/>
      <w:lang w:val="uk-UA" w:eastAsia="zh-CN" w:bidi="hi-IN"/>
    </w:rPr>
  </w:style>
  <w:style w:type="character" w:customStyle="1" w:styleId="30">
    <w:name w:val="Заголовок 3 Знак"/>
    <w:basedOn w:val="a0"/>
    <w:link w:val="3"/>
    <w:uiPriority w:val="99"/>
    <w:semiHidden/>
    <w:locked/>
    <w:rsid w:val="001A34B2"/>
    <w:rPr>
      <w:rFonts w:ascii="Cambria" w:hAnsi="Cambria" w:cs="Mangal"/>
      <w:b/>
      <w:bCs/>
      <w:color w:val="00000A"/>
      <w:sz w:val="23"/>
      <w:szCs w:val="23"/>
      <w:lang w:val="uk-UA" w:eastAsia="zh-CN" w:bidi="hi-IN"/>
    </w:rPr>
  </w:style>
  <w:style w:type="character" w:customStyle="1" w:styleId="40">
    <w:name w:val="Заголовок 4 Знак"/>
    <w:basedOn w:val="a0"/>
    <w:link w:val="4"/>
    <w:uiPriority w:val="99"/>
    <w:semiHidden/>
    <w:locked/>
    <w:rsid w:val="001A34B2"/>
    <w:rPr>
      <w:rFonts w:ascii="Calibri" w:hAnsi="Calibri" w:cs="Mangal"/>
      <w:b/>
      <w:bCs/>
      <w:color w:val="00000A"/>
      <w:sz w:val="25"/>
      <w:szCs w:val="25"/>
      <w:lang w:val="uk-UA" w:eastAsia="zh-CN" w:bidi="hi-IN"/>
    </w:rPr>
  </w:style>
  <w:style w:type="character" w:customStyle="1" w:styleId="50">
    <w:name w:val="Заголовок 5 Знак"/>
    <w:basedOn w:val="a0"/>
    <w:link w:val="5"/>
    <w:uiPriority w:val="99"/>
    <w:semiHidden/>
    <w:locked/>
    <w:rsid w:val="001A34B2"/>
    <w:rPr>
      <w:rFonts w:ascii="Calibri" w:hAnsi="Calibri" w:cs="Mangal"/>
      <w:b/>
      <w:bCs/>
      <w:i/>
      <w:iCs/>
      <w:color w:val="00000A"/>
      <w:sz w:val="23"/>
      <w:szCs w:val="23"/>
      <w:lang w:val="uk-UA" w:eastAsia="zh-CN" w:bidi="hi-IN"/>
    </w:rPr>
  </w:style>
  <w:style w:type="character" w:customStyle="1" w:styleId="60">
    <w:name w:val="Заголовок 6 Знак"/>
    <w:basedOn w:val="a0"/>
    <w:link w:val="6"/>
    <w:uiPriority w:val="99"/>
    <w:semiHidden/>
    <w:locked/>
    <w:rsid w:val="001A34B2"/>
    <w:rPr>
      <w:rFonts w:ascii="Calibri" w:hAnsi="Calibri" w:cs="Mangal"/>
      <w:b/>
      <w:bCs/>
      <w:color w:val="00000A"/>
      <w:sz w:val="20"/>
      <w:szCs w:val="20"/>
      <w:lang w:val="uk-UA" w:eastAsia="zh-CN" w:bidi="hi-IN"/>
    </w:rPr>
  </w:style>
  <w:style w:type="paragraph" w:customStyle="1" w:styleId="10">
    <w:name w:val="Обычный1"/>
    <w:uiPriority w:val="99"/>
    <w:rsid w:val="00613D2C"/>
    <w:pPr>
      <w:spacing w:line="276" w:lineRule="auto"/>
    </w:pPr>
    <w:rPr>
      <w:color w:val="00000A"/>
      <w:sz w:val="24"/>
      <w:szCs w:val="24"/>
      <w:lang w:val="uk-UA" w:eastAsia="ru-RU"/>
    </w:rPr>
  </w:style>
  <w:style w:type="paragraph" w:styleId="a3">
    <w:name w:val="Title"/>
    <w:basedOn w:val="10"/>
    <w:next w:val="10"/>
    <w:link w:val="a4"/>
    <w:uiPriority w:val="99"/>
    <w:qFormat/>
    <w:rsid w:val="00613D2C"/>
    <w:pPr>
      <w:keepNext/>
      <w:keepLines/>
      <w:spacing w:before="480" w:after="120"/>
    </w:pPr>
    <w:rPr>
      <w:b/>
      <w:sz w:val="72"/>
      <w:szCs w:val="72"/>
    </w:rPr>
  </w:style>
  <w:style w:type="character" w:customStyle="1" w:styleId="a4">
    <w:name w:val="Название Знак"/>
    <w:basedOn w:val="a0"/>
    <w:link w:val="a3"/>
    <w:uiPriority w:val="99"/>
    <w:locked/>
    <w:rsid w:val="001A34B2"/>
    <w:rPr>
      <w:rFonts w:ascii="Cambria" w:hAnsi="Cambria" w:cs="Mangal"/>
      <w:b/>
      <w:bCs/>
      <w:color w:val="00000A"/>
      <w:kern w:val="28"/>
      <w:sz w:val="29"/>
      <w:szCs w:val="29"/>
      <w:lang w:val="uk-UA" w:eastAsia="zh-CN" w:bidi="hi-IN"/>
    </w:rPr>
  </w:style>
  <w:style w:type="paragraph" w:customStyle="1" w:styleId="LO-normal">
    <w:name w:val="LO-normal"/>
    <w:uiPriority w:val="99"/>
    <w:rsid w:val="002B08AE"/>
    <w:pPr>
      <w:spacing w:line="276" w:lineRule="auto"/>
    </w:pPr>
    <w:rPr>
      <w:rFonts w:ascii="Arial" w:hAnsi="Arial" w:cs="Arial"/>
      <w:color w:val="000000"/>
      <w:sz w:val="24"/>
      <w:szCs w:val="24"/>
      <w:lang w:val="uk-UA" w:eastAsia="zh-CN"/>
    </w:rPr>
  </w:style>
  <w:style w:type="paragraph" w:customStyle="1" w:styleId="12">
    <w:name w:val="Без интервала1"/>
    <w:uiPriority w:val="99"/>
    <w:rsid w:val="002B08AE"/>
    <w:pPr>
      <w:suppressAutoHyphens/>
      <w:spacing w:line="276" w:lineRule="auto"/>
    </w:pPr>
    <w:rPr>
      <w:rFonts w:eastAsia="Times New Roman" w:cs="Calibri"/>
      <w:color w:val="00000A"/>
      <w:sz w:val="24"/>
      <w:szCs w:val="24"/>
      <w:lang w:val="uk-UA" w:eastAsia="ar-SA"/>
    </w:rPr>
  </w:style>
  <w:style w:type="paragraph" w:customStyle="1" w:styleId="110">
    <w:name w:val="Обычный11"/>
    <w:uiPriority w:val="99"/>
    <w:rsid w:val="002B08AE"/>
    <w:pPr>
      <w:spacing w:line="276" w:lineRule="auto"/>
    </w:pPr>
    <w:rPr>
      <w:rFonts w:ascii="Arial" w:eastAsia="Times New Roman" w:hAnsi="Arial" w:cs="Arial"/>
      <w:color w:val="000000"/>
      <w:sz w:val="24"/>
      <w:szCs w:val="20"/>
      <w:lang w:val="uk-UA" w:eastAsia="ru-RU"/>
    </w:rPr>
  </w:style>
  <w:style w:type="paragraph" w:customStyle="1" w:styleId="ListParagraph1">
    <w:name w:val="List Paragraph1"/>
    <w:basedOn w:val="a"/>
    <w:uiPriority w:val="99"/>
    <w:rsid w:val="002B08AE"/>
    <w:pPr>
      <w:spacing w:after="200"/>
      <w:ind w:left="720"/>
      <w:contextualSpacing/>
    </w:pPr>
    <w:rPr>
      <w:rFonts w:ascii="Calibri" w:hAnsi="Calibri" w:cs="Times New Roman"/>
      <w:color w:val="auto"/>
      <w:sz w:val="22"/>
      <w:szCs w:val="22"/>
      <w:lang w:val="ru-RU" w:eastAsia="en-US" w:bidi="ar-SA"/>
    </w:rPr>
  </w:style>
  <w:style w:type="paragraph" w:styleId="a5">
    <w:name w:val="List Paragraph"/>
    <w:aliases w:val="Список уровня 2,List Paragraph"/>
    <w:basedOn w:val="a"/>
    <w:link w:val="a6"/>
    <w:uiPriority w:val="34"/>
    <w:qFormat/>
    <w:rsid w:val="002B08AE"/>
    <w:pPr>
      <w:ind w:left="720"/>
      <w:contextualSpacing/>
    </w:pPr>
    <w:rPr>
      <w:rFonts w:cs="Mangal"/>
      <w:szCs w:val="21"/>
    </w:rPr>
  </w:style>
  <w:style w:type="paragraph" w:customStyle="1" w:styleId="docdata">
    <w:name w:val="docdata"/>
    <w:aliases w:val="docy,v5,1559,baiaagaaboqcaaadqaqaaavobaaaaaaaaaaaaaaaaaaaaaaaaaaaaaaaaaaaaaaaaaaaaaaaaaaaaaaaaaaaaaaaaaaaaaaaaaaaaaaaaaaaaaaaaaaaaaaaaaaaaaaaaaaaaaaaaaaaaaaaaaaaaaaaaaaaaaaaaaaaaaaaaaaaaaaaaaaaaaaaaaaaaaaaaaaaaaaaaaaaaaaaaaaaaaaaaaaaaaaaaaaaaaa"/>
    <w:basedOn w:val="a"/>
    <w:uiPriority w:val="99"/>
    <w:rsid w:val="002B08AE"/>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styleId="a7">
    <w:name w:val="Normal (Web)"/>
    <w:aliases w:val="Знак17,Знак18 Знак,Знак17 Знак1,Знак17 Знак3,Знак18 Знак Знак2,Знак17 Знак1 Знак2,Обычный (Web)"/>
    <w:basedOn w:val="a"/>
    <w:link w:val="a8"/>
    <w:uiPriority w:val="99"/>
    <w:qFormat/>
    <w:rsid w:val="002B08AE"/>
    <w:pPr>
      <w:spacing w:before="100" w:beforeAutospacing="1" w:after="100" w:afterAutospacing="1" w:line="240" w:lineRule="auto"/>
    </w:pPr>
    <w:rPr>
      <w:rFonts w:eastAsia="Times New Roman" w:cs="Times New Roman"/>
      <w:color w:val="auto"/>
      <w:szCs w:val="20"/>
      <w:lang w:eastAsia="ru-RU" w:bidi="ar-SA"/>
    </w:rPr>
  </w:style>
  <w:style w:type="character" w:customStyle="1" w:styleId="a8">
    <w:name w:val="Обычный (веб) Знак"/>
    <w:aliases w:val="Знак17 Знак2,Знак18 Знак Знак1,Знак17 Знак1 Знак1,Знак17 Знак3 Знак1,Знак18 Знак Знак2 Знак1,Знак17 Знак1 Знак2 Знак1,Обычный (Web) Знак"/>
    <w:link w:val="a7"/>
    <w:uiPriority w:val="99"/>
    <w:locked/>
    <w:rsid w:val="002B08AE"/>
    <w:rPr>
      <w:rFonts w:eastAsia="Times New Roman"/>
      <w:sz w:val="24"/>
      <w:lang w:val="uk-UA" w:eastAsia="ru-RU"/>
    </w:rPr>
  </w:style>
  <w:style w:type="paragraph" w:customStyle="1" w:styleId="Default">
    <w:name w:val="Default"/>
    <w:uiPriority w:val="99"/>
    <w:rsid w:val="002B08AE"/>
    <w:pPr>
      <w:autoSpaceDE w:val="0"/>
      <w:autoSpaceDN w:val="0"/>
      <w:adjustRightInd w:val="0"/>
      <w:spacing w:line="276" w:lineRule="auto"/>
    </w:pPr>
    <w:rPr>
      <w:rFonts w:ascii="Times New Roman" w:eastAsia="Times New Roman" w:hAnsi="Times New Roman"/>
      <w:color w:val="000000"/>
      <w:sz w:val="24"/>
      <w:szCs w:val="24"/>
      <w:lang w:val="uk-UA" w:eastAsia="ru-RU"/>
    </w:rPr>
  </w:style>
  <w:style w:type="paragraph" w:customStyle="1" w:styleId="21">
    <w:name w:val="Основной текст 21"/>
    <w:basedOn w:val="a"/>
    <w:uiPriority w:val="99"/>
    <w:rsid w:val="002B08AE"/>
    <w:pPr>
      <w:suppressAutoHyphens/>
      <w:spacing w:after="120" w:line="480" w:lineRule="auto"/>
    </w:pPr>
    <w:rPr>
      <w:rFonts w:ascii="Times New Roman" w:hAnsi="Times New Roman" w:cs="Times New Roman"/>
      <w:color w:val="auto"/>
      <w:lang w:bidi="ar-SA"/>
    </w:rPr>
  </w:style>
  <w:style w:type="paragraph" w:styleId="a9">
    <w:name w:val="Body Text Indent"/>
    <w:basedOn w:val="a"/>
    <w:link w:val="aa"/>
    <w:uiPriority w:val="99"/>
    <w:rsid w:val="002B08AE"/>
    <w:pPr>
      <w:spacing w:after="120" w:line="240" w:lineRule="auto"/>
      <w:ind w:left="283"/>
    </w:pPr>
    <w:rPr>
      <w:rFonts w:ascii="Times New Roman" w:eastAsia="Times New Roman" w:hAnsi="Times New Roman" w:cs="Times New Roman"/>
      <w:color w:val="auto"/>
      <w:lang w:val="ru-RU" w:eastAsia="ru-RU" w:bidi="ar-SA"/>
    </w:rPr>
  </w:style>
  <w:style w:type="character" w:customStyle="1" w:styleId="aa">
    <w:name w:val="Основной текст с отступом Знак"/>
    <w:basedOn w:val="a0"/>
    <w:link w:val="a9"/>
    <w:uiPriority w:val="99"/>
    <w:locked/>
    <w:rsid w:val="002B08AE"/>
    <w:rPr>
      <w:rFonts w:ascii="Times New Roman" w:hAnsi="Times New Roman" w:cs="Times New Roman"/>
      <w:sz w:val="24"/>
      <w:szCs w:val="24"/>
    </w:rPr>
  </w:style>
  <w:style w:type="character" w:customStyle="1" w:styleId="13">
    <w:name w:val="Обычный (веб) Знак1"/>
    <w:aliases w:val="Знак17 Знак,Знак18 Знак Знак,Знак17 Знак1 Знак,Знак17 Знак3 Знак,Знак18 Знак Знак2 Знак,Знак17 Знак1 Знак2 Знак,Обычный (Web) Знак1"/>
    <w:uiPriority w:val="99"/>
    <w:locked/>
    <w:rsid w:val="002B08AE"/>
    <w:rPr>
      <w:rFonts w:eastAsia="Times New Roman"/>
      <w:color w:val="00000A"/>
      <w:sz w:val="24"/>
      <w:lang w:val="uk-UA" w:eastAsia="ru-RU"/>
    </w:rPr>
  </w:style>
  <w:style w:type="character" w:customStyle="1" w:styleId="2682">
    <w:name w:val="2682"/>
    <w:aliases w:val="baiaagaaboqcaaadcwgaaawbcaaaaaaaaaaaaaaaaaaaaaaaaaaaaaaaaaaaaaaaaaaaaaaaaaaaaaaaaaaaaaaaaaaaaaaaaaaaaaaaaaaaaaaaaaaaaaaaaaaaaaaaaaaaaaaaaaaaaaaaaaaaaaaaaaaaaaaaaaaaaaaaaaaaaaaaaaaaaaaaaaaaaaaaaaaaaaaaaaaaaaaaaaaaaaaaaaaaaaaaaaaaaaaa"/>
    <w:basedOn w:val="a0"/>
    <w:uiPriority w:val="99"/>
    <w:rsid w:val="002B08AE"/>
    <w:rPr>
      <w:rFonts w:cs="Times New Roman"/>
    </w:rPr>
  </w:style>
  <w:style w:type="character" w:styleId="ab">
    <w:name w:val="Strong"/>
    <w:basedOn w:val="a0"/>
    <w:uiPriority w:val="99"/>
    <w:qFormat/>
    <w:locked/>
    <w:rsid w:val="002B08AE"/>
    <w:rPr>
      <w:rFonts w:cs="Times New Roman"/>
      <w:b/>
      <w:bCs/>
    </w:rPr>
  </w:style>
  <w:style w:type="paragraph" w:styleId="ac">
    <w:name w:val="Subtitle"/>
    <w:basedOn w:val="10"/>
    <w:next w:val="10"/>
    <w:link w:val="ad"/>
    <w:uiPriority w:val="99"/>
    <w:qFormat/>
    <w:rsid w:val="00613D2C"/>
    <w:pPr>
      <w:keepNext/>
      <w:keepLines/>
      <w:spacing w:before="360" w:after="80"/>
    </w:pPr>
    <w:rPr>
      <w:rFonts w:ascii="Georgia" w:hAnsi="Georgia" w:cs="Georgia"/>
      <w:i/>
      <w:color w:val="666666"/>
      <w:sz w:val="48"/>
      <w:szCs w:val="48"/>
    </w:rPr>
  </w:style>
  <w:style w:type="character" w:customStyle="1" w:styleId="ad">
    <w:name w:val="Подзаголовок Знак"/>
    <w:basedOn w:val="a0"/>
    <w:link w:val="ac"/>
    <w:uiPriority w:val="99"/>
    <w:locked/>
    <w:rsid w:val="001A34B2"/>
    <w:rPr>
      <w:rFonts w:ascii="Cambria" w:hAnsi="Cambria" w:cs="Mangal"/>
      <w:color w:val="00000A"/>
      <w:sz w:val="21"/>
      <w:szCs w:val="21"/>
      <w:lang w:val="uk-UA" w:eastAsia="zh-CN" w:bidi="hi-IN"/>
    </w:rPr>
  </w:style>
  <w:style w:type="table" w:customStyle="1" w:styleId="ae">
    <w:name w:val="Стиль"/>
    <w:uiPriority w:val="99"/>
    <w:rsid w:val="00613D2C"/>
    <w:rPr>
      <w:sz w:val="20"/>
      <w:szCs w:val="20"/>
      <w:lang w:val="ru-RU" w:eastAsia="ru-RU"/>
    </w:rPr>
    <w:tblPr>
      <w:tblStyleRowBandSize w:val="1"/>
      <w:tblStyleColBandSize w:val="1"/>
      <w:tblInd w:w="0" w:type="dxa"/>
      <w:tblCellMar>
        <w:top w:w="0" w:type="dxa"/>
        <w:left w:w="0" w:type="dxa"/>
        <w:bottom w:w="0" w:type="dxa"/>
        <w:right w:w="0" w:type="dxa"/>
      </w:tblCellMar>
    </w:tblPr>
  </w:style>
  <w:style w:type="character" w:styleId="af">
    <w:name w:val="Emphasis"/>
    <w:basedOn w:val="a0"/>
    <w:uiPriority w:val="99"/>
    <w:qFormat/>
    <w:locked/>
    <w:rsid w:val="00FF1995"/>
    <w:rPr>
      <w:rFonts w:cs="Times New Roman"/>
      <w:i/>
    </w:rPr>
  </w:style>
  <w:style w:type="character" w:customStyle="1" w:styleId="af0">
    <w:name w:val="Гіперпосилання"/>
    <w:uiPriority w:val="99"/>
    <w:rsid w:val="00D04E9B"/>
    <w:rPr>
      <w:color w:val="0000FF"/>
      <w:u w:val="single"/>
    </w:rPr>
  </w:style>
  <w:style w:type="character" w:customStyle="1" w:styleId="af1">
    <w:name w:val="Без интервала Знак"/>
    <w:link w:val="af2"/>
    <w:uiPriority w:val="1"/>
    <w:qFormat/>
    <w:locked/>
    <w:rsid w:val="00CC1880"/>
    <w:rPr>
      <w:rFonts w:ascii="Arial" w:hAnsi="Arial"/>
      <w:kern w:val="2"/>
      <w:sz w:val="22"/>
      <w:lang w:val="en-US" w:eastAsia="zh-CN"/>
    </w:rPr>
  </w:style>
  <w:style w:type="paragraph" w:styleId="af2">
    <w:name w:val="No Spacing"/>
    <w:link w:val="af1"/>
    <w:uiPriority w:val="1"/>
    <w:qFormat/>
    <w:rsid w:val="00CC1880"/>
    <w:pPr>
      <w:suppressAutoHyphens/>
    </w:pPr>
    <w:rPr>
      <w:rFonts w:ascii="Arial" w:hAnsi="Arial" w:cs="Calibri"/>
      <w:kern w:val="2"/>
      <w:lang w:eastAsia="zh-CN"/>
    </w:rPr>
  </w:style>
  <w:style w:type="character" w:customStyle="1" w:styleId="a6">
    <w:name w:val="Абзац списка Знак"/>
    <w:aliases w:val="Список уровня 2 Знак,List Paragraph Знак"/>
    <w:link w:val="a5"/>
    <w:uiPriority w:val="1"/>
    <w:rsid w:val="00D2001D"/>
    <w:rPr>
      <w:rFonts w:cs="Mangal"/>
      <w:color w:val="00000A"/>
      <w:sz w:val="24"/>
      <w:szCs w:val="21"/>
      <w:lang w:val="uk-UA" w:eastAsia="zh-CN" w:bidi="hi-IN"/>
    </w:rPr>
  </w:style>
  <w:style w:type="character" w:customStyle="1" w:styleId="apple-converted-space">
    <w:name w:val="apple-converted-space"/>
    <w:rsid w:val="00F14643"/>
  </w:style>
  <w:style w:type="character" w:customStyle="1" w:styleId="fontstyle01">
    <w:name w:val="fontstyle01"/>
    <w:basedOn w:val="a0"/>
    <w:rsid w:val="00E4169B"/>
    <w:rPr>
      <w:rFonts w:ascii="TimesNewRomanPSMT" w:eastAsia="TimesNewRomanPSMT" w:hint="eastAsia"/>
      <w:b w:val="0"/>
      <w:bCs w:val="0"/>
      <w:i w:val="0"/>
      <w:iCs w:val="0"/>
      <w:color w:val="000000"/>
      <w:sz w:val="22"/>
      <w:szCs w:val="22"/>
    </w:rPr>
  </w:style>
  <w:style w:type="table" w:styleId="af3">
    <w:name w:val="Table Grid"/>
    <w:basedOn w:val="a1"/>
    <w:uiPriority w:val="39"/>
    <w:qFormat/>
    <w:locked/>
    <w:rsid w:val="00D41BC3"/>
    <w:pPr>
      <w:suppressAutoHyphens/>
      <w:spacing w:line="1" w:lineRule="atLeast"/>
      <w:ind w:leftChars="-1" w:left="-1" w:hangingChars="1" w:hanging="1"/>
      <w:textAlignment w:val="top"/>
      <w:outlineLvl w:val="0"/>
    </w:pPr>
    <w:rPr>
      <w:rFonts w:ascii="Times New Roman" w:eastAsia="SimSun" w:hAnsi="Times New Roman" w:cs="Times New Roman"/>
      <w:position w:val="-1"/>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D41BC3"/>
    <w:pPr>
      <w:spacing w:after="200"/>
      <w:ind w:left="720"/>
      <w:contextualSpacing/>
    </w:pPr>
    <w:rPr>
      <w:rFonts w:ascii="Calibri" w:eastAsia="Times New Roman" w:hAnsi="Calibri" w:cs="Times New Roman"/>
      <w:color w:val="auto"/>
      <w:sz w:val="22"/>
      <w:szCs w:val="22"/>
      <w:lang w:val="ru-RU" w:eastAsia="en-US" w:bidi="ar-SA"/>
    </w:rPr>
  </w:style>
  <w:style w:type="paragraph" w:customStyle="1" w:styleId="af4">
    <w:name w:val="Пункт"/>
    <w:basedOn w:val="a"/>
    <w:rsid w:val="00945BC1"/>
    <w:pPr>
      <w:tabs>
        <w:tab w:val="num" w:pos="0"/>
      </w:tabs>
      <w:snapToGrid w:val="0"/>
      <w:spacing w:line="360" w:lineRule="auto"/>
      <w:jc w:val="both"/>
    </w:pPr>
    <w:rPr>
      <w:rFonts w:ascii="Times New Roman" w:eastAsia="Times New Roman" w:hAnsi="Times New Roman" w:cs="Times New Roman"/>
      <w:color w:val="auto"/>
      <w:sz w:val="28"/>
      <w:szCs w:val="28"/>
      <w:lang w:val="ru-RU" w:eastAsia="ru-RU" w:bidi="ar-SA"/>
    </w:rPr>
  </w:style>
  <w:style w:type="character" w:styleId="af5">
    <w:name w:val="Hyperlink"/>
    <w:basedOn w:val="a0"/>
    <w:rsid w:val="009551D0"/>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2131841">
      <w:marLeft w:val="0"/>
      <w:marRight w:val="0"/>
      <w:marTop w:val="0"/>
      <w:marBottom w:val="0"/>
      <w:divBdr>
        <w:top w:val="none" w:sz="0" w:space="0" w:color="auto"/>
        <w:left w:val="none" w:sz="0" w:space="0" w:color="auto"/>
        <w:bottom w:val="none" w:sz="0" w:space="0" w:color="auto"/>
        <w:right w:val="none" w:sz="0" w:space="0" w:color="auto"/>
      </w:divBdr>
    </w:div>
    <w:div w:id="19079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1035</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pc</cp:lastModifiedBy>
  <cp:revision>82</cp:revision>
  <dcterms:created xsi:type="dcterms:W3CDTF">2018-10-22T12:30:00Z</dcterms:created>
  <dcterms:modified xsi:type="dcterms:W3CDTF">2024-04-17T09:00:00Z</dcterms:modified>
</cp:coreProperties>
</file>