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E23B1E">
        <w:rPr>
          <w:rFonts w:ascii="Times New Roman" w:hAnsi="Times New Roman"/>
          <w:sz w:val="24"/>
          <w:szCs w:val="24"/>
        </w:rPr>
        <w:t xml:space="preserve">                             </w:t>
      </w:r>
      <w:r w:rsidRPr="00042AAA">
        <w:rPr>
          <w:rFonts w:ascii="Times New Roman" w:hAnsi="Times New Roman"/>
          <w:sz w:val="24"/>
          <w:szCs w:val="24"/>
        </w:rPr>
        <w:t>від «</w:t>
      </w:r>
      <w:r w:rsidR="000210E2">
        <w:rPr>
          <w:rFonts w:ascii="Times New Roman" w:hAnsi="Times New Roman"/>
          <w:sz w:val="24"/>
          <w:szCs w:val="24"/>
        </w:rPr>
        <w:t>28</w:t>
      </w:r>
      <w:r w:rsidRPr="00042AAA">
        <w:rPr>
          <w:rFonts w:ascii="Times New Roman" w:hAnsi="Times New Roman"/>
          <w:sz w:val="24"/>
          <w:szCs w:val="24"/>
        </w:rPr>
        <w:t>»</w:t>
      </w:r>
      <w:r w:rsidR="00E23B1E">
        <w:rPr>
          <w:rFonts w:ascii="Times New Roman" w:hAnsi="Times New Roman"/>
          <w:sz w:val="24"/>
          <w:szCs w:val="24"/>
        </w:rPr>
        <w:t xml:space="preserve"> </w:t>
      </w:r>
      <w:r w:rsidR="00C866C4">
        <w:rPr>
          <w:rFonts w:ascii="Times New Roman" w:hAnsi="Times New Roman"/>
          <w:sz w:val="24"/>
          <w:szCs w:val="24"/>
        </w:rPr>
        <w:t>березня</w:t>
      </w:r>
      <w:r w:rsidRPr="00042AAA">
        <w:rPr>
          <w:rFonts w:ascii="Times New Roman" w:hAnsi="Times New Roman"/>
          <w:sz w:val="24"/>
          <w:szCs w:val="24"/>
        </w:rPr>
        <w:t xml:space="preserve"> 202</w:t>
      </w:r>
      <w:r w:rsidR="00C866C4">
        <w:rPr>
          <w:rFonts w:ascii="Times New Roman" w:hAnsi="Times New Roman"/>
          <w:sz w:val="24"/>
          <w:szCs w:val="24"/>
        </w:rPr>
        <w:t>4</w:t>
      </w:r>
      <w:r w:rsidRPr="00042AAA">
        <w:rPr>
          <w:rFonts w:ascii="Times New Roman" w:hAnsi="Times New Roman"/>
          <w:sz w:val="24"/>
          <w:szCs w:val="24"/>
        </w:rPr>
        <w:t xml:space="preserve"> року №</w:t>
      </w:r>
      <w:r w:rsidR="000210E2">
        <w:rPr>
          <w:rFonts w:ascii="Times New Roman" w:hAnsi="Times New Roman"/>
          <w:sz w:val="24"/>
          <w:szCs w:val="24"/>
        </w:rPr>
        <w:t>67</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F34560" w:rsidRPr="000210E2" w:rsidRDefault="002F60CD" w:rsidP="000210E2">
      <w:pPr>
        <w:spacing w:before="240" w:after="0" w:line="240" w:lineRule="auto"/>
        <w:jc w:val="center"/>
        <w:rPr>
          <w:rFonts w:ascii="Times New Roman" w:hAnsi="Times New Roman" w:cs="Times New Roman"/>
          <w:b/>
          <w:sz w:val="24"/>
          <w:szCs w:val="24"/>
        </w:rPr>
      </w:pPr>
      <w:r w:rsidRPr="000210E2">
        <w:rPr>
          <w:rFonts w:ascii="Times New Roman" w:hAnsi="Times New Roman" w:cs="Times New Roman"/>
          <w:color w:val="000000" w:themeColor="text1"/>
          <w:sz w:val="24"/>
          <w:szCs w:val="24"/>
        </w:rPr>
        <w:t>на закупівлю</w:t>
      </w:r>
      <w:r w:rsidR="005170B2" w:rsidRPr="000210E2">
        <w:rPr>
          <w:rFonts w:ascii="Times New Roman" w:hAnsi="Times New Roman" w:cs="Times New Roman"/>
          <w:color w:val="000000" w:themeColor="text1"/>
          <w:sz w:val="24"/>
          <w:szCs w:val="24"/>
        </w:rPr>
        <w:t xml:space="preserve"> товару</w:t>
      </w:r>
      <w:r w:rsidRPr="000210E2">
        <w:rPr>
          <w:rFonts w:ascii="Times New Roman" w:hAnsi="Times New Roman" w:cs="Times New Roman"/>
          <w:color w:val="000000" w:themeColor="text1"/>
          <w:sz w:val="24"/>
          <w:szCs w:val="24"/>
        </w:rPr>
        <w:t> </w:t>
      </w:r>
      <w:r w:rsidR="005170B2" w:rsidRPr="000210E2">
        <w:rPr>
          <w:rFonts w:ascii="Times New Roman" w:hAnsi="Times New Roman" w:cs="Times New Roman"/>
          <w:b/>
          <w:sz w:val="24"/>
          <w:szCs w:val="24"/>
        </w:rPr>
        <w:t xml:space="preserve">: </w:t>
      </w:r>
      <w:r w:rsidR="000210E2" w:rsidRPr="000210E2">
        <w:rPr>
          <w:rFonts w:ascii="Times New Roman" w:hAnsi="Times New Roman" w:cs="Times New Roman"/>
          <w:b/>
          <w:sz w:val="24"/>
          <w:szCs w:val="24"/>
        </w:rPr>
        <w:t xml:space="preserve">код </w:t>
      </w:r>
      <w:proofErr w:type="spellStart"/>
      <w:r w:rsidR="000210E2" w:rsidRPr="000210E2">
        <w:rPr>
          <w:rFonts w:ascii="Times New Roman" w:hAnsi="Times New Roman" w:cs="Times New Roman"/>
          <w:b/>
          <w:sz w:val="24"/>
          <w:szCs w:val="24"/>
        </w:rPr>
        <w:t>ДК</w:t>
      </w:r>
      <w:proofErr w:type="spellEnd"/>
      <w:r w:rsidR="000210E2" w:rsidRPr="000210E2">
        <w:rPr>
          <w:rFonts w:ascii="Times New Roman" w:hAnsi="Times New Roman" w:cs="Times New Roman"/>
          <w:b/>
          <w:sz w:val="24"/>
          <w:szCs w:val="24"/>
        </w:rPr>
        <w:t xml:space="preserve"> 021:2015- 33190000 – 8 Медичне обладнання та вироби медичного призначення різні (Столики, шафи, столи, стільці, </w:t>
      </w:r>
      <w:proofErr w:type="spellStart"/>
      <w:r w:rsidR="000210E2" w:rsidRPr="000210E2">
        <w:rPr>
          <w:rFonts w:ascii="Times New Roman" w:hAnsi="Times New Roman" w:cs="Times New Roman"/>
          <w:b/>
          <w:sz w:val="24"/>
          <w:szCs w:val="24"/>
        </w:rPr>
        <w:t>банкетки</w:t>
      </w:r>
      <w:proofErr w:type="spellEnd"/>
      <w:r w:rsidR="000210E2" w:rsidRPr="000210E2">
        <w:rPr>
          <w:rFonts w:ascii="Times New Roman" w:hAnsi="Times New Roman" w:cs="Times New Roman"/>
          <w:b/>
          <w:sz w:val="24"/>
          <w:szCs w:val="24"/>
        </w:rPr>
        <w:t>, кушетки оглядові та для промивання, ширма, східці медичні, візки для перевезення, валики медичні, штативи)</w:t>
      </w:r>
    </w:p>
    <w:p w:rsidR="00DA5E30" w:rsidRPr="000210E2" w:rsidRDefault="00DA5E30" w:rsidP="000E3F95">
      <w:pPr>
        <w:spacing w:after="0"/>
        <w:jc w:val="center"/>
        <w:rPr>
          <w:rFonts w:ascii="Times New Roman" w:hAnsi="Times New Roman" w:cs="Times New Roman"/>
          <w:sz w:val="24"/>
          <w:szCs w:val="24"/>
        </w:rPr>
      </w:pPr>
    </w:p>
    <w:p w:rsidR="00DA5E30" w:rsidRPr="000210E2" w:rsidRDefault="002F60CD">
      <w:pPr>
        <w:spacing w:before="240" w:after="0" w:line="240" w:lineRule="auto"/>
        <w:rPr>
          <w:rFonts w:ascii="Times New Roman" w:eastAsia="Times New Roman" w:hAnsi="Times New Roman" w:cs="Times New Roman"/>
          <w:sz w:val="24"/>
          <w:szCs w:val="24"/>
        </w:rPr>
      </w:pPr>
      <w:r w:rsidRPr="000210E2">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1F0621" w:rsidRPr="007931EE" w:rsidRDefault="005170B2" w:rsidP="008E1D7A">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C866C4">
        <w:rPr>
          <w:rFonts w:ascii="Times New Roman" w:hAnsi="Times New Roman" w:cs="Times New Roman"/>
          <w:b/>
          <w:bCs/>
          <w:color w:val="000000"/>
          <w:sz w:val="24"/>
          <w:szCs w:val="24"/>
          <w:lang w:eastAsia="ar-SA"/>
        </w:rPr>
        <w:t>4</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C866C4">
              <w:rPr>
                <w:rFonts w:ascii="Times New Roman" w:hAnsi="Times New Roman" w:cs="Times New Roman"/>
                <w:color w:val="000000"/>
                <w:sz w:val="24"/>
                <w:szCs w:val="24"/>
              </w:rPr>
              <w:t xml:space="preserve"> (зі змінами)</w:t>
            </w:r>
            <w:r w:rsidRPr="007415F4">
              <w:rPr>
                <w:rFonts w:ascii="Times New Roman" w:hAnsi="Times New Roman" w:cs="Times New Roman"/>
                <w:color w:val="000000"/>
                <w:sz w:val="24"/>
                <w:szCs w:val="24"/>
              </w:rPr>
              <w:t xml:space="preserve"> (далі – Особливості)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C866C4" w:rsidRPr="00B27B87" w:rsidRDefault="00C866C4" w:rsidP="00C866C4">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Побережна Тетяна Миколаївна – юрисконсульт, фахівець з публічних закупівель;</w:t>
            </w:r>
          </w:p>
          <w:p w:rsidR="00C866C4" w:rsidRPr="00B27B87" w:rsidRDefault="00C866C4" w:rsidP="00C866C4">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 xml:space="preserve">тел. 0992273920, </w:t>
            </w:r>
          </w:p>
          <w:p w:rsidR="00773967" w:rsidRDefault="00C866C4" w:rsidP="00C866C4">
            <w:pPr>
              <w:jc w:val="both"/>
              <w:rPr>
                <w:rFonts w:ascii="Times New Roman" w:hAnsi="Times New Roman" w:cs="Times New Roman"/>
                <w:color w:val="000000"/>
                <w:sz w:val="24"/>
                <w:szCs w:val="24"/>
                <w:lang w:eastAsia="uk-UA"/>
              </w:rPr>
            </w:pPr>
            <w:r w:rsidRPr="00B27B87">
              <w:rPr>
                <w:rFonts w:ascii="Times New Roman" w:hAnsi="Times New Roman" w:cs="Times New Roman"/>
                <w:sz w:val="24"/>
                <w:szCs w:val="24"/>
                <w:lang w:eastAsia="uk-UA"/>
              </w:rPr>
              <w:t>e-</w:t>
            </w:r>
            <w:proofErr w:type="spellStart"/>
            <w:r w:rsidRPr="00B27B87">
              <w:rPr>
                <w:rFonts w:ascii="Times New Roman" w:hAnsi="Times New Roman" w:cs="Times New Roman"/>
                <w:sz w:val="24"/>
                <w:szCs w:val="24"/>
                <w:lang w:eastAsia="uk-UA"/>
              </w:rPr>
              <w:t>mail</w:t>
            </w:r>
            <w:proofErr w:type="spellEnd"/>
            <w:r w:rsidRPr="00B27B87">
              <w:rPr>
                <w:rFonts w:ascii="Times New Roman" w:hAnsi="Times New Roman" w:cs="Times New Roman"/>
                <w:sz w:val="24"/>
                <w:szCs w:val="24"/>
                <w:lang w:eastAsia="uk-UA"/>
              </w:rPr>
              <w:t xml:space="preserve">: </w:t>
            </w:r>
            <w:hyperlink r:id="rId8" w:history="1">
              <w:r w:rsidRPr="00B27B87">
                <w:rPr>
                  <w:rStyle w:val="a6"/>
                  <w:rFonts w:ascii="Times New Roman" w:hAnsi="Times New Roman" w:cs="Times New Roman"/>
                  <w:color w:val="auto"/>
                  <w:sz w:val="24"/>
                  <w:szCs w:val="24"/>
                  <w:lang w:eastAsia="uk-UA"/>
                </w:rPr>
                <w:t>knpzcrl@gmail.com</w:t>
              </w:r>
            </w:hyperlink>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68009E" w:rsidRPr="000210E2" w:rsidRDefault="000210E2" w:rsidP="000210E2">
            <w:pPr>
              <w:spacing w:before="240"/>
              <w:jc w:val="both"/>
              <w:rPr>
                <w:rFonts w:ascii="Times New Roman" w:hAnsi="Times New Roman" w:cs="Times New Roman"/>
                <w:sz w:val="24"/>
                <w:szCs w:val="24"/>
              </w:rPr>
            </w:pPr>
            <w:r w:rsidRPr="000210E2">
              <w:rPr>
                <w:rFonts w:ascii="Times New Roman" w:hAnsi="Times New Roman" w:cs="Times New Roman"/>
                <w:sz w:val="24"/>
                <w:szCs w:val="24"/>
              </w:rPr>
              <w:t xml:space="preserve">код </w:t>
            </w:r>
            <w:proofErr w:type="spellStart"/>
            <w:r w:rsidRPr="000210E2">
              <w:rPr>
                <w:rFonts w:ascii="Times New Roman" w:hAnsi="Times New Roman" w:cs="Times New Roman"/>
                <w:sz w:val="24"/>
                <w:szCs w:val="24"/>
              </w:rPr>
              <w:t>ДК</w:t>
            </w:r>
            <w:proofErr w:type="spellEnd"/>
            <w:r w:rsidRPr="000210E2">
              <w:rPr>
                <w:rFonts w:ascii="Times New Roman" w:hAnsi="Times New Roman" w:cs="Times New Roman"/>
                <w:sz w:val="24"/>
                <w:szCs w:val="24"/>
              </w:rPr>
              <w:t xml:space="preserve"> 021:2015- 33190000 – 8 Медичне обладнання та вироби медичного призначення різні (Столики, шафи, столи, стільці, </w:t>
            </w:r>
            <w:proofErr w:type="spellStart"/>
            <w:r w:rsidRPr="000210E2">
              <w:rPr>
                <w:rFonts w:ascii="Times New Roman" w:hAnsi="Times New Roman" w:cs="Times New Roman"/>
                <w:sz w:val="24"/>
                <w:szCs w:val="24"/>
              </w:rPr>
              <w:t>банкетки</w:t>
            </w:r>
            <w:proofErr w:type="spellEnd"/>
            <w:r w:rsidRPr="000210E2">
              <w:rPr>
                <w:rFonts w:ascii="Times New Roman" w:hAnsi="Times New Roman" w:cs="Times New Roman"/>
                <w:sz w:val="24"/>
                <w:szCs w:val="24"/>
              </w:rPr>
              <w:t>, кушетки оглядові та для промивання, ширма, східці медичні, візки для перевезення, валики медичні, штативи)</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0210E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382B37">
              <w:rPr>
                <w:rFonts w:ascii="Times New Roman" w:eastAsia="Times New Roman" w:hAnsi="Times New Roman" w:cs="Times New Roman"/>
                <w:color w:val="000000"/>
                <w:sz w:val="24"/>
                <w:szCs w:val="24"/>
              </w:rPr>
              <w:t xml:space="preserve"> найменуван</w:t>
            </w:r>
            <w:r>
              <w:rPr>
                <w:rFonts w:ascii="Times New Roman" w:eastAsia="Times New Roman" w:hAnsi="Times New Roman" w:cs="Times New Roman"/>
                <w:color w:val="000000"/>
                <w:sz w:val="24"/>
                <w:szCs w:val="24"/>
              </w:rPr>
              <w:t>ь</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FB57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w:t>
            </w:r>
            <w:r w:rsidR="00FB579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0210E2">
              <w:rPr>
                <w:rFonts w:ascii="Times New Roman" w:eastAsia="Times New Roman" w:hAnsi="Times New Roman" w:cs="Times New Roman"/>
                <w:color w:val="000000"/>
                <w:sz w:val="24"/>
                <w:szCs w:val="24"/>
              </w:rPr>
              <w:t>червня</w:t>
            </w:r>
            <w:r w:rsidR="00A24684">
              <w:rPr>
                <w:rFonts w:ascii="Times New Roman" w:eastAsia="Times New Roman" w:hAnsi="Times New Roman" w:cs="Times New Roman"/>
                <w:color w:val="000000"/>
                <w:sz w:val="24"/>
                <w:szCs w:val="24"/>
              </w:rPr>
              <w:t xml:space="preserve">  202</w:t>
            </w:r>
            <w:r w:rsidR="00C866C4">
              <w:rPr>
                <w:rFonts w:ascii="Times New Roman" w:eastAsia="Times New Roman" w:hAnsi="Times New Roman" w:cs="Times New Roman"/>
                <w:color w:val="000000"/>
                <w:sz w:val="24"/>
                <w:szCs w:val="24"/>
              </w:rPr>
              <w:t>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547501">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Ісламської Республіки Іран</w:t>
            </w:r>
            <w:r w:rsidRPr="000F21E7">
              <w:rPr>
                <w:rFonts w:ascii="Times New Roman" w:hAnsi="Times New Roman" w:cs="Times New Roman"/>
                <w:sz w:val="24"/>
                <w:szCs w:val="24"/>
              </w:rPr>
              <w:t>;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громадянин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E511A4">
              <w:rPr>
                <w:rFonts w:ascii="Times New Roman" w:hAnsi="Times New Roman" w:cs="Times New Roman"/>
                <w:color w:val="000000"/>
                <w:sz w:val="24"/>
                <w:szCs w:val="24"/>
              </w:rPr>
              <w:lastRenderedPageBreak/>
              <w:t>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w:t>
            </w:r>
            <w:r w:rsidRPr="00105D47">
              <w:rPr>
                <w:rFonts w:ascii="Times New Roman" w:eastAsia="Times New Roman" w:hAnsi="Times New Roman" w:cs="Times New Roman"/>
                <w:sz w:val="24"/>
                <w:szCs w:val="24"/>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05D47">
              <w:rPr>
                <w:rFonts w:ascii="Times New Roman" w:eastAsia="Times New Roman" w:hAnsi="Times New Roman" w:cs="Times New Roman"/>
                <w:sz w:val="24"/>
                <w:szCs w:val="24"/>
              </w:rPr>
              <w:lastRenderedPageBreak/>
              <w:t>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2) тендерна пропозиція учасника повинна бути </w:t>
            </w:r>
            <w:r w:rsidRPr="00105D47">
              <w:rPr>
                <w:rFonts w:ascii="Times New Roman" w:eastAsia="Times New Roman" w:hAnsi="Times New Roman" w:cs="Times New Roman"/>
                <w:b/>
                <w:sz w:val="24"/>
                <w:szCs w:val="24"/>
              </w:rPr>
              <w:lastRenderedPageBreak/>
              <w:t>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w:t>
            </w:r>
            <w:r w:rsidRPr="00105D47">
              <w:rPr>
                <w:rFonts w:ascii="Times New Roman" w:eastAsia="Times New Roman" w:hAnsi="Times New Roman" w:cs="Times New Roman"/>
                <w:i/>
                <w:sz w:val="20"/>
                <w:szCs w:val="20"/>
              </w:rPr>
              <w:lastRenderedPageBreak/>
              <w:t xml:space="preserve">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3C162F">
              <w:rPr>
                <w:rFonts w:ascii="Times New Roman" w:hAnsi="Times New Roman" w:cs="Times New Roman"/>
                <w:color w:val="000000"/>
                <w:sz w:val="24"/>
                <w:szCs w:val="24"/>
              </w:rPr>
              <w:lastRenderedPageBreak/>
              <w:t>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EE0908" w:rsidP="00EE090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w:t>
            </w:r>
            <w:r w:rsidR="00547501">
              <w:rPr>
                <w:rFonts w:ascii="Times New Roman" w:eastAsia="Times New Roman" w:hAnsi="Times New Roman" w:cs="Times New Roman"/>
                <w:b/>
                <w:color w:val="000000"/>
                <w:sz w:val="24"/>
                <w:szCs w:val="24"/>
              </w:rPr>
              <w:t>5</w:t>
            </w:r>
            <w:r w:rsidR="00E47A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квітня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547501">
              <w:rPr>
                <w:rFonts w:ascii="Times New Roman" w:eastAsia="Times New Roman" w:hAnsi="Times New Roman" w:cs="Times New Roman"/>
                <w:b/>
                <w:sz w:val="24"/>
                <w:szCs w:val="24"/>
              </w:rPr>
              <w:t>4</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lastRenderedPageBreak/>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2367AC">
              <w:rPr>
                <w:rFonts w:ascii="Times New Roman" w:hAnsi="Times New Roman" w:cs="Times New Roman"/>
                <w:color w:val="000000"/>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Обґрунтування аномально низької тендерної пропозиції </w:t>
            </w:r>
            <w:r w:rsidRPr="002367AC">
              <w:rPr>
                <w:rFonts w:ascii="Times New Roman" w:hAnsi="Times New Roman" w:cs="Times New Roman"/>
                <w:color w:val="000000"/>
                <w:sz w:val="24"/>
                <w:szCs w:val="24"/>
              </w:rPr>
              <w:lastRenderedPageBreak/>
              <w:t>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w:t>
            </w:r>
            <w:r>
              <w:rPr>
                <w:rFonts w:ascii="Times New Roman" w:eastAsia="Times New Roman" w:hAnsi="Times New Roman" w:cs="Times New Roman"/>
                <w:color w:val="000000"/>
                <w:sz w:val="24"/>
                <w:szCs w:val="24"/>
              </w:rPr>
              <w:lastRenderedPageBreak/>
              <w:t>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w:t>
            </w:r>
            <w:r>
              <w:rPr>
                <w:rFonts w:ascii="Times New Roman" w:eastAsia="Times New Roman" w:hAnsi="Times New Roman" w:cs="Times New Roman"/>
                <w:i/>
                <w:sz w:val="20"/>
                <w:szCs w:val="20"/>
              </w:rPr>
              <w:lastRenderedPageBreak/>
              <w:t>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творених та/або зареєстрованих відповідно до законодавства Російської Федерації/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та/або у фізичних осіб (фізичних осіб — підприємців) — резидентів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B26354">
              <w:rPr>
                <w:rFonts w:ascii="Times New Roman" w:eastAsia="Times New Roman" w:hAnsi="Times New Roman" w:cs="Times New Roman"/>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lastRenderedPageBreak/>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є громадянином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якої є Російська Федерація/Республіка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громадянин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або пропонує в тендерній пропозиції товари походженням з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(за винятком товарів, необхідних для ремонту та обслуговування </w:t>
            </w:r>
            <w:r w:rsidR="003660C2" w:rsidRPr="003660C2">
              <w:rPr>
                <w:rFonts w:ascii="Times New Roman" w:hAnsi="Times New Roman" w:cs="Times New Roman"/>
                <w:color w:val="000000"/>
                <w:sz w:val="24"/>
                <w:szCs w:val="24"/>
              </w:rPr>
              <w:lastRenderedPageBreak/>
              <w:t xml:space="preserve">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 xml:space="preserve">учасник процедури закупівлі надав неналежне обґрунтування щодо ціни або вартості відповідних </w:t>
            </w:r>
            <w:r w:rsidRPr="002367AC">
              <w:rPr>
                <w:rFonts w:ascii="Times New Roman" w:hAnsi="Times New Roman" w:cs="Times New Roman"/>
                <w:color w:val="000000"/>
                <w:sz w:val="24"/>
                <w:szCs w:val="24"/>
              </w:rPr>
              <w:lastRenderedPageBreak/>
              <w:t>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 xml:space="preserve">може бути </w:t>
            </w:r>
            <w:r>
              <w:rPr>
                <w:rFonts w:ascii="Times New Roman" w:eastAsia="Times New Roman" w:hAnsi="Times New Roman" w:cs="Times New Roman"/>
                <w:b/>
                <w:i/>
                <w:sz w:val="24"/>
                <w:szCs w:val="24"/>
                <w:highlight w:val="white"/>
              </w:rPr>
              <w:lastRenderedPageBreak/>
              <w:t>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DC7DD6">
              <w:rPr>
                <w:rFonts w:ascii="Times New Roman" w:hAnsi="Times New Roman" w:cs="Times New Roman"/>
                <w:color w:val="000000"/>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B26354"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B26354">
              <w:rPr>
                <w:rFonts w:ascii="Times New Roman" w:hAnsi="Times New Roman" w:cs="Times New Roman"/>
                <w:color w:val="000000"/>
                <w:sz w:val="24"/>
                <w:szCs w:val="24"/>
              </w:rPr>
              <w:t>;</w:t>
            </w:r>
          </w:p>
          <w:p w:rsidR="00B26354" w:rsidRPr="00DC7DD6" w:rsidRDefault="00B26354" w:rsidP="00B26354">
            <w:pPr>
              <w:spacing w:before="120" w:after="60"/>
              <w:ind w:firstLine="284"/>
              <w:jc w:val="both"/>
              <w:rPr>
                <w:rFonts w:ascii="Times New Roman" w:hAnsi="Times New Roman" w:cs="Times New Roman"/>
                <w:color w:val="000000"/>
                <w:sz w:val="24"/>
                <w:szCs w:val="24"/>
              </w:rPr>
            </w:pPr>
            <w:r w:rsidRPr="00534A35">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квітня 2023 р. № 382 </w:t>
            </w:r>
            <w:proofErr w:type="spellStart"/>
            <w:r w:rsidRPr="00534A35">
              <w:rPr>
                <w:rFonts w:ascii="Times New Roman" w:hAnsi="Times New Roman" w:cs="Times New Roman"/>
                <w:color w:val="000000"/>
                <w:sz w:val="24"/>
                <w:szCs w:val="24"/>
              </w:rPr>
              <w:t>“Про</w:t>
            </w:r>
            <w:proofErr w:type="spellEnd"/>
            <w:r w:rsidRPr="00534A35">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rPr>
              <w:t>Федерації”</w:t>
            </w:r>
            <w:proofErr w:type="spellEnd"/>
            <w:r w:rsidRPr="00534A35">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2466), якщо </w:t>
            </w:r>
            <w:r w:rsidRPr="00534A35">
              <w:rPr>
                <w:rFonts w:ascii="Times New Roman" w:hAnsi="Times New Roman" w:cs="Times New Roman"/>
                <w:color w:val="000000"/>
                <w:sz w:val="24"/>
                <w:szCs w:val="24"/>
              </w:rPr>
              <w:lastRenderedPageBreak/>
              <w:t>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C7DD6">
              <w:rPr>
                <w:rFonts w:ascii="Times New Roman" w:hAnsi="Times New Roman" w:cs="Times New Roman"/>
                <w:color w:val="000000"/>
                <w:sz w:val="24"/>
                <w:szCs w:val="24"/>
              </w:rPr>
              <w:t>.</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C3" w:rsidRDefault="00FA4EC3">
      <w:pPr>
        <w:spacing w:after="0" w:line="240" w:lineRule="auto"/>
      </w:pPr>
      <w:r>
        <w:separator/>
      </w:r>
    </w:p>
  </w:endnote>
  <w:endnote w:type="continuationSeparator" w:id="0">
    <w:p w:rsidR="00FA4EC3" w:rsidRDefault="00FA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FF4368">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B579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C3" w:rsidRDefault="00FA4EC3">
      <w:pPr>
        <w:spacing w:after="0" w:line="240" w:lineRule="auto"/>
      </w:pPr>
      <w:r>
        <w:separator/>
      </w:r>
    </w:p>
  </w:footnote>
  <w:footnote w:type="continuationSeparator" w:id="0">
    <w:p w:rsidR="00FA4EC3" w:rsidRDefault="00FA4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151D7"/>
    <w:rsid w:val="000210E2"/>
    <w:rsid w:val="00043C2B"/>
    <w:rsid w:val="000810C3"/>
    <w:rsid w:val="000B263A"/>
    <w:rsid w:val="000C285C"/>
    <w:rsid w:val="000D4FBE"/>
    <w:rsid w:val="000E3F95"/>
    <w:rsid w:val="000E4E87"/>
    <w:rsid w:val="000F21E7"/>
    <w:rsid w:val="000F65EF"/>
    <w:rsid w:val="001052CE"/>
    <w:rsid w:val="00105D47"/>
    <w:rsid w:val="0011142A"/>
    <w:rsid w:val="00113855"/>
    <w:rsid w:val="00115182"/>
    <w:rsid w:val="001201BC"/>
    <w:rsid w:val="001324CD"/>
    <w:rsid w:val="001402D5"/>
    <w:rsid w:val="00146472"/>
    <w:rsid w:val="0016779D"/>
    <w:rsid w:val="001B4072"/>
    <w:rsid w:val="001C285A"/>
    <w:rsid w:val="001E396B"/>
    <w:rsid w:val="001F0621"/>
    <w:rsid w:val="001F3D5C"/>
    <w:rsid w:val="00213393"/>
    <w:rsid w:val="002228CA"/>
    <w:rsid w:val="002345DB"/>
    <w:rsid w:val="002367AC"/>
    <w:rsid w:val="00237D67"/>
    <w:rsid w:val="002400E3"/>
    <w:rsid w:val="00266110"/>
    <w:rsid w:val="002722F2"/>
    <w:rsid w:val="00287109"/>
    <w:rsid w:val="002A3680"/>
    <w:rsid w:val="002C3333"/>
    <w:rsid w:val="002E567F"/>
    <w:rsid w:val="002F60CD"/>
    <w:rsid w:val="00304D90"/>
    <w:rsid w:val="00322607"/>
    <w:rsid w:val="00325AC7"/>
    <w:rsid w:val="003343DF"/>
    <w:rsid w:val="003459AE"/>
    <w:rsid w:val="00350E27"/>
    <w:rsid w:val="00365854"/>
    <w:rsid w:val="003660C2"/>
    <w:rsid w:val="00382B37"/>
    <w:rsid w:val="003B3623"/>
    <w:rsid w:val="003C162F"/>
    <w:rsid w:val="003C7EDC"/>
    <w:rsid w:val="00407C30"/>
    <w:rsid w:val="0041244E"/>
    <w:rsid w:val="004233AB"/>
    <w:rsid w:val="00424AC6"/>
    <w:rsid w:val="004338EF"/>
    <w:rsid w:val="004375EA"/>
    <w:rsid w:val="00443F7B"/>
    <w:rsid w:val="00444AEE"/>
    <w:rsid w:val="00454B86"/>
    <w:rsid w:val="00462808"/>
    <w:rsid w:val="004A3DDF"/>
    <w:rsid w:val="004C014B"/>
    <w:rsid w:val="004D1BB6"/>
    <w:rsid w:val="005170B2"/>
    <w:rsid w:val="0053338C"/>
    <w:rsid w:val="00547501"/>
    <w:rsid w:val="0059161C"/>
    <w:rsid w:val="005A605F"/>
    <w:rsid w:val="005E7F7F"/>
    <w:rsid w:val="006111F1"/>
    <w:rsid w:val="006113C1"/>
    <w:rsid w:val="00614E0A"/>
    <w:rsid w:val="00672EBC"/>
    <w:rsid w:val="0068009E"/>
    <w:rsid w:val="00682CD9"/>
    <w:rsid w:val="00693AD0"/>
    <w:rsid w:val="006941A3"/>
    <w:rsid w:val="006A1C08"/>
    <w:rsid w:val="006F70C7"/>
    <w:rsid w:val="00716D5A"/>
    <w:rsid w:val="0072181B"/>
    <w:rsid w:val="0073540F"/>
    <w:rsid w:val="00741247"/>
    <w:rsid w:val="007415F4"/>
    <w:rsid w:val="00753C7F"/>
    <w:rsid w:val="00773967"/>
    <w:rsid w:val="0077441F"/>
    <w:rsid w:val="007744A8"/>
    <w:rsid w:val="00785626"/>
    <w:rsid w:val="007931EE"/>
    <w:rsid w:val="007B4697"/>
    <w:rsid w:val="007E4EA9"/>
    <w:rsid w:val="008216D2"/>
    <w:rsid w:val="00856CBF"/>
    <w:rsid w:val="00865001"/>
    <w:rsid w:val="00876EB1"/>
    <w:rsid w:val="008B0626"/>
    <w:rsid w:val="008C4F50"/>
    <w:rsid w:val="008D46B0"/>
    <w:rsid w:val="008D6A43"/>
    <w:rsid w:val="008E1D7A"/>
    <w:rsid w:val="008E3305"/>
    <w:rsid w:val="008E42DE"/>
    <w:rsid w:val="009260C4"/>
    <w:rsid w:val="009624BD"/>
    <w:rsid w:val="00966040"/>
    <w:rsid w:val="00986F22"/>
    <w:rsid w:val="009A0F3E"/>
    <w:rsid w:val="00A24684"/>
    <w:rsid w:val="00A31915"/>
    <w:rsid w:val="00A349AA"/>
    <w:rsid w:val="00AB4B61"/>
    <w:rsid w:val="00AB7431"/>
    <w:rsid w:val="00AC2C07"/>
    <w:rsid w:val="00AE1057"/>
    <w:rsid w:val="00B10844"/>
    <w:rsid w:val="00B26354"/>
    <w:rsid w:val="00BD4C82"/>
    <w:rsid w:val="00C01038"/>
    <w:rsid w:val="00C06422"/>
    <w:rsid w:val="00C149BB"/>
    <w:rsid w:val="00C14ADE"/>
    <w:rsid w:val="00C40E71"/>
    <w:rsid w:val="00C45BD5"/>
    <w:rsid w:val="00C650D2"/>
    <w:rsid w:val="00C72B5A"/>
    <w:rsid w:val="00C763B1"/>
    <w:rsid w:val="00C866C4"/>
    <w:rsid w:val="00C94D43"/>
    <w:rsid w:val="00CD2EC4"/>
    <w:rsid w:val="00CF1201"/>
    <w:rsid w:val="00D16532"/>
    <w:rsid w:val="00D17800"/>
    <w:rsid w:val="00D33E65"/>
    <w:rsid w:val="00D50278"/>
    <w:rsid w:val="00D622D5"/>
    <w:rsid w:val="00D62A9D"/>
    <w:rsid w:val="00D70D45"/>
    <w:rsid w:val="00D9523B"/>
    <w:rsid w:val="00DA5E30"/>
    <w:rsid w:val="00DB453A"/>
    <w:rsid w:val="00DC7DD6"/>
    <w:rsid w:val="00DD08A0"/>
    <w:rsid w:val="00DD60F7"/>
    <w:rsid w:val="00E15CC3"/>
    <w:rsid w:val="00E23B1E"/>
    <w:rsid w:val="00E47A4D"/>
    <w:rsid w:val="00E508EB"/>
    <w:rsid w:val="00E511A4"/>
    <w:rsid w:val="00E57919"/>
    <w:rsid w:val="00E927E5"/>
    <w:rsid w:val="00E93644"/>
    <w:rsid w:val="00ED4500"/>
    <w:rsid w:val="00EE0908"/>
    <w:rsid w:val="00F07984"/>
    <w:rsid w:val="00F24A2B"/>
    <w:rsid w:val="00F3321B"/>
    <w:rsid w:val="00F34560"/>
    <w:rsid w:val="00F45483"/>
    <w:rsid w:val="00F45721"/>
    <w:rsid w:val="00F52CA1"/>
    <w:rsid w:val="00F55539"/>
    <w:rsid w:val="00F60988"/>
    <w:rsid w:val="00F861C4"/>
    <w:rsid w:val="00F95B59"/>
    <w:rsid w:val="00FA0A1F"/>
    <w:rsid w:val="00FA4EC3"/>
    <w:rsid w:val="00FB5792"/>
    <w:rsid w:val="00FD1ECF"/>
    <w:rsid w:val="00FF4368"/>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22</Pages>
  <Words>7567</Words>
  <Characters>43138</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40</cp:revision>
  <cp:lastPrinted>2024-03-28T09:16:00Z</cp:lastPrinted>
  <dcterms:created xsi:type="dcterms:W3CDTF">2022-11-11T12:51:00Z</dcterms:created>
  <dcterms:modified xsi:type="dcterms:W3CDTF">2024-03-28T09:16:00Z</dcterms:modified>
</cp:coreProperties>
</file>