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1" w:rsidRDefault="00824AE1" w:rsidP="00824AE1">
      <w:pPr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2</w:t>
      </w:r>
    </w:p>
    <w:p w:rsidR="00380F9E" w:rsidRPr="00824AE1" w:rsidRDefault="00824AE1" w:rsidP="00824AE1">
      <w:pPr>
        <w:pStyle w:val="2"/>
        <w:spacing w:line="100" w:lineRule="atLeast"/>
        <w:jc w:val="right"/>
        <w:rPr>
          <w:rFonts w:cs="Times New Roman"/>
          <w:b/>
        </w:rPr>
      </w:pPr>
      <w:r>
        <w:rPr>
          <w:rFonts w:eastAsia="Times New Roman" w:cs="Times New Roman"/>
          <w:i/>
          <w:sz w:val="20"/>
          <w:szCs w:val="20"/>
        </w:rPr>
        <w:t xml:space="preserve">до </w:t>
      </w:r>
      <w:proofErr w:type="spellStart"/>
      <w:r>
        <w:rPr>
          <w:rFonts w:eastAsia="Times New Roman" w:cs="Times New Roman"/>
          <w:i/>
          <w:sz w:val="20"/>
          <w:szCs w:val="20"/>
        </w:rPr>
        <w:t>тендерної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sz w:val="20"/>
          <w:szCs w:val="20"/>
        </w:rPr>
        <w:t>документації</w:t>
      </w:r>
      <w:proofErr w:type="spellEnd"/>
    </w:p>
    <w:p w:rsidR="00824AE1" w:rsidRDefault="00824AE1" w:rsidP="00824AE1">
      <w:pPr>
        <w:ind w:firstLine="720"/>
        <w:jc w:val="center"/>
        <w:rPr>
          <w:rFonts w:eastAsia="Arial"/>
          <w:b/>
          <w:color w:val="000000"/>
          <w:lang w:val="ru-RU"/>
        </w:rPr>
      </w:pPr>
    </w:p>
    <w:p w:rsidR="00824AE1" w:rsidRDefault="00824AE1" w:rsidP="00824AE1">
      <w:pPr>
        <w:ind w:firstLine="720"/>
        <w:jc w:val="center"/>
        <w:rPr>
          <w:rFonts w:eastAsia="Arial"/>
          <w:b/>
          <w:color w:val="000000"/>
          <w:lang w:val="ru-RU"/>
        </w:rPr>
      </w:pPr>
      <w:r w:rsidRPr="0095205B">
        <w:rPr>
          <w:rFonts w:eastAsia="Arial"/>
          <w:b/>
          <w:color w:val="000000"/>
          <w:lang w:val="ru-RU"/>
        </w:rPr>
        <w:t xml:space="preserve">ІНФОРМАЦІЯ ПРО НЕОБХІДНІ </w:t>
      </w:r>
      <w:proofErr w:type="gramStart"/>
      <w:r w:rsidRPr="0095205B">
        <w:rPr>
          <w:rFonts w:eastAsia="Arial"/>
          <w:b/>
          <w:color w:val="000000"/>
          <w:lang w:val="ru-RU"/>
        </w:rPr>
        <w:t>ТЕХН</w:t>
      </w:r>
      <w:proofErr w:type="gramEnd"/>
      <w:r w:rsidRPr="0095205B">
        <w:rPr>
          <w:rFonts w:eastAsia="Arial"/>
          <w:b/>
          <w:color w:val="000000"/>
          <w:lang w:val="ru-RU"/>
        </w:rPr>
        <w:t xml:space="preserve">ІЧНІ, ЯКІСНІ ТА </w:t>
      </w:r>
      <w:r w:rsidRPr="0095205B">
        <w:rPr>
          <w:rFonts w:eastAsia="Arial"/>
          <w:b/>
          <w:color w:val="000000"/>
        </w:rPr>
        <w:t xml:space="preserve">ФУНКЦІОНАЛЬНІ </w:t>
      </w:r>
      <w:r w:rsidRPr="0095205B">
        <w:rPr>
          <w:rFonts w:eastAsia="Arial"/>
          <w:b/>
          <w:color w:val="000000"/>
          <w:lang w:val="ru-RU"/>
        </w:rPr>
        <w:t>ХАРАКТЕРИСТИКИ ПРЕДМЕТА ЗАКУПІВЛІ</w:t>
      </w:r>
    </w:p>
    <w:p w:rsidR="00824AE1" w:rsidRPr="00824AE1" w:rsidRDefault="00824AE1" w:rsidP="00824AE1">
      <w:pPr>
        <w:ind w:firstLine="720"/>
        <w:jc w:val="center"/>
        <w:rPr>
          <w:rFonts w:eastAsia="Arial"/>
          <w:b/>
          <w:color w:val="000000"/>
        </w:rPr>
      </w:pPr>
    </w:p>
    <w:p w:rsidR="00824AE1" w:rsidRPr="0095205B" w:rsidRDefault="00824AE1" w:rsidP="00824AE1">
      <w:pPr>
        <w:ind w:firstLine="720"/>
        <w:jc w:val="center"/>
        <w:rPr>
          <w:rFonts w:eastAsia="Arial"/>
          <w:b/>
          <w:color w:val="000000"/>
          <w:lang w:val="ru-RU"/>
        </w:rPr>
      </w:pPr>
    </w:p>
    <w:p w:rsidR="00824AE1" w:rsidRPr="00B005EF" w:rsidRDefault="00931EB0" w:rsidP="00824AE1">
      <w:pPr>
        <w:spacing w:before="240"/>
      </w:pPr>
      <w:r>
        <w:rPr>
          <w:b/>
        </w:rPr>
        <w:t xml:space="preserve"> </w:t>
      </w:r>
      <w:r w:rsidR="00E06259">
        <w:t>Лот №1</w:t>
      </w:r>
      <w:r w:rsidR="00824AE1">
        <w:t xml:space="preserve">- код ДК </w:t>
      </w:r>
      <w:r w:rsidR="00824AE1" w:rsidRPr="00D5272E">
        <w:rPr>
          <w:b/>
          <w:color w:val="000000"/>
        </w:rPr>
        <w:t>021:2015 (</w:t>
      </w:r>
      <w:r w:rsidR="00824AE1" w:rsidRPr="00D5272E">
        <w:rPr>
          <w:b/>
          <w:color w:val="000000"/>
          <w:lang w:val="en-US"/>
        </w:rPr>
        <w:t>CPV</w:t>
      </w:r>
      <w:r w:rsidR="00824AE1" w:rsidRPr="00D5272E">
        <w:rPr>
          <w:b/>
          <w:color w:val="000000"/>
        </w:rPr>
        <w:t>): </w:t>
      </w:r>
      <w:r w:rsidR="00824AE1" w:rsidRPr="00D5272E">
        <w:rPr>
          <w:b/>
        </w:rPr>
        <w:t xml:space="preserve"> </w:t>
      </w:r>
      <w:r w:rsidR="00824AE1" w:rsidRPr="00D5272E">
        <w:rPr>
          <w:b/>
          <w:color w:val="000000"/>
        </w:rPr>
        <w:t xml:space="preserve">50420000-5 </w:t>
      </w:r>
      <w:r w:rsidR="00824AE1">
        <w:rPr>
          <w:b/>
          <w:color w:val="000000"/>
        </w:rPr>
        <w:t>–</w:t>
      </w:r>
      <w:r w:rsidR="00824AE1" w:rsidRPr="00D5272E">
        <w:rPr>
          <w:b/>
          <w:color w:val="000000"/>
        </w:rPr>
        <w:t xml:space="preserve"> </w:t>
      </w:r>
      <w:r w:rsidR="00824AE1">
        <w:rPr>
          <w:b/>
          <w:color w:val="000000"/>
        </w:rPr>
        <w:t>«</w:t>
      </w:r>
      <w:r w:rsidR="00824AE1" w:rsidRPr="00D5272E">
        <w:rPr>
          <w:b/>
          <w:color w:val="000000"/>
        </w:rPr>
        <w:t>Послуги з ремонту і технічного обслуговування медичного та хірургічного обладнання</w:t>
      </w:r>
      <w:r w:rsidR="00824AE1">
        <w:rPr>
          <w:b/>
          <w:color w:val="000000"/>
        </w:rPr>
        <w:t xml:space="preserve">»  технічне обслуговування система рентгенівська діагностична С- подібна </w:t>
      </w:r>
      <w:r w:rsidR="00824AE1">
        <w:rPr>
          <w:b/>
          <w:color w:val="000000"/>
          <w:lang w:val="en-US"/>
        </w:rPr>
        <w:t>Symbol</w:t>
      </w:r>
      <w:r w:rsidR="00824AE1" w:rsidRPr="00E941C0">
        <w:rPr>
          <w:b/>
          <w:color w:val="000000"/>
        </w:rPr>
        <w:t xml:space="preserve"> 5</w:t>
      </w:r>
      <w:r w:rsidR="00824AE1">
        <w:rPr>
          <w:b/>
          <w:color w:val="000000"/>
          <w:lang w:val="en-US"/>
        </w:rPr>
        <w:t>R</w:t>
      </w:r>
      <w:r w:rsidR="00824AE1" w:rsidRPr="00E941C0">
        <w:rPr>
          <w:b/>
          <w:color w:val="000000"/>
        </w:rPr>
        <w:t>9</w:t>
      </w:r>
    </w:p>
    <w:p w:rsidR="00380F9E" w:rsidRDefault="00380F9E">
      <w:pPr>
        <w:keepLines/>
        <w:autoSpaceDE w:val="0"/>
        <w:autoSpaceDN w:val="0"/>
        <w:jc w:val="both"/>
      </w:pPr>
    </w:p>
    <w:p w:rsidR="00380F9E" w:rsidRDefault="00931EB0">
      <w:pPr>
        <w:keepLines/>
        <w:autoSpaceDE w:val="0"/>
        <w:autoSpaceDN w:val="0"/>
        <w:rPr>
          <w:b/>
        </w:rPr>
      </w:pPr>
      <w:r>
        <w:rPr>
          <w:b/>
        </w:rPr>
        <w:t xml:space="preserve">           Опис, технічні, якісні та кількісні характеристики ремонту медичного обладнання</w:t>
      </w:r>
    </w:p>
    <w:p w:rsidR="00380F9E" w:rsidRDefault="00380F9E">
      <w:pPr>
        <w:keepLines/>
        <w:autoSpaceDE w:val="0"/>
        <w:autoSpaceDN w:val="0"/>
        <w:rPr>
          <w:b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139"/>
        <w:gridCol w:w="993"/>
      </w:tblGrid>
      <w:tr w:rsidR="00380F9E">
        <w:trPr>
          <w:trHeight w:val="7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F9E" w:rsidRDefault="00931EB0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F9E" w:rsidRDefault="00931EB0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Назва робіт/послуг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F9E" w:rsidRDefault="00931EB0">
            <w:pPr>
              <w:ind w:left="-108" w:right="-108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Одиниця</w:t>
            </w:r>
          </w:p>
          <w:p w:rsidR="00380F9E" w:rsidRDefault="00931EB0">
            <w:pPr>
              <w:ind w:left="-108" w:right="-108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F9E" w:rsidRDefault="00931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380F9E" w:rsidRDefault="00380F9E">
            <w:pPr>
              <w:jc w:val="center"/>
              <w:rPr>
                <w:b/>
              </w:rPr>
            </w:pPr>
          </w:p>
        </w:tc>
      </w:tr>
      <w:tr w:rsidR="00380F9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F9E" w:rsidRDefault="00931EB0">
            <w:pPr>
              <w:pStyle w:val="a5"/>
              <w:rPr>
                <w:b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9E" w:rsidRDefault="00931EB0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Технічне обслуговування рентгенівської системи С-подібної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F9E" w:rsidRDefault="00931EB0">
            <w:pPr>
              <w:spacing w:before="240"/>
              <w:rPr>
                <w:lang w:eastAsia="uk-UA"/>
              </w:rPr>
            </w:pPr>
            <w:r>
              <w:rPr>
                <w:lang w:eastAsia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9E" w:rsidRDefault="00931EB0">
            <w:pPr>
              <w:pStyle w:val="a5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80F9E" w:rsidRDefault="00380F9E"/>
    <w:p w:rsidR="00380F9E" w:rsidRDefault="00931EB0">
      <w:pPr>
        <w:jc w:val="both"/>
        <w:rPr>
          <w:rStyle w:val="a3"/>
          <w:b w:val="0"/>
          <w:u w:val="single"/>
        </w:rPr>
      </w:pPr>
      <w:bookmarkStart w:id="0" w:name="_MON_1651667201"/>
      <w:bookmarkStart w:id="1" w:name="_MON_1582370528"/>
      <w:bookmarkStart w:id="2" w:name="_MON_1582370540"/>
      <w:bookmarkStart w:id="3" w:name="_MON_1651667199"/>
      <w:bookmarkStart w:id="4" w:name="_MON_1651667292"/>
      <w:bookmarkStart w:id="5" w:name="_MON_1632834602"/>
      <w:bookmarkStart w:id="6" w:name="_MON_1601191261"/>
      <w:bookmarkStart w:id="7" w:name="_MON_1651667235"/>
      <w:bookmarkStart w:id="8" w:name="_MON_1609758342"/>
      <w:bookmarkStart w:id="9" w:name="_MON_1598791305"/>
      <w:bookmarkStart w:id="10" w:name="_MON_1651913079"/>
      <w:bookmarkStart w:id="11" w:name="_MON_1558253086"/>
      <w:bookmarkStart w:id="12" w:name="_MON_1623661897"/>
      <w:bookmarkStart w:id="13" w:name="_MON_1651667316"/>
      <w:bookmarkStart w:id="14" w:name="_MON_1651667183"/>
      <w:bookmarkStart w:id="15" w:name="_MON_1651667279"/>
      <w:bookmarkStart w:id="16" w:name="_MON_1651914009"/>
      <w:bookmarkStart w:id="17" w:name="_MON_1651911705"/>
      <w:bookmarkStart w:id="18" w:name="_MON_1601191252"/>
      <w:bookmarkStart w:id="19" w:name="_MON_1601885295"/>
      <w:bookmarkStart w:id="20" w:name="_MON_1601191231"/>
      <w:bookmarkStart w:id="21" w:name="_MON_15582530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b/>
          <w:color w:val="000000"/>
        </w:rPr>
        <w:t xml:space="preserve">    </w:t>
      </w:r>
      <w:r>
        <w:rPr>
          <w:rStyle w:val="a3"/>
          <w:u w:val="single"/>
        </w:rPr>
        <w:t>Умови надання послуги:</w:t>
      </w:r>
    </w:p>
    <w:p w:rsidR="00380F9E" w:rsidRDefault="00931EB0">
      <w:pPr>
        <w:keepLines/>
        <w:autoSpaceDE w:val="0"/>
        <w:autoSpaceDN w:val="0"/>
        <w:ind w:left="34"/>
      </w:pPr>
      <w:r>
        <w:rPr>
          <w:rStyle w:val="a3"/>
        </w:rPr>
        <w:t>1.</w:t>
      </w:r>
      <w:r>
        <w:rPr>
          <w:lang w:eastAsia="en-US"/>
        </w:rPr>
        <w:t xml:space="preserve"> Компанія постачальник послуги повинна мати кваліфікований </w:t>
      </w:r>
      <w:proofErr w:type="spellStart"/>
      <w:r>
        <w:rPr>
          <w:lang w:eastAsia="en-US"/>
        </w:rPr>
        <w:t>персоналнадати</w:t>
      </w:r>
      <w:proofErr w:type="spellEnd"/>
      <w:r>
        <w:rPr>
          <w:lang w:eastAsia="en-US"/>
        </w:rPr>
        <w:t xml:space="preserve"> копію сертифікату про навчання інженера в учбовому центрі </w:t>
      </w:r>
      <w:r>
        <w:rPr>
          <w:color w:val="000000"/>
        </w:rPr>
        <w:t>фірми «</w:t>
      </w:r>
      <w:r>
        <w:rPr>
          <w:b/>
          <w:lang w:val="en-US"/>
        </w:rPr>
        <w:t>GMM</w:t>
      </w:r>
      <w:r>
        <w:rPr>
          <w:color w:val="000000"/>
        </w:rPr>
        <w:t>»</w:t>
      </w:r>
      <w:r>
        <w:rPr>
          <w:b/>
          <w:color w:val="000000"/>
        </w:rPr>
        <w:t>.</w:t>
      </w:r>
    </w:p>
    <w:p w:rsidR="00380F9E" w:rsidRDefault="00931EB0">
      <w:pPr>
        <w:keepLines/>
        <w:autoSpaceDE w:val="0"/>
        <w:autoSpaceDN w:val="0"/>
        <w:ind w:left="34"/>
      </w:pPr>
      <w:r>
        <w:t>2. Виконавець при виконанні послуг відповідає:</w:t>
      </w:r>
    </w:p>
    <w:p w:rsidR="00380F9E" w:rsidRDefault="00931EB0">
      <w:pPr>
        <w:numPr>
          <w:ilvl w:val="0"/>
          <w:numId w:val="1"/>
        </w:numPr>
        <w:suppressAutoHyphens w:val="0"/>
        <w:ind w:left="0" w:firstLine="360"/>
        <w:jc w:val="both"/>
      </w:pPr>
      <w:r>
        <w:t>за достовірність та відповідність заявленим характеристикам матеріалів і комплектуючих;</w:t>
      </w:r>
    </w:p>
    <w:p w:rsidR="00380F9E" w:rsidRDefault="00931EB0">
      <w:pPr>
        <w:numPr>
          <w:ilvl w:val="0"/>
          <w:numId w:val="1"/>
        </w:numPr>
        <w:suppressAutoHyphens w:val="0"/>
        <w:jc w:val="both"/>
      </w:pPr>
      <w:r>
        <w:t>за дотримання правил охорони праці;</w:t>
      </w:r>
    </w:p>
    <w:p w:rsidR="00380F9E" w:rsidRDefault="00931EB0">
      <w:pPr>
        <w:numPr>
          <w:ilvl w:val="0"/>
          <w:numId w:val="1"/>
        </w:numPr>
        <w:suppressAutoHyphens w:val="0"/>
        <w:jc w:val="both"/>
      </w:pPr>
      <w:r>
        <w:t>за своєчасне прибирання робочих місць;</w:t>
      </w:r>
    </w:p>
    <w:p w:rsidR="00380F9E" w:rsidRDefault="00931EB0">
      <w:pPr>
        <w:numPr>
          <w:ilvl w:val="0"/>
          <w:numId w:val="1"/>
        </w:numPr>
        <w:suppressAutoHyphens w:val="0"/>
        <w:ind w:left="0" w:firstLine="360"/>
        <w:jc w:val="both"/>
      </w:pPr>
      <w:r>
        <w:t>за збереження цілісності іншого обладнання, яке знаходиться в зоні виконання послуг.</w:t>
      </w:r>
    </w:p>
    <w:p w:rsidR="00380F9E" w:rsidRDefault="00931EB0">
      <w:pPr>
        <w:suppressAutoHyphens w:val="0"/>
        <w:jc w:val="both"/>
      </w:pPr>
      <w:r>
        <w:t>3. Виконувати послуги навченим та атестованим персоналом.</w:t>
      </w:r>
    </w:p>
    <w:p w:rsidR="00380F9E" w:rsidRDefault="00931EB0">
      <w:r>
        <w:t xml:space="preserve">4. Транспортні  витрати завантаження та розвантаження обладнання, матеріально-технічної бази а також усіх </w:t>
      </w:r>
      <w:r>
        <w:rPr>
          <w:color w:val="000000"/>
          <w:lang w:eastAsia="en-US"/>
        </w:rPr>
        <w:t>матеріальних ресурсів, що будуть використані при виконанні послуг,</w:t>
      </w:r>
      <w:r>
        <w:t xml:space="preserve"> виконавець здійснює своїми коштами та силами.</w:t>
      </w:r>
    </w:p>
    <w:p w:rsidR="00380F9E" w:rsidRDefault="00931EB0">
      <w:r>
        <w:t xml:space="preserve">5. </w:t>
      </w:r>
      <w:r>
        <w:rPr>
          <w:lang w:eastAsia="en-US"/>
        </w:rPr>
        <w:t>Компанія постачальник послуги повинна мати ліценцію на право провадження господарської діяльності з використання джерел іонізуючого випромінювання відповідного обладнання (надати копію)</w:t>
      </w:r>
      <w:r>
        <w:rPr>
          <w:b/>
          <w:color w:val="000000"/>
        </w:rPr>
        <w:t>.</w:t>
      </w:r>
    </w:p>
    <w:p w:rsidR="00380F9E" w:rsidRDefault="00380F9E">
      <w:pPr>
        <w:rPr>
          <w:b/>
          <w:bCs/>
        </w:rPr>
      </w:pPr>
    </w:p>
    <w:p w:rsidR="00380F9E" w:rsidRDefault="00931EB0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Примітка: </w:t>
      </w:r>
      <w:r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p w:rsidR="00380F9E" w:rsidRDefault="00380F9E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</w:p>
    <w:p w:rsidR="00380F9E" w:rsidRDefault="00380F9E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</w:p>
    <w:p w:rsidR="00824AE1" w:rsidRDefault="00824AE1" w:rsidP="00824AE1">
      <w:pPr>
        <w:spacing w:before="240"/>
        <w:rPr>
          <w:b/>
          <w:color w:val="000000"/>
        </w:rPr>
      </w:pPr>
      <w:r>
        <w:t>Лот №</w:t>
      </w:r>
      <w:r w:rsidR="00E06259">
        <w:t xml:space="preserve"> </w:t>
      </w:r>
      <w:bookmarkStart w:id="22" w:name="_GoBack"/>
      <w:bookmarkEnd w:id="22"/>
      <w:r w:rsidR="00E06259">
        <w:t>2</w:t>
      </w:r>
      <w:r>
        <w:t xml:space="preserve">- код ДК </w:t>
      </w:r>
      <w:r w:rsidRPr="00D5272E">
        <w:rPr>
          <w:b/>
          <w:color w:val="000000"/>
        </w:rPr>
        <w:t>021:2015 (</w:t>
      </w:r>
      <w:r w:rsidRPr="00D5272E">
        <w:rPr>
          <w:b/>
          <w:color w:val="000000"/>
          <w:lang w:val="en-US"/>
        </w:rPr>
        <w:t>CPV</w:t>
      </w:r>
      <w:r w:rsidRPr="00D5272E">
        <w:rPr>
          <w:b/>
          <w:color w:val="000000"/>
        </w:rPr>
        <w:t>): </w:t>
      </w:r>
      <w:r w:rsidRPr="00D5272E">
        <w:rPr>
          <w:b/>
        </w:rPr>
        <w:t xml:space="preserve"> </w:t>
      </w:r>
      <w:r w:rsidRPr="00D5272E">
        <w:rPr>
          <w:b/>
          <w:color w:val="000000"/>
        </w:rPr>
        <w:t xml:space="preserve">50420000-5 </w:t>
      </w:r>
      <w:r>
        <w:rPr>
          <w:b/>
          <w:color w:val="000000"/>
        </w:rPr>
        <w:t>–</w:t>
      </w:r>
      <w:r w:rsidRPr="00D5272E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Pr="00D5272E">
        <w:rPr>
          <w:b/>
          <w:color w:val="000000"/>
        </w:rPr>
        <w:t>Послуги з ремонту і технічного обслуговування медичного та хірургічного обладнання</w:t>
      </w:r>
      <w:r>
        <w:rPr>
          <w:b/>
          <w:color w:val="000000"/>
        </w:rPr>
        <w:t xml:space="preserve">»  технічне обслуговування рентгенографічна система </w:t>
      </w:r>
      <w:proofErr w:type="spellStart"/>
      <w:r>
        <w:rPr>
          <w:b/>
          <w:color w:val="000000"/>
          <w:lang w:val="en-US"/>
        </w:rPr>
        <w:t>Moviplan</w:t>
      </w:r>
      <w:proofErr w:type="spellEnd"/>
    </w:p>
    <w:p w:rsidR="00CE317C" w:rsidRPr="00857FA1" w:rsidRDefault="00CE317C" w:rsidP="00CE317C">
      <w:pPr>
        <w:jc w:val="both"/>
        <w:rPr>
          <w:b/>
          <w:sz w:val="22"/>
          <w:szCs w:val="22"/>
          <w:highlight w:val="yellow"/>
        </w:rPr>
      </w:pPr>
      <w:r w:rsidRPr="00857FA1">
        <w:rPr>
          <w:b/>
          <w:sz w:val="22"/>
          <w:szCs w:val="22"/>
        </w:rPr>
        <w:t xml:space="preserve">                                                              </w:t>
      </w: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22"/>
        <w:gridCol w:w="754"/>
      </w:tblGrid>
      <w:tr w:rsidR="003A3382" w:rsidRPr="00857FA1" w:rsidTr="003A33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№</w:t>
            </w:r>
          </w:p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2" w:rsidRPr="00857FA1" w:rsidRDefault="003A3382" w:rsidP="00A12B9F">
            <w:pPr>
              <w:jc w:val="center"/>
              <w:rPr>
                <w:sz w:val="22"/>
                <w:szCs w:val="22"/>
              </w:rPr>
            </w:pPr>
            <w:r w:rsidRPr="00857FA1">
              <w:rPr>
                <w:sz w:val="22"/>
                <w:szCs w:val="22"/>
              </w:rPr>
              <w:t>Од. виміру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Кількість</w:t>
            </w:r>
          </w:p>
        </w:tc>
      </w:tr>
      <w:tr w:rsidR="003A3382" w:rsidRPr="00857FA1" w:rsidTr="003A33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2" w:rsidRPr="00857FA1" w:rsidRDefault="003A3382" w:rsidP="00A12B9F">
            <w:pPr>
              <w:jc w:val="center"/>
              <w:rPr>
                <w:sz w:val="22"/>
                <w:szCs w:val="22"/>
              </w:rPr>
            </w:pPr>
            <w:r w:rsidRPr="00857FA1">
              <w:rPr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3382" w:rsidRPr="00857FA1" w:rsidTr="003A33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sz w:val="22"/>
                <w:szCs w:val="22"/>
              </w:rPr>
              <w:t xml:space="preserve">Технічне обслуговування Рентгенографічна </w:t>
            </w:r>
            <w:r w:rsidRPr="00857FA1">
              <w:rPr>
                <w:sz w:val="22"/>
                <w:szCs w:val="22"/>
              </w:rPr>
              <w:lastRenderedPageBreak/>
              <w:t xml:space="preserve">система MOVIPLAN    (серійний номер </w:t>
            </w:r>
            <w:r w:rsidRPr="000A22D2">
              <w:rPr>
                <w:sz w:val="22"/>
                <w:szCs w:val="22"/>
              </w:rPr>
              <w:t>21034335</w:t>
            </w:r>
            <w:r>
              <w:rPr>
                <w:sz w:val="22"/>
                <w:szCs w:val="22"/>
              </w:rPr>
              <w:t xml:space="preserve"> </w:t>
            </w:r>
            <w:r w:rsidRPr="00857FA1">
              <w:rPr>
                <w:sz w:val="22"/>
                <w:szCs w:val="22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2" w:rsidRPr="00857FA1" w:rsidRDefault="003A3382" w:rsidP="00A12B9F">
            <w:pPr>
              <w:jc w:val="center"/>
              <w:rPr>
                <w:sz w:val="22"/>
                <w:szCs w:val="22"/>
              </w:rPr>
            </w:pPr>
            <w:r w:rsidRPr="00857FA1">
              <w:rPr>
                <w:sz w:val="22"/>
                <w:szCs w:val="22"/>
              </w:rPr>
              <w:lastRenderedPageBreak/>
              <w:t>послу</w:t>
            </w:r>
            <w:r w:rsidRPr="00857FA1"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2" w:rsidRPr="00857FA1" w:rsidRDefault="003A3382" w:rsidP="00A12B9F">
            <w:pPr>
              <w:jc w:val="center"/>
              <w:rPr>
                <w:color w:val="000000"/>
                <w:sz w:val="22"/>
                <w:szCs w:val="22"/>
              </w:rPr>
            </w:pPr>
            <w:r w:rsidRPr="00857FA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</w:tbl>
    <w:p w:rsidR="003A3382" w:rsidRPr="00857FA1" w:rsidRDefault="003A3382" w:rsidP="003A3382">
      <w:pPr>
        <w:jc w:val="both"/>
        <w:rPr>
          <w:b/>
          <w:sz w:val="22"/>
          <w:szCs w:val="22"/>
        </w:rPr>
      </w:pPr>
      <w:r w:rsidRPr="00857FA1">
        <w:rPr>
          <w:b/>
          <w:sz w:val="22"/>
          <w:szCs w:val="22"/>
        </w:rPr>
        <w:lastRenderedPageBreak/>
        <w:t>Загальна перевірка</w:t>
      </w:r>
    </w:p>
    <w:p w:rsidR="003A3382" w:rsidRPr="00857FA1" w:rsidRDefault="003A3382" w:rsidP="003A3382">
      <w:pPr>
        <w:widowControl w:val="0"/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ab/>
        <w:t>1. Візуальна перевірка цілісності кабелів, ізоляції, захисних кришок та кожухів</w:t>
      </w:r>
    </w:p>
    <w:p w:rsidR="003A3382" w:rsidRPr="00857FA1" w:rsidRDefault="003A3382" w:rsidP="003A3382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ab/>
        <w:t>2. Калібрування та перевірка роботи блоку автоматичного контролю експозиції (АКЕ) (при наявності)</w:t>
      </w:r>
    </w:p>
    <w:p w:rsidR="003A3382" w:rsidRPr="00857FA1" w:rsidRDefault="003A3382" w:rsidP="003A3382">
      <w:pPr>
        <w:widowControl w:val="0"/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 xml:space="preserve"> </w:t>
      </w:r>
      <w:r w:rsidRPr="00857FA1">
        <w:rPr>
          <w:b/>
          <w:bCs/>
          <w:color w:val="000000"/>
          <w:sz w:val="22"/>
          <w:szCs w:val="22"/>
        </w:rPr>
        <w:t>Технічне обслуговування (ТО) столу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 xml:space="preserve">Перевірка гальм </w:t>
      </w:r>
      <w:proofErr w:type="spellStart"/>
      <w:r w:rsidRPr="00857FA1">
        <w:rPr>
          <w:color w:val="000000"/>
          <w:sz w:val="22"/>
          <w:szCs w:val="22"/>
        </w:rPr>
        <w:t>деки</w:t>
      </w:r>
      <w:proofErr w:type="spellEnd"/>
      <w:r w:rsidRPr="00857FA1">
        <w:rPr>
          <w:color w:val="000000"/>
          <w:sz w:val="22"/>
          <w:szCs w:val="22"/>
        </w:rPr>
        <w:t xml:space="preserve"> столу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 xml:space="preserve">Перевірка поперечного та повздовжнього руху </w:t>
      </w:r>
      <w:proofErr w:type="spellStart"/>
      <w:r w:rsidRPr="00857FA1">
        <w:rPr>
          <w:color w:val="000000"/>
          <w:sz w:val="22"/>
          <w:szCs w:val="22"/>
        </w:rPr>
        <w:t>деки</w:t>
      </w:r>
      <w:proofErr w:type="spellEnd"/>
      <w:r w:rsidRPr="00857FA1">
        <w:rPr>
          <w:color w:val="000000"/>
          <w:sz w:val="22"/>
          <w:szCs w:val="22"/>
        </w:rPr>
        <w:t xml:space="preserve"> столу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механізму управління підйомом столу (при наявності)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кріплення захисних кришок столу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стану касето тримача</w:t>
      </w:r>
    </w:p>
    <w:p w:rsidR="003A3382" w:rsidRPr="00857FA1" w:rsidRDefault="003A3382" w:rsidP="003A3382">
      <w:pPr>
        <w:widowControl w:val="0"/>
        <w:ind w:left="720"/>
        <w:rPr>
          <w:rFonts w:ascii="Calibri" w:hAnsi="Calibri" w:cs="Calibri"/>
          <w:sz w:val="22"/>
          <w:szCs w:val="22"/>
        </w:rPr>
      </w:pPr>
      <w:r w:rsidRPr="00857FA1">
        <w:rPr>
          <w:b/>
          <w:bCs/>
          <w:color w:val="000000"/>
          <w:sz w:val="22"/>
          <w:szCs w:val="22"/>
        </w:rPr>
        <w:t>ТО колони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кріплення кабелів колони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функціональності гальм кронштейна рентгенівської трубки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механізму повороту колони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механізму обертання рентгенівської трубки</w:t>
      </w:r>
    </w:p>
    <w:p w:rsidR="003A3382" w:rsidRPr="00857FA1" w:rsidRDefault="003A3382" w:rsidP="003A3382">
      <w:pPr>
        <w:widowControl w:val="0"/>
        <w:ind w:left="720"/>
        <w:rPr>
          <w:rFonts w:ascii="Calibri" w:hAnsi="Calibri" w:cs="Calibri"/>
          <w:sz w:val="22"/>
          <w:szCs w:val="22"/>
        </w:rPr>
      </w:pPr>
      <w:r w:rsidRPr="00857FA1">
        <w:rPr>
          <w:b/>
          <w:bCs/>
          <w:color w:val="000000"/>
          <w:sz w:val="22"/>
          <w:szCs w:val="22"/>
        </w:rPr>
        <w:t xml:space="preserve">ТО вертикальної </w:t>
      </w:r>
      <w:proofErr w:type="spellStart"/>
      <w:r w:rsidRPr="00857FA1">
        <w:rPr>
          <w:b/>
          <w:bCs/>
          <w:color w:val="000000"/>
          <w:sz w:val="22"/>
          <w:szCs w:val="22"/>
        </w:rPr>
        <w:t>стійки</w:t>
      </w:r>
      <w:proofErr w:type="spellEnd"/>
      <w:r w:rsidRPr="00857FA1">
        <w:rPr>
          <w:b/>
          <w:bCs/>
          <w:color w:val="000000"/>
          <w:sz w:val="22"/>
          <w:szCs w:val="22"/>
        </w:rPr>
        <w:t xml:space="preserve"> знімків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гальм вертикального руху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Перевірка стану касето тримача</w:t>
      </w:r>
    </w:p>
    <w:p w:rsidR="003A3382" w:rsidRPr="00857FA1" w:rsidRDefault="003A3382" w:rsidP="003A3382">
      <w:pPr>
        <w:widowControl w:val="0"/>
        <w:ind w:left="720"/>
        <w:rPr>
          <w:rFonts w:ascii="Calibri" w:hAnsi="Calibri" w:cs="Calibri"/>
          <w:sz w:val="22"/>
          <w:szCs w:val="22"/>
        </w:rPr>
      </w:pPr>
      <w:r w:rsidRPr="00857FA1">
        <w:rPr>
          <w:b/>
          <w:bCs/>
          <w:color w:val="000000"/>
          <w:sz w:val="22"/>
          <w:szCs w:val="22"/>
        </w:rPr>
        <w:t xml:space="preserve">ТО </w:t>
      </w:r>
      <w:proofErr w:type="spellStart"/>
      <w:r w:rsidRPr="00857FA1">
        <w:rPr>
          <w:b/>
          <w:bCs/>
          <w:color w:val="000000"/>
          <w:sz w:val="22"/>
          <w:szCs w:val="22"/>
        </w:rPr>
        <w:t>плоскопанельного</w:t>
      </w:r>
      <w:proofErr w:type="spellEnd"/>
      <w:r w:rsidRPr="00857FA1">
        <w:rPr>
          <w:b/>
          <w:bCs/>
          <w:color w:val="000000"/>
          <w:sz w:val="22"/>
          <w:szCs w:val="22"/>
        </w:rPr>
        <w:t xml:space="preserve"> детектора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Оцінка якості зображення</w:t>
      </w:r>
    </w:p>
    <w:p w:rsidR="003A3382" w:rsidRPr="00857FA1" w:rsidRDefault="003A3382" w:rsidP="003A3382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FA1">
        <w:rPr>
          <w:color w:val="000000"/>
          <w:sz w:val="22"/>
          <w:szCs w:val="22"/>
        </w:rPr>
        <w:t>Калібрування детектора (рекомендується при втраті однорідності зображення та битих пікселів)</w:t>
      </w:r>
    </w:p>
    <w:p w:rsidR="0099286A" w:rsidRPr="0099286A" w:rsidRDefault="0099286A" w:rsidP="0099286A">
      <w:pPr>
        <w:ind w:left="360"/>
        <w:jc w:val="both"/>
        <w:rPr>
          <w:rStyle w:val="a3"/>
          <w:b w:val="0"/>
          <w:u w:val="single"/>
        </w:rPr>
      </w:pPr>
    </w:p>
    <w:p w:rsidR="0099286A" w:rsidRDefault="0099286A" w:rsidP="0099286A">
      <w:pPr>
        <w:jc w:val="both"/>
        <w:rPr>
          <w:rStyle w:val="a3"/>
          <w:b w:val="0"/>
          <w:u w:val="single"/>
        </w:rPr>
      </w:pPr>
      <w:r>
        <w:rPr>
          <w:rStyle w:val="a3"/>
          <w:u w:val="single"/>
        </w:rPr>
        <w:t>Умови надання послуги:</w:t>
      </w:r>
    </w:p>
    <w:p w:rsidR="0099286A" w:rsidRDefault="0099286A" w:rsidP="0099286A">
      <w:pPr>
        <w:keepLines/>
        <w:autoSpaceDE w:val="0"/>
        <w:autoSpaceDN w:val="0"/>
      </w:pPr>
      <w:r>
        <w:t>1. Виконавець при виконанні послуг відповідає:</w:t>
      </w:r>
    </w:p>
    <w:p w:rsidR="0099286A" w:rsidRDefault="0099286A" w:rsidP="0099286A">
      <w:pPr>
        <w:numPr>
          <w:ilvl w:val="0"/>
          <w:numId w:val="1"/>
        </w:numPr>
        <w:suppressAutoHyphens w:val="0"/>
        <w:ind w:left="0" w:firstLine="360"/>
        <w:jc w:val="both"/>
      </w:pPr>
      <w:r>
        <w:t>за достовірність та відповідність заявленим характеристикам матеріалів і комплектуючих;</w:t>
      </w:r>
    </w:p>
    <w:p w:rsidR="0099286A" w:rsidRDefault="0099286A" w:rsidP="0099286A">
      <w:pPr>
        <w:numPr>
          <w:ilvl w:val="0"/>
          <w:numId w:val="1"/>
        </w:numPr>
        <w:suppressAutoHyphens w:val="0"/>
        <w:jc w:val="both"/>
      </w:pPr>
      <w:r>
        <w:t>за дотримання правил охорони праці;</w:t>
      </w:r>
    </w:p>
    <w:p w:rsidR="0099286A" w:rsidRDefault="0099286A" w:rsidP="0099286A">
      <w:pPr>
        <w:numPr>
          <w:ilvl w:val="0"/>
          <w:numId w:val="1"/>
        </w:numPr>
        <w:suppressAutoHyphens w:val="0"/>
        <w:jc w:val="both"/>
      </w:pPr>
      <w:r>
        <w:t>за своєчасне прибирання робочих місць;</w:t>
      </w:r>
    </w:p>
    <w:p w:rsidR="0099286A" w:rsidRDefault="0099286A" w:rsidP="0099286A">
      <w:pPr>
        <w:numPr>
          <w:ilvl w:val="0"/>
          <w:numId w:val="1"/>
        </w:numPr>
        <w:suppressAutoHyphens w:val="0"/>
        <w:ind w:left="0" w:firstLine="360"/>
        <w:jc w:val="both"/>
      </w:pPr>
      <w:r>
        <w:t>за збереження цілісності іншого обладнання, яке знаходиться в зоні виконання послуг.</w:t>
      </w:r>
    </w:p>
    <w:p w:rsidR="0099286A" w:rsidRDefault="0099286A" w:rsidP="0099286A">
      <w:pPr>
        <w:suppressAutoHyphens w:val="0"/>
        <w:jc w:val="both"/>
      </w:pPr>
      <w:r>
        <w:t>2. Виконувати послуги навченим та атестованим персоналом.</w:t>
      </w:r>
    </w:p>
    <w:p w:rsidR="0099286A" w:rsidRDefault="0099286A" w:rsidP="0099286A">
      <w:r>
        <w:t xml:space="preserve">3. Транспортні  витрати завантаження та розвантаження обладнання, матеріально-технічної бази а також усіх </w:t>
      </w:r>
      <w:r>
        <w:rPr>
          <w:color w:val="000000"/>
          <w:lang w:eastAsia="en-US"/>
        </w:rPr>
        <w:t>матеріальних ресурсів, що будуть використані при виконанні послуг,</w:t>
      </w:r>
      <w:r>
        <w:t xml:space="preserve"> виконавець здійснює своїми коштами та силами.</w:t>
      </w:r>
    </w:p>
    <w:p w:rsidR="0099286A" w:rsidRDefault="0099286A" w:rsidP="0099286A">
      <w:r>
        <w:t xml:space="preserve">4. </w:t>
      </w:r>
      <w:r>
        <w:rPr>
          <w:lang w:eastAsia="en-US"/>
        </w:rPr>
        <w:t>Компанія постачальник послуги повинна мати ліценцію на право провадження господарської діяльності з використання джерел іонізуючого випромінювання відповідного обладнання (надати копію)</w:t>
      </w:r>
      <w:r>
        <w:rPr>
          <w:b/>
          <w:color w:val="000000"/>
        </w:rPr>
        <w:t>.</w:t>
      </w:r>
    </w:p>
    <w:p w:rsidR="0099286A" w:rsidRDefault="0099286A" w:rsidP="0099286A">
      <w:pPr>
        <w:rPr>
          <w:b/>
          <w:bCs/>
        </w:rPr>
      </w:pPr>
    </w:p>
    <w:p w:rsidR="0099286A" w:rsidRDefault="0099286A" w:rsidP="0099286A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Примітка: </w:t>
      </w:r>
      <w:r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p w:rsidR="0099286A" w:rsidRDefault="0099286A" w:rsidP="0099286A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</w:p>
    <w:p w:rsidR="00824AE1" w:rsidRDefault="00824AE1" w:rsidP="00824AE1">
      <w:pPr>
        <w:spacing w:before="240"/>
      </w:pPr>
    </w:p>
    <w:p w:rsidR="00380F9E" w:rsidRDefault="00380F9E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</w:p>
    <w:p w:rsidR="00380F9E" w:rsidRDefault="00380F9E">
      <w:pPr>
        <w:widowControl w:val="0"/>
        <w:autoSpaceDE w:val="0"/>
        <w:autoSpaceDN w:val="0"/>
        <w:adjustRightInd w:val="0"/>
        <w:ind w:left="1134" w:right="425" w:hanging="1134"/>
        <w:jc w:val="both"/>
        <w:rPr>
          <w:i/>
          <w:iCs/>
          <w:color w:val="000000"/>
        </w:rPr>
      </w:pPr>
    </w:p>
    <w:p w:rsidR="00380F9E" w:rsidRDefault="00380F9E">
      <w:pPr>
        <w:widowControl w:val="0"/>
        <w:autoSpaceDE w:val="0"/>
        <w:autoSpaceDN w:val="0"/>
        <w:adjustRightInd w:val="0"/>
        <w:ind w:leftChars="-200" w:left="-480" w:right="425" w:firstLine="240"/>
        <w:jc w:val="both"/>
        <w:rPr>
          <w:i/>
          <w:iCs/>
          <w:color w:val="000000"/>
        </w:rPr>
      </w:pPr>
    </w:p>
    <w:sectPr w:rsidR="00380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1D" w:rsidRDefault="0026021D">
      <w:r>
        <w:separator/>
      </w:r>
    </w:p>
  </w:endnote>
  <w:endnote w:type="continuationSeparator" w:id="0">
    <w:p w:rsidR="0026021D" w:rsidRDefault="002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Uighur">
    <w:altName w:val="Times New Roman"/>
    <w:charset w:val="00"/>
    <w:family w:val="auto"/>
    <w:pitch w:val="default"/>
    <w:sig w:usb0="00000000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1D" w:rsidRDefault="0026021D">
      <w:r>
        <w:separator/>
      </w:r>
    </w:p>
  </w:footnote>
  <w:footnote w:type="continuationSeparator" w:id="0">
    <w:p w:rsidR="0026021D" w:rsidRDefault="0026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0B3F"/>
    <w:multiLevelType w:val="multilevel"/>
    <w:tmpl w:val="325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A"/>
    <w:rsid w:val="000A1DAB"/>
    <w:rsid w:val="000E626B"/>
    <w:rsid w:val="001A7E69"/>
    <w:rsid w:val="0026021D"/>
    <w:rsid w:val="00380F9E"/>
    <w:rsid w:val="003A3382"/>
    <w:rsid w:val="003E54E9"/>
    <w:rsid w:val="003F4F23"/>
    <w:rsid w:val="0048240C"/>
    <w:rsid w:val="00514256"/>
    <w:rsid w:val="00773A72"/>
    <w:rsid w:val="007A1DD6"/>
    <w:rsid w:val="00824AE1"/>
    <w:rsid w:val="00931EB0"/>
    <w:rsid w:val="0099286A"/>
    <w:rsid w:val="00CE317C"/>
    <w:rsid w:val="00D316DD"/>
    <w:rsid w:val="00D40B27"/>
    <w:rsid w:val="00E06259"/>
    <w:rsid w:val="00F34E6A"/>
    <w:rsid w:val="00F80515"/>
    <w:rsid w:val="00FD12B1"/>
    <w:rsid w:val="019C5627"/>
    <w:rsid w:val="072817E7"/>
    <w:rsid w:val="1FAD091E"/>
    <w:rsid w:val="21C16011"/>
    <w:rsid w:val="41DA797E"/>
    <w:rsid w:val="539B6165"/>
    <w:rsid w:val="6D8355CB"/>
    <w:rsid w:val="742C7610"/>
    <w:rsid w:val="76AE770D"/>
    <w:rsid w:val="7C7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uiPriority w:val="99"/>
    <w:qFormat/>
    <w:pPr>
      <w:suppressAutoHyphens/>
      <w:spacing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ru-RU" w:eastAsia="hi-IN" w:bidi="hi-I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8">
    <w:name w:val="Font Style18"/>
    <w:qFormat/>
    <w:rPr>
      <w:rFonts w:ascii="Microsoft Uighur" w:hAnsi="Microsoft Uighur" w:cs="Microsoft Uighur"/>
      <w:sz w:val="18"/>
      <w:szCs w:val="18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val="ru-RU" w:eastAsia="en-US"/>
    </w:rPr>
  </w:style>
  <w:style w:type="table" w:customStyle="1" w:styleId="TableNormal">
    <w:name w:val="Table Normal"/>
    <w:rsid w:val="00824AE1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unhideWhenUsed/>
    <w:rsid w:val="0099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uiPriority w:val="99"/>
    <w:qFormat/>
    <w:pPr>
      <w:suppressAutoHyphens/>
      <w:spacing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ru-RU" w:eastAsia="hi-IN" w:bidi="hi-I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8">
    <w:name w:val="Font Style18"/>
    <w:qFormat/>
    <w:rPr>
      <w:rFonts w:ascii="Microsoft Uighur" w:hAnsi="Microsoft Uighur" w:cs="Microsoft Uighur"/>
      <w:sz w:val="18"/>
      <w:szCs w:val="18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val="ru-RU" w:eastAsia="en-US"/>
    </w:rPr>
  </w:style>
  <w:style w:type="table" w:customStyle="1" w:styleId="TableNormal">
    <w:name w:val="Table Normal"/>
    <w:rsid w:val="00824AE1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unhideWhenUsed/>
    <w:rsid w:val="0099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Ostapenko</dc:creator>
  <cp:lastModifiedBy>Дел3</cp:lastModifiedBy>
  <cp:revision>8</cp:revision>
  <cp:lastPrinted>2022-08-22T11:50:00Z</cp:lastPrinted>
  <dcterms:created xsi:type="dcterms:W3CDTF">2022-02-02T09:03:00Z</dcterms:created>
  <dcterms:modified xsi:type="dcterms:W3CDTF">2024-03-18T06:05:00Z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72D4E67419A24E1892FDE5E3AC178B4D_13</vt:lpwstr>
  </property>
</Properties>
</file>