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D061" w14:textId="5A855258" w:rsidR="00D707B8" w:rsidRPr="002D678D" w:rsidRDefault="002277FF" w:rsidP="002D67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               </w:t>
      </w:r>
      <w:r w:rsidRPr="00081081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                                                                                                              </w:t>
      </w:r>
    </w:p>
    <w:p w14:paraId="78CA0A8F" w14:textId="77777777" w:rsidR="00D707B8" w:rsidRDefault="00D707B8" w:rsidP="00F439B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14:paraId="6D653DE6" w14:textId="2C69FADF" w:rsidR="00F439B7" w:rsidRPr="00081081" w:rsidRDefault="00F439B7" w:rsidP="00F439B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proofErr w:type="spellStart"/>
      <w:r w:rsidRPr="00081081">
        <w:rPr>
          <w:rFonts w:ascii="Times New Roman" w:hAnsi="Times New Roman" w:cs="Times New Roman"/>
          <w:b/>
          <w:lang w:eastAsia="ar-SA"/>
        </w:rPr>
        <w:t>Додаток</w:t>
      </w:r>
      <w:proofErr w:type="spellEnd"/>
      <w:r w:rsidRPr="00081081">
        <w:rPr>
          <w:rFonts w:ascii="Times New Roman" w:hAnsi="Times New Roman" w:cs="Times New Roman"/>
          <w:b/>
          <w:lang w:eastAsia="ar-SA"/>
        </w:rPr>
        <w:t xml:space="preserve"> 1 </w:t>
      </w:r>
    </w:p>
    <w:p w14:paraId="60049285" w14:textId="77777777" w:rsidR="00F439B7" w:rsidRPr="00081081" w:rsidRDefault="00F439B7" w:rsidP="00F439B7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Cs/>
          <w:i/>
          <w:bdr w:val="none" w:sz="0" w:space="0" w:color="auto" w:frame="1"/>
          <w:lang w:eastAsia="ar-SA"/>
        </w:rPr>
      </w:pPr>
      <w:r w:rsidRPr="00081081">
        <w:rPr>
          <w:rFonts w:ascii="Times New Roman" w:hAnsi="Times New Roman" w:cs="Times New Roman"/>
          <w:bCs/>
          <w:i/>
          <w:bdr w:val="none" w:sz="0" w:space="0" w:color="auto" w:frame="1"/>
          <w:lang w:eastAsia="ar-SA"/>
        </w:rPr>
        <w:t xml:space="preserve">до </w:t>
      </w:r>
      <w:proofErr w:type="spellStart"/>
      <w:r w:rsidRPr="00081081">
        <w:rPr>
          <w:rFonts w:ascii="Times New Roman" w:hAnsi="Times New Roman" w:cs="Times New Roman"/>
          <w:bCs/>
          <w:i/>
          <w:bdr w:val="none" w:sz="0" w:space="0" w:color="auto" w:frame="1"/>
          <w:lang w:eastAsia="ar-SA"/>
        </w:rPr>
        <w:t>тендерної</w:t>
      </w:r>
      <w:proofErr w:type="spellEnd"/>
      <w:r w:rsidRPr="00081081">
        <w:rPr>
          <w:rFonts w:ascii="Times New Roman" w:hAnsi="Times New Roman" w:cs="Times New Roman"/>
          <w:bCs/>
          <w:i/>
          <w:bdr w:val="none" w:sz="0" w:space="0" w:color="auto" w:frame="1"/>
          <w:lang w:eastAsia="ar-SA"/>
        </w:rPr>
        <w:t xml:space="preserve"> </w:t>
      </w:r>
      <w:proofErr w:type="spellStart"/>
      <w:r w:rsidRPr="00081081">
        <w:rPr>
          <w:rFonts w:ascii="Times New Roman" w:hAnsi="Times New Roman" w:cs="Times New Roman"/>
          <w:bCs/>
          <w:i/>
          <w:bdr w:val="none" w:sz="0" w:space="0" w:color="auto" w:frame="1"/>
          <w:lang w:eastAsia="ar-SA"/>
        </w:rPr>
        <w:t>документації</w:t>
      </w:r>
      <w:proofErr w:type="spellEnd"/>
    </w:p>
    <w:p w14:paraId="6764D2C1" w14:textId="77777777" w:rsidR="00F439B7" w:rsidRDefault="00F439B7" w:rsidP="00F439B7">
      <w:pPr>
        <w:tabs>
          <w:tab w:val="left" w:pos="38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34907234" w14:textId="77777777" w:rsidR="006201C9" w:rsidRPr="000A413E" w:rsidRDefault="006201C9" w:rsidP="00F439B7">
      <w:pPr>
        <w:tabs>
          <w:tab w:val="left" w:pos="384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63B50F1" w14:textId="671C8AA4" w:rsidR="00F439B7" w:rsidRPr="000A413E" w:rsidRDefault="00C93469" w:rsidP="007877A1">
      <w:pPr>
        <w:pStyle w:val="1"/>
        <w:tabs>
          <w:tab w:val="left" w:pos="8895"/>
        </w:tabs>
        <w:jc w:val="center"/>
        <w:rPr>
          <w:rFonts w:ascii="Times New Roman" w:hAnsi="Times New Roman"/>
          <w:b/>
          <w:bCs/>
        </w:rPr>
      </w:pPr>
      <w:r w:rsidRPr="00C93469">
        <w:rPr>
          <w:rFonts w:ascii="Times New Roman" w:hAnsi="Times New Roman"/>
          <w:b/>
          <w:bCs/>
          <w:spacing w:val="-3"/>
        </w:rPr>
        <w:t xml:space="preserve">Поточний ремонт приміщення стаціонарного відділення для постійного або тимчасового проживання (для проживання внутрішньо переміщених осіб) </w:t>
      </w:r>
      <w:r w:rsidRPr="00C93469">
        <w:rPr>
          <w:rFonts w:ascii="Times New Roman" w:hAnsi="Times New Roman"/>
          <w:spacing w:val="-3"/>
        </w:rPr>
        <w:t xml:space="preserve"> </w:t>
      </w:r>
      <w:r w:rsidRPr="00C93469">
        <w:rPr>
          <w:rFonts w:ascii="Times New Roman" w:hAnsi="Times New Roman"/>
          <w:b/>
          <w:bCs/>
          <w:spacing w:val="-3"/>
        </w:rPr>
        <w:t xml:space="preserve">за </w:t>
      </w:r>
      <w:proofErr w:type="spellStart"/>
      <w:r w:rsidRPr="00C93469">
        <w:rPr>
          <w:rFonts w:ascii="Times New Roman" w:hAnsi="Times New Roman"/>
          <w:b/>
          <w:bCs/>
          <w:spacing w:val="-3"/>
        </w:rPr>
        <w:t>адресою</w:t>
      </w:r>
      <w:proofErr w:type="spellEnd"/>
      <w:r w:rsidRPr="00C93469">
        <w:rPr>
          <w:rFonts w:ascii="Times New Roman" w:hAnsi="Times New Roman"/>
          <w:b/>
          <w:bCs/>
          <w:spacing w:val="-3"/>
        </w:rPr>
        <w:t xml:space="preserve">: </w:t>
      </w:r>
      <w:r w:rsidRPr="00C93469">
        <w:rPr>
          <w:rFonts w:ascii="Times New Roman" w:hAnsi="Times New Roman"/>
          <w:b/>
        </w:rPr>
        <w:t>Вінницька</w:t>
      </w:r>
      <w:r w:rsidRPr="00C93469">
        <w:rPr>
          <w:rFonts w:ascii="Times New Roman" w:hAnsi="Times New Roman"/>
          <w:b/>
          <w:spacing w:val="8"/>
        </w:rPr>
        <w:t xml:space="preserve"> </w:t>
      </w:r>
      <w:r w:rsidRPr="00C93469">
        <w:rPr>
          <w:rFonts w:ascii="Times New Roman" w:hAnsi="Times New Roman"/>
          <w:b/>
        </w:rPr>
        <w:t>область,</w:t>
      </w:r>
      <w:r w:rsidRPr="00C93469">
        <w:rPr>
          <w:rFonts w:ascii="Times New Roman" w:hAnsi="Times New Roman"/>
          <w:b/>
          <w:spacing w:val="15"/>
        </w:rPr>
        <w:t xml:space="preserve"> </w:t>
      </w:r>
      <w:r w:rsidRPr="00C93469">
        <w:rPr>
          <w:rFonts w:ascii="Times New Roman" w:hAnsi="Times New Roman"/>
          <w:b/>
        </w:rPr>
        <w:t>Гайсинський</w:t>
      </w:r>
      <w:r w:rsidRPr="00C93469">
        <w:rPr>
          <w:rFonts w:ascii="Times New Roman" w:hAnsi="Times New Roman"/>
          <w:b/>
          <w:spacing w:val="10"/>
        </w:rPr>
        <w:t xml:space="preserve"> </w:t>
      </w:r>
      <w:r w:rsidRPr="00C93469">
        <w:rPr>
          <w:rFonts w:ascii="Times New Roman" w:hAnsi="Times New Roman"/>
          <w:b/>
        </w:rPr>
        <w:t>район,</w:t>
      </w:r>
      <w:r w:rsidRPr="00C93469">
        <w:rPr>
          <w:rFonts w:ascii="Times New Roman" w:hAnsi="Times New Roman"/>
          <w:b/>
          <w:spacing w:val="15"/>
        </w:rPr>
        <w:t xml:space="preserve"> </w:t>
      </w:r>
      <w:r w:rsidRPr="00C93469">
        <w:rPr>
          <w:rFonts w:ascii="Times New Roman" w:hAnsi="Times New Roman"/>
          <w:b/>
        </w:rPr>
        <w:t>смт.</w:t>
      </w:r>
      <w:r w:rsidRPr="00C93469">
        <w:rPr>
          <w:rFonts w:ascii="Times New Roman" w:hAnsi="Times New Roman"/>
          <w:b/>
          <w:spacing w:val="-52"/>
        </w:rPr>
        <w:t xml:space="preserve"> </w:t>
      </w:r>
      <w:proofErr w:type="spellStart"/>
      <w:r w:rsidRPr="00C93469">
        <w:rPr>
          <w:rFonts w:ascii="Times New Roman" w:hAnsi="Times New Roman"/>
          <w:b/>
        </w:rPr>
        <w:t>Теплик</w:t>
      </w:r>
      <w:proofErr w:type="spellEnd"/>
      <w:r w:rsidRPr="00C93469">
        <w:rPr>
          <w:rFonts w:ascii="Times New Roman" w:hAnsi="Times New Roman"/>
          <w:b/>
        </w:rPr>
        <w:t>,</w:t>
      </w:r>
      <w:r w:rsidRPr="00C93469">
        <w:rPr>
          <w:rFonts w:ascii="Times New Roman" w:hAnsi="Times New Roman"/>
          <w:b/>
          <w:spacing w:val="-2"/>
        </w:rPr>
        <w:t xml:space="preserve"> </w:t>
      </w:r>
      <w:r w:rsidRPr="00C93469">
        <w:rPr>
          <w:rFonts w:ascii="Times New Roman" w:hAnsi="Times New Roman"/>
          <w:b/>
        </w:rPr>
        <w:t>вул.</w:t>
      </w:r>
      <w:r w:rsidRPr="00C93469">
        <w:rPr>
          <w:rFonts w:ascii="Times New Roman" w:hAnsi="Times New Roman"/>
          <w:b/>
          <w:spacing w:val="-1"/>
        </w:rPr>
        <w:t xml:space="preserve"> </w:t>
      </w:r>
      <w:r w:rsidRPr="00C93469">
        <w:rPr>
          <w:rFonts w:ascii="Times New Roman" w:hAnsi="Times New Roman"/>
          <w:b/>
        </w:rPr>
        <w:t>Незалежності,</w:t>
      </w:r>
      <w:r w:rsidRPr="00C93469">
        <w:rPr>
          <w:rFonts w:ascii="Times New Roman" w:hAnsi="Times New Roman"/>
          <w:b/>
          <w:spacing w:val="4"/>
        </w:rPr>
        <w:t xml:space="preserve"> 2</w:t>
      </w:r>
      <w:r w:rsidR="00D707B8" w:rsidRPr="00C93469">
        <w:rPr>
          <w:rFonts w:ascii="Times New Roman" w:hAnsi="Times New Roman"/>
          <w:b/>
          <w:lang w:eastAsia="ru-RU"/>
        </w:rPr>
        <w:t xml:space="preserve">, </w:t>
      </w:r>
      <w:r w:rsidR="00D707B8" w:rsidRPr="000A413E">
        <w:rPr>
          <w:rFonts w:ascii="Times New Roman" w:hAnsi="Times New Roman"/>
          <w:b/>
          <w:lang w:eastAsia="ru-RU"/>
        </w:rPr>
        <w:t xml:space="preserve">ДК 021:2015 - </w:t>
      </w:r>
      <w:r w:rsidR="00D707B8" w:rsidRPr="00C93469">
        <w:rPr>
          <w:rFonts w:ascii="Times New Roman" w:hAnsi="Times New Roman"/>
          <w:b/>
          <w:bCs/>
          <w:lang w:eastAsia="ru-RU"/>
        </w:rPr>
        <w:t>45450000-6 Інші завершальні будівельні роботи</w:t>
      </w:r>
    </w:p>
    <w:p w14:paraId="726C1AC6" w14:textId="77777777" w:rsidR="006201C9" w:rsidRDefault="006201C9" w:rsidP="005B7B59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3"/>
          <w:lang w:val="uk-UA"/>
        </w:rPr>
      </w:pPr>
    </w:p>
    <w:p w14:paraId="5720B9E4" w14:textId="0B797160" w:rsidR="005B7B59" w:rsidRPr="005B7B59" w:rsidRDefault="005B7B59" w:rsidP="005B7B5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B7B59">
        <w:rPr>
          <w:rFonts w:ascii="Times New Roman" w:hAnsi="Times New Roman" w:cs="Times New Roman"/>
          <w:b/>
          <w:bCs/>
          <w:lang w:val="uk-UA"/>
        </w:rPr>
        <w:t>Технічні, якісні та кількісні характеристики предмета закупівлі, в тому числі технічна специфікація, та інші вимоги щодо предмета закупівлі тендерної документації</w:t>
      </w:r>
    </w:p>
    <w:p w14:paraId="0EE53D9D" w14:textId="77777777" w:rsidR="005B7B5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EC04190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B7B59">
        <w:rPr>
          <w:rFonts w:ascii="Times New Roman" w:hAnsi="Times New Roman" w:cs="Times New Roman"/>
        </w:rPr>
        <w:t>Замовник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самостійно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визначає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необхідні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технічні</w:t>
      </w:r>
      <w:proofErr w:type="spellEnd"/>
      <w:r w:rsidRPr="005B7B59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виходячи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специфіки</w:t>
      </w:r>
      <w:proofErr w:type="spellEnd"/>
      <w:r w:rsidRPr="005B7B59">
        <w:rPr>
          <w:rFonts w:ascii="Times New Roman" w:hAnsi="Times New Roman" w:cs="Times New Roman"/>
        </w:rPr>
        <w:t xml:space="preserve"> предмета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керуючись</w:t>
      </w:r>
      <w:proofErr w:type="spellEnd"/>
      <w:r w:rsidRPr="005B7B59">
        <w:rPr>
          <w:rFonts w:ascii="Times New Roman" w:hAnsi="Times New Roman" w:cs="Times New Roman"/>
        </w:rPr>
        <w:t xml:space="preserve"> принципами </w:t>
      </w:r>
      <w:proofErr w:type="spellStart"/>
      <w:r w:rsidRPr="005B7B59">
        <w:rPr>
          <w:rFonts w:ascii="Times New Roman" w:hAnsi="Times New Roman" w:cs="Times New Roman"/>
        </w:rPr>
        <w:t>здійснення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закупівель</w:t>
      </w:r>
      <w:proofErr w:type="spellEnd"/>
      <w:r w:rsidRPr="005B7B59">
        <w:rPr>
          <w:rFonts w:ascii="Times New Roman" w:hAnsi="Times New Roman" w:cs="Times New Roman"/>
        </w:rPr>
        <w:t xml:space="preserve"> та з </w:t>
      </w:r>
      <w:proofErr w:type="spellStart"/>
      <w:r w:rsidRPr="005B7B59">
        <w:rPr>
          <w:rFonts w:ascii="Times New Roman" w:hAnsi="Times New Roman" w:cs="Times New Roman"/>
        </w:rPr>
        <w:t>дотриманням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законодавства</w:t>
      </w:r>
      <w:proofErr w:type="spellEnd"/>
      <w:r w:rsidRPr="005B7B59">
        <w:rPr>
          <w:rFonts w:ascii="Times New Roman" w:hAnsi="Times New Roman" w:cs="Times New Roman"/>
        </w:rPr>
        <w:t xml:space="preserve">. </w:t>
      </w:r>
    </w:p>
    <w:p w14:paraId="68EC70EA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2. Фактом </w:t>
      </w:r>
      <w:proofErr w:type="spellStart"/>
      <w:r w:rsidRPr="005B7B59">
        <w:rPr>
          <w:rFonts w:ascii="Times New Roman" w:hAnsi="Times New Roman" w:cs="Times New Roman"/>
        </w:rPr>
        <w:t>подання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тендерної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пропозиції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учасник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підтверджує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відповідність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своєї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пропозиції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технічним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якісним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кількісним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функціональним</w:t>
      </w:r>
      <w:proofErr w:type="spellEnd"/>
      <w:r w:rsidRPr="005B7B59">
        <w:rPr>
          <w:rFonts w:ascii="Times New Roman" w:hAnsi="Times New Roman" w:cs="Times New Roman"/>
        </w:rPr>
        <w:t xml:space="preserve"> характеристикам до предмета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, у тому </w:t>
      </w:r>
      <w:proofErr w:type="spellStart"/>
      <w:r w:rsidRPr="005B7B59">
        <w:rPr>
          <w:rFonts w:ascii="Times New Roman" w:hAnsi="Times New Roman" w:cs="Times New Roman"/>
        </w:rPr>
        <w:t>числі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технічній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специфікації</w:t>
      </w:r>
      <w:proofErr w:type="spellEnd"/>
      <w:r w:rsidRPr="005B7B59">
        <w:rPr>
          <w:rFonts w:ascii="Times New Roman" w:hAnsi="Times New Roman" w:cs="Times New Roman"/>
        </w:rPr>
        <w:t xml:space="preserve"> (у </w:t>
      </w:r>
      <w:proofErr w:type="spellStart"/>
      <w:r w:rsidRPr="005B7B59">
        <w:rPr>
          <w:rFonts w:ascii="Times New Roman" w:hAnsi="Times New Roman" w:cs="Times New Roman"/>
        </w:rPr>
        <w:t>разі</w:t>
      </w:r>
      <w:proofErr w:type="spellEnd"/>
      <w:r w:rsidRPr="005B7B59">
        <w:rPr>
          <w:rFonts w:ascii="Times New Roman" w:hAnsi="Times New Roman" w:cs="Times New Roman"/>
        </w:rPr>
        <w:t xml:space="preserve"> потреби – планам, </w:t>
      </w:r>
      <w:proofErr w:type="spellStart"/>
      <w:r w:rsidRPr="005B7B59">
        <w:rPr>
          <w:rFonts w:ascii="Times New Roman" w:hAnsi="Times New Roman" w:cs="Times New Roman"/>
        </w:rPr>
        <w:t>кресленням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малюнкам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чи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опису</w:t>
      </w:r>
      <w:proofErr w:type="spellEnd"/>
      <w:r w:rsidRPr="005B7B59">
        <w:rPr>
          <w:rFonts w:ascii="Times New Roman" w:hAnsi="Times New Roman" w:cs="Times New Roman"/>
        </w:rPr>
        <w:t xml:space="preserve"> предмета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) та </w:t>
      </w:r>
      <w:proofErr w:type="spellStart"/>
      <w:r w:rsidRPr="005B7B59">
        <w:rPr>
          <w:rFonts w:ascii="Times New Roman" w:hAnsi="Times New Roman" w:cs="Times New Roman"/>
        </w:rPr>
        <w:t>іншим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вимогам</w:t>
      </w:r>
      <w:proofErr w:type="spellEnd"/>
      <w:r w:rsidRPr="005B7B59">
        <w:rPr>
          <w:rFonts w:ascii="Times New Roman" w:hAnsi="Times New Roman" w:cs="Times New Roman"/>
        </w:rPr>
        <w:t xml:space="preserve"> до предмету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що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містяться</w:t>
      </w:r>
      <w:proofErr w:type="spellEnd"/>
      <w:r w:rsidRPr="005B7B59">
        <w:rPr>
          <w:rFonts w:ascii="Times New Roman" w:hAnsi="Times New Roman" w:cs="Times New Roman"/>
        </w:rPr>
        <w:t xml:space="preserve"> в </w:t>
      </w:r>
      <w:proofErr w:type="spellStart"/>
      <w:r w:rsidRPr="005B7B59">
        <w:rPr>
          <w:rFonts w:ascii="Times New Roman" w:hAnsi="Times New Roman" w:cs="Times New Roman"/>
        </w:rPr>
        <w:t>тендерній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документації</w:t>
      </w:r>
      <w:proofErr w:type="spellEnd"/>
      <w:r w:rsidRPr="005B7B59">
        <w:rPr>
          <w:rFonts w:ascii="Times New Roman" w:hAnsi="Times New Roman" w:cs="Times New Roman"/>
        </w:rPr>
        <w:t xml:space="preserve"> та </w:t>
      </w:r>
      <w:proofErr w:type="spellStart"/>
      <w:r w:rsidRPr="005B7B59">
        <w:rPr>
          <w:rFonts w:ascii="Times New Roman" w:hAnsi="Times New Roman" w:cs="Times New Roman"/>
        </w:rPr>
        <w:t>цьому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додатку</w:t>
      </w:r>
      <w:proofErr w:type="spellEnd"/>
      <w:r w:rsidRPr="005B7B59">
        <w:rPr>
          <w:rFonts w:ascii="Times New Roman" w:hAnsi="Times New Roman" w:cs="Times New Roman"/>
        </w:rPr>
        <w:t xml:space="preserve">, а </w:t>
      </w:r>
      <w:proofErr w:type="spellStart"/>
      <w:r w:rsidRPr="005B7B59">
        <w:rPr>
          <w:rFonts w:ascii="Times New Roman" w:hAnsi="Times New Roman" w:cs="Times New Roman"/>
        </w:rPr>
        <w:t>також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підтверджує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можливість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надання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послуг</w:t>
      </w:r>
      <w:proofErr w:type="spellEnd"/>
      <w:r w:rsidRPr="005B7B59">
        <w:rPr>
          <w:rFonts w:ascii="Times New Roman" w:hAnsi="Times New Roman" w:cs="Times New Roman"/>
        </w:rPr>
        <w:t xml:space="preserve">, у </w:t>
      </w:r>
      <w:proofErr w:type="spellStart"/>
      <w:r w:rsidRPr="005B7B59">
        <w:rPr>
          <w:rFonts w:ascii="Times New Roman" w:hAnsi="Times New Roman" w:cs="Times New Roman"/>
        </w:rPr>
        <w:t>відповідності</w:t>
      </w:r>
      <w:proofErr w:type="spellEnd"/>
      <w:r w:rsidRPr="005B7B59">
        <w:rPr>
          <w:rFonts w:ascii="Times New Roman" w:hAnsi="Times New Roman" w:cs="Times New Roman"/>
        </w:rPr>
        <w:t xml:space="preserve"> до </w:t>
      </w:r>
      <w:proofErr w:type="spellStart"/>
      <w:r w:rsidRPr="005B7B59">
        <w:rPr>
          <w:rFonts w:ascii="Times New Roman" w:hAnsi="Times New Roman" w:cs="Times New Roman"/>
        </w:rPr>
        <w:t>вимог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визначених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згідно</w:t>
      </w:r>
      <w:proofErr w:type="spellEnd"/>
      <w:r w:rsidRPr="005B7B59">
        <w:rPr>
          <w:rFonts w:ascii="Times New Roman" w:hAnsi="Times New Roman" w:cs="Times New Roman"/>
        </w:rPr>
        <w:t xml:space="preserve"> з </w:t>
      </w:r>
      <w:proofErr w:type="spellStart"/>
      <w:r w:rsidRPr="005B7B59">
        <w:rPr>
          <w:rFonts w:ascii="Times New Roman" w:hAnsi="Times New Roman" w:cs="Times New Roman"/>
        </w:rPr>
        <w:t>умовами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тендерної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документації</w:t>
      </w:r>
      <w:proofErr w:type="spellEnd"/>
      <w:r w:rsidRPr="005B7B59">
        <w:rPr>
          <w:rFonts w:ascii="Times New Roman" w:hAnsi="Times New Roman" w:cs="Times New Roman"/>
        </w:rPr>
        <w:t xml:space="preserve">. </w:t>
      </w:r>
    </w:p>
    <w:p w14:paraId="194EE0E0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3. </w:t>
      </w:r>
      <w:proofErr w:type="spellStart"/>
      <w:r w:rsidRPr="005B7B59">
        <w:rPr>
          <w:rFonts w:ascii="Times New Roman" w:hAnsi="Times New Roman" w:cs="Times New Roman"/>
        </w:rPr>
        <w:t>Ціна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тендерної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пропозиції</w:t>
      </w:r>
      <w:proofErr w:type="spellEnd"/>
      <w:r w:rsidRPr="005B7B59">
        <w:rPr>
          <w:rFonts w:ascii="Times New Roman" w:hAnsi="Times New Roman" w:cs="Times New Roman"/>
        </w:rPr>
        <w:t xml:space="preserve"> повинна бути </w:t>
      </w:r>
      <w:proofErr w:type="spellStart"/>
      <w:r w:rsidRPr="005B7B59">
        <w:rPr>
          <w:rFonts w:ascii="Times New Roman" w:hAnsi="Times New Roman" w:cs="Times New Roman"/>
        </w:rPr>
        <w:t>чітко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визначена</w:t>
      </w:r>
      <w:proofErr w:type="spellEnd"/>
      <w:r w:rsidRPr="005B7B59">
        <w:rPr>
          <w:rFonts w:ascii="Times New Roman" w:hAnsi="Times New Roman" w:cs="Times New Roman"/>
        </w:rPr>
        <w:t xml:space="preserve">. До </w:t>
      </w:r>
      <w:proofErr w:type="spellStart"/>
      <w:r w:rsidRPr="005B7B59">
        <w:rPr>
          <w:rFonts w:ascii="Times New Roman" w:hAnsi="Times New Roman" w:cs="Times New Roman"/>
        </w:rPr>
        <w:t>ціни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тендерної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пропозиції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включаються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податки</w:t>
      </w:r>
      <w:proofErr w:type="spellEnd"/>
      <w:r w:rsidRPr="005B7B59">
        <w:rPr>
          <w:rFonts w:ascii="Times New Roman" w:hAnsi="Times New Roman" w:cs="Times New Roman"/>
        </w:rPr>
        <w:t xml:space="preserve"> і </w:t>
      </w:r>
      <w:proofErr w:type="spellStart"/>
      <w:r w:rsidRPr="005B7B59">
        <w:rPr>
          <w:rFonts w:ascii="Times New Roman" w:hAnsi="Times New Roman" w:cs="Times New Roman"/>
        </w:rPr>
        <w:t>збори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обов’язкові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платежі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що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сплачуються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або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мають</w:t>
      </w:r>
      <w:proofErr w:type="spellEnd"/>
      <w:r w:rsidRPr="005B7B59">
        <w:rPr>
          <w:rFonts w:ascii="Times New Roman" w:hAnsi="Times New Roman" w:cs="Times New Roman"/>
        </w:rPr>
        <w:t xml:space="preserve"> бути </w:t>
      </w:r>
      <w:proofErr w:type="spellStart"/>
      <w:r w:rsidRPr="005B7B59">
        <w:rPr>
          <w:rFonts w:ascii="Times New Roman" w:hAnsi="Times New Roman" w:cs="Times New Roman"/>
        </w:rPr>
        <w:t>сплачені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згідно</w:t>
      </w:r>
      <w:proofErr w:type="spellEnd"/>
      <w:r w:rsidRPr="005B7B59">
        <w:rPr>
          <w:rFonts w:ascii="Times New Roman" w:hAnsi="Times New Roman" w:cs="Times New Roman"/>
        </w:rPr>
        <w:t xml:space="preserve"> з </w:t>
      </w:r>
      <w:proofErr w:type="spellStart"/>
      <w:r w:rsidRPr="005B7B59">
        <w:rPr>
          <w:rFonts w:ascii="Times New Roman" w:hAnsi="Times New Roman" w:cs="Times New Roman"/>
        </w:rPr>
        <w:t>чинним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законодавством</w:t>
      </w:r>
      <w:proofErr w:type="spellEnd"/>
      <w:r w:rsidRPr="005B7B59">
        <w:rPr>
          <w:rFonts w:ascii="Times New Roman" w:hAnsi="Times New Roman" w:cs="Times New Roman"/>
        </w:rPr>
        <w:t xml:space="preserve">, а </w:t>
      </w:r>
      <w:proofErr w:type="spellStart"/>
      <w:r w:rsidRPr="005B7B59">
        <w:rPr>
          <w:rFonts w:ascii="Times New Roman" w:hAnsi="Times New Roman" w:cs="Times New Roman"/>
        </w:rPr>
        <w:t>також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інші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витрати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передбачені</w:t>
      </w:r>
      <w:proofErr w:type="spellEnd"/>
      <w:r w:rsidRPr="005B7B59">
        <w:rPr>
          <w:rFonts w:ascii="Times New Roman" w:hAnsi="Times New Roman" w:cs="Times New Roman"/>
        </w:rPr>
        <w:t xml:space="preserve"> для </w:t>
      </w:r>
      <w:proofErr w:type="spellStart"/>
      <w:r w:rsidRPr="005B7B59">
        <w:rPr>
          <w:rFonts w:ascii="Times New Roman" w:hAnsi="Times New Roman" w:cs="Times New Roman"/>
        </w:rPr>
        <w:t>послуг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даного</w:t>
      </w:r>
      <w:proofErr w:type="spellEnd"/>
      <w:r w:rsidRPr="005B7B59">
        <w:rPr>
          <w:rFonts w:ascii="Times New Roman" w:hAnsi="Times New Roman" w:cs="Times New Roman"/>
        </w:rPr>
        <w:t xml:space="preserve"> виду </w:t>
      </w:r>
      <w:proofErr w:type="spellStart"/>
      <w:r w:rsidRPr="005B7B59">
        <w:rPr>
          <w:rFonts w:ascii="Times New Roman" w:hAnsi="Times New Roman" w:cs="Times New Roman"/>
        </w:rPr>
        <w:t>згідно</w:t>
      </w:r>
      <w:proofErr w:type="spellEnd"/>
      <w:r w:rsidRPr="005B7B59">
        <w:rPr>
          <w:rFonts w:ascii="Times New Roman" w:hAnsi="Times New Roman" w:cs="Times New Roman"/>
        </w:rPr>
        <w:t xml:space="preserve"> з </w:t>
      </w:r>
      <w:proofErr w:type="spellStart"/>
      <w:r w:rsidRPr="005B7B59">
        <w:rPr>
          <w:rFonts w:ascii="Times New Roman" w:hAnsi="Times New Roman" w:cs="Times New Roman"/>
        </w:rPr>
        <w:t>чинним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законодавством</w:t>
      </w:r>
      <w:proofErr w:type="spellEnd"/>
      <w:r w:rsidRPr="005B7B59">
        <w:rPr>
          <w:rFonts w:ascii="Times New Roman" w:hAnsi="Times New Roman" w:cs="Times New Roman"/>
        </w:rPr>
        <w:t xml:space="preserve"> та тендерною </w:t>
      </w:r>
      <w:proofErr w:type="spellStart"/>
      <w:r w:rsidRPr="005B7B59">
        <w:rPr>
          <w:rFonts w:ascii="Times New Roman" w:hAnsi="Times New Roman" w:cs="Times New Roman"/>
        </w:rPr>
        <w:t>документацією</w:t>
      </w:r>
      <w:proofErr w:type="spellEnd"/>
      <w:r w:rsidRPr="005B7B59">
        <w:rPr>
          <w:rFonts w:ascii="Times New Roman" w:hAnsi="Times New Roman" w:cs="Times New Roman"/>
        </w:rPr>
        <w:t xml:space="preserve">. Порядок </w:t>
      </w:r>
      <w:proofErr w:type="spellStart"/>
      <w:r w:rsidRPr="005B7B59">
        <w:rPr>
          <w:rFonts w:ascii="Times New Roman" w:hAnsi="Times New Roman" w:cs="Times New Roman"/>
        </w:rPr>
        <w:t>визначення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вартості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договірної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ціни</w:t>
      </w:r>
      <w:proofErr w:type="spellEnd"/>
      <w:r w:rsidRPr="005B7B59">
        <w:rPr>
          <w:rFonts w:ascii="Times New Roman" w:hAnsi="Times New Roman" w:cs="Times New Roman"/>
        </w:rPr>
        <w:t xml:space="preserve"> проводиться </w:t>
      </w:r>
      <w:proofErr w:type="spellStart"/>
      <w:r w:rsidRPr="005B7B59">
        <w:rPr>
          <w:rFonts w:ascii="Times New Roman" w:hAnsi="Times New Roman" w:cs="Times New Roman"/>
        </w:rPr>
        <w:t>згідно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Настанови</w:t>
      </w:r>
      <w:proofErr w:type="spellEnd"/>
      <w:r w:rsidRPr="005B7B59">
        <w:rPr>
          <w:rFonts w:ascii="Times New Roman" w:hAnsi="Times New Roman" w:cs="Times New Roman"/>
        </w:rPr>
        <w:t xml:space="preserve"> з </w:t>
      </w:r>
      <w:proofErr w:type="spellStart"/>
      <w:r w:rsidRPr="005B7B59">
        <w:rPr>
          <w:rFonts w:ascii="Times New Roman" w:hAnsi="Times New Roman" w:cs="Times New Roman"/>
        </w:rPr>
        <w:t>визначення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вартості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будівництва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прийнятих</w:t>
      </w:r>
      <w:proofErr w:type="spellEnd"/>
      <w:r w:rsidRPr="005B7B59">
        <w:rPr>
          <w:rFonts w:ascii="Times New Roman" w:hAnsi="Times New Roman" w:cs="Times New Roman"/>
        </w:rPr>
        <w:t xml:space="preserve"> наказом </w:t>
      </w:r>
      <w:proofErr w:type="spellStart"/>
      <w:r w:rsidRPr="005B7B59">
        <w:rPr>
          <w:rFonts w:ascii="Times New Roman" w:hAnsi="Times New Roman" w:cs="Times New Roman"/>
        </w:rPr>
        <w:t>Мінрегіону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від</w:t>
      </w:r>
      <w:proofErr w:type="spellEnd"/>
      <w:r w:rsidRPr="005B7B59">
        <w:rPr>
          <w:rFonts w:ascii="Times New Roman" w:hAnsi="Times New Roman" w:cs="Times New Roman"/>
        </w:rPr>
        <w:t xml:space="preserve"> 01.11.2021 № 281 "Про </w:t>
      </w:r>
      <w:proofErr w:type="spellStart"/>
      <w:r w:rsidRPr="005B7B59">
        <w:rPr>
          <w:rFonts w:ascii="Times New Roman" w:hAnsi="Times New Roman" w:cs="Times New Roman"/>
        </w:rPr>
        <w:t>затвердження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кошторисних</w:t>
      </w:r>
      <w:proofErr w:type="spellEnd"/>
      <w:r w:rsidRPr="005B7B59">
        <w:rPr>
          <w:rFonts w:ascii="Times New Roman" w:hAnsi="Times New Roman" w:cs="Times New Roman"/>
        </w:rPr>
        <w:t xml:space="preserve"> норм </w:t>
      </w:r>
      <w:proofErr w:type="spellStart"/>
      <w:r w:rsidRPr="005B7B59">
        <w:rPr>
          <w:rFonts w:ascii="Times New Roman" w:hAnsi="Times New Roman" w:cs="Times New Roman"/>
        </w:rPr>
        <w:t>України</w:t>
      </w:r>
      <w:proofErr w:type="spellEnd"/>
      <w:r w:rsidRPr="005B7B59">
        <w:rPr>
          <w:rFonts w:ascii="Times New Roman" w:hAnsi="Times New Roman" w:cs="Times New Roman"/>
        </w:rPr>
        <w:t xml:space="preserve"> у </w:t>
      </w:r>
      <w:proofErr w:type="spellStart"/>
      <w:r w:rsidRPr="005B7B59">
        <w:rPr>
          <w:rFonts w:ascii="Times New Roman" w:hAnsi="Times New Roman" w:cs="Times New Roman"/>
        </w:rPr>
        <w:t>будівництві</w:t>
      </w:r>
      <w:proofErr w:type="spellEnd"/>
      <w:r w:rsidRPr="005B7B59">
        <w:rPr>
          <w:rFonts w:ascii="Times New Roman" w:hAnsi="Times New Roman" w:cs="Times New Roman"/>
        </w:rPr>
        <w:t xml:space="preserve">". </w:t>
      </w:r>
    </w:p>
    <w:p w14:paraId="171F45CE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4. До </w:t>
      </w:r>
      <w:proofErr w:type="spellStart"/>
      <w:r w:rsidRPr="005B7B59">
        <w:rPr>
          <w:rFonts w:ascii="Times New Roman" w:hAnsi="Times New Roman" w:cs="Times New Roman"/>
        </w:rPr>
        <w:t>розрахунку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ціни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пропозиції</w:t>
      </w:r>
      <w:proofErr w:type="spellEnd"/>
      <w:r w:rsidRPr="005B7B59">
        <w:rPr>
          <w:rFonts w:ascii="Times New Roman" w:hAnsi="Times New Roman" w:cs="Times New Roman"/>
        </w:rPr>
        <w:t xml:space="preserve"> не </w:t>
      </w:r>
      <w:proofErr w:type="spellStart"/>
      <w:r w:rsidRPr="005B7B59">
        <w:rPr>
          <w:rFonts w:ascii="Times New Roman" w:hAnsi="Times New Roman" w:cs="Times New Roman"/>
        </w:rPr>
        <w:t>включаються</w:t>
      </w:r>
      <w:proofErr w:type="spellEnd"/>
      <w:r w:rsidRPr="005B7B59">
        <w:rPr>
          <w:rFonts w:ascii="Times New Roman" w:hAnsi="Times New Roman" w:cs="Times New Roman"/>
        </w:rPr>
        <w:t xml:space="preserve"> будь-</w:t>
      </w:r>
      <w:proofErr w:type="spellStart"/>
      <w:r w:rsidRPr="005B7B59">
        <w:rPr>
          <w:rFonts w:ascii="Times New Roman" w:hAnsi="Times New Roman" w:cs="Times New Roman"/>
        </w:rPr>
        <w:t>які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витрати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понесені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учасником</w:t>
      </w:r>
      <w:proofErr w:type="spellEnd"/>
      <w:r w:rsidRPr="005B7B59">
        <w:rPr>
          <w:rFonts w:ascii="Times New Roman" w:hAnsi="Times New Roman" w:cs="Times New Roman"/>
        </w:rPr>
        <w:t xml:space="preserve"> у </w:t>
      </w:r>
      <w:proofErr w:type="spellStart"/>
      <w:r w:rsidRPr="005B7B59">
        <w:rPr>
          <w:rFonts w:ascii="Times New Roman" w:hAnsi="Times New Roman" w:cs="Times New Roman"/>
        </w:rPr>
        <w:t>процесі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здійснення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процедури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закупівлі</w:t>
      </w:r>
      <w:proofErr w:type="spellEnd"/>
      <w:r w:rsidRPr="005B7B59">
        <w:rPr>
          <w:rFonts w:ascii="Times New Roman" w:hAnsi="Times New Roman" w:cs="Times New Roman"/>
        </w:rPr>
        <w:t xml:space="preserve"> та </w:t>
      </w:r>
      <w:proofErr w:type="spellStart"/>
      <w:r w:rsidRPr="005B7B59">
        <w:rPr>
          <w:rFonts w:ascii="Times New Roman" w:hAnsi="Times New Roman" w:cs="Times New Roman"/>
        </w:rPr>
        <w:t>витрати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пов’язані</w:t>
      </w:r>
      <w:proofErr w:type="spellEnd"/>
      <w:r w:rsidRPr="005B7B59">
        <w:rPr>
          <w:rFonts w:ascii="Times New Roman" w:hAnsi="Times New Roman" w:cs="Times New Roman"/>
        </w:rPr>
        <w:t xml:space="preserve"> з </w:t>
      </w:r>
      <w:proofErr w:type="spellStart"/>
      <w:r w:rsidRPr="005B7B59">
        <w:rPr>
          <w:rFonts w:ascii="Times New Roman" w:hAnsi="Times New Roman" w:cs="Times New Roman"/>
        </w:rPr>
        <w:t>укладанням</w:t>
      </w:r>
      <w:proofErr w:type="spellEnd"/>
      <w:r w:rsidRPr="005B7B59">
        <w:rPr>
          <w:rFonts w:ascii="Times New Roman" w:hAnsi="Times New Roman" w:cs="Times New Roman"/>
        </w:rPr>
        <w:t xml:space="preserve"> договору. </w:t>
      </w:r>
    </w:p>
    <w:p w14:paraId="2B562E62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5. </w:t>
      </w:r>
      <w:proofErr w:type="spellStart"/>
      <w:r w:rsidRPr="005B7B59">
        <w:rPr>
          <w:rFonts w:ascii="Times New Roman" w:hAnsi="Times New Roman" w:cs="Times New Roman"/>
        </w:rPr>
        <w:t>Бюджетні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зобов’язання</w:t>
      </w:r>
      <w:proofErr w:type="spellEnd"/>
      <w:r w:rsidRPr="005B7B59">
        <w:rPr>
          <w:rFonts w:ascii="Times New Roman" w:hAnsi="Times New Roman" w:cs="Times New Roman"/>
        </w:rPr>
        <w:t xml:space="preserve"> за договором </w:t>
      </w:r>
      <w:proofErr w:type="spellStart"/>
      <w:r w:rsidRPr="005B7B59">
        <w:rPr>
          <w:rFonts w:ascii="Times New Roman" w:hAnsi="Times New Roman" w:cs="Times New Roman"/>
        </w:rPr>
        <w:t>виникають</w:t>
      </w:r>
      <w:proofErr w:type="spellEnd"/>
      <w:r w:rsidRPr="005B7B59">
        <w:rPr>
          <w:rFonts w:ascii="Times New Roman" w:hAnsi="Times New Roman" w:cs="Times New Roman"/>
        </w:rPr>
        <w:t xml:space="preserve"> у </w:t>
      </w:r>
      <w:proofErr w:type="spellStart"/>
      <w:r w:rsidRPr="005B7B59">
        <w:rPr>
          <w:rFonts w:ascii="Times New Roman" w:hAnsi="Times New Roman" w:cs="Times New Roman"/>
        </w:rPr>
        <w:t>разі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наявності</w:t>
      </w:r>
      <w:proofErr w:type="spellEnd"/>
      <w:r w:rsidRPr="005B7B59">
        <w:rPr>
          <w:rFonts w:ascii="Times New Roman" w:hAnsi="Times New Roman" w:cs="Times New Roman"/>
        </w:rPr>
        <w:t xml:space="preserve"> та в межах </w:t>
      </w:r>
      <w:proofErr w:type="spellStart"/>
      <w:r w:rsidRPr="005B7B59">
        <w:rPr>
          <w:rFonts w:ascii="Times New Roman" w:hAnsi="Times New Roman" w:cs="Times New Roman"/>
        </w:rPr>
        <w:t>відповідних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бюджетних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асигнувань</w:t>
      </w:r>
      <w:proofErr w:type="spellEnd"/>
      <w:r w:rsidRPr="005B7B59">
        <w:rPr>
          <w:rFonts w:ascii="Times New Roman" w:hAnsi="Times New Roman" w:cs="Times New Roman"/>
        </w:rPr>
        <w:t xml:space="preserve">. </w:t>
      </w:r>
    </w:p>
    <w:p w14:paraId="0217AF1B" w14:textId="77777777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6. </w:t>
      </w:r>
      <w:proofErr w:type="spellStart"/>
      <w:r w:rsidRPr="005B7B59">
        <w:rPr>
          <w:rFonts w:ascii="Times New Roman" w:hAnsi="Times New Roman" w:cs="Times New Roman"/>
        </w:rPr>
        <w:t>Учасник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відповідає</w:t>
      </w:r>
      <w:proofErr w:type="spellEnd"/>
      <w:r w:rsidRPr="005B7B59">
        <w:rPr>
          <w:rFonts w:ascii="Times New Roman" w:hAnsi="Times New Roman" w:cs="Times New Roman"/>
        </w:rPr>
        <w:t xml:space="preserve"> за </w:t>
      </w:r>
      <w:proofErr w:type="spellStart"/>
      <w:r w:rsidRPr="005B7B59">
        <w:rPr>
          <w:rFonts w:ascii="Times New Roman" w:hAnsi="Times New Roman" w:cs="Times New Roman"/>
        </w:rPr>
        <w:t>одержання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всіх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необхідних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дозволів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ліцензій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сертифікатів</w:t>
      </w:r>
      <w:proofErr w:type="spellEnd"/>
      <w:r w:rsidRPr="005B7B59">
        <w:rPr>
          <w:rFonts w:ascii="Times New Roman" w:hAnsi="Times New Roman" w:cs="Times New Roman"/>
        </w:rPr>
        <w:t xml:space="preserve">, та </w:t>
      </w:r>
      <w:proofErr w:type="spellStart"/>
      <w:r w:rsidRPr="005B7B59">
        <w:rPr>
          <w:rFonts w:ascii="Times New Roman" w:hAnsi="Times New Roman" w:cs="Times New Roman"/>
        </w:rPr>
        <w:t>самостійно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несе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всі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витрати</w:t>
      </w:r>
      <w:proofErr w:type="spellEnd"/>
      <w:r w:rsidRPr="005B7B59">
        <w:rPr>
          <w:rFonts w:ascii="Times New Roman" w:hAnsi="Times New Roman" w:cs="Times New Roman"/>
        </w:rPr>
        <w:t xml:space="preserve"> на </w:t>
      </w:r>
      <w:proofErr w:type="spellStart"/>
      <w:r w:rsidRPr="005B7B59">
        <w:rPr>
          <w:rFonts w:ascii="Times New Roman" w:hAnsi="Times New Roman" w:cs="Times New Roman"/>
        </w:rPr>
        <w:t>отримання</w:t>
      </w:r>
      <w:proofErr w:type="spellEnd"/>
      <w:r w:rsidRPr="005B7B59">
        <w:rPr>
          <w:rFonts w:ascii="Times New Roman" w:hAnsi="Times New Roman" w:cs="Times New Roman"/>
        </w:rPr>
        <w:t xml:space="preserve"> таких </w:t>
      </w:r>
      <w:proofErr w:type="spellStart"/>
      <w:r w:rsidRPr="005B7B59">
        <w:rPr>
          <w:rFonts w:ascii="Times New Roman" w:hAnsi="Times New Roman" w:cs="Times New Roman"/>
        </w:rPr>
        <w:t>дозволів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ліцензій</w:t>
      </w:r>
      <w:proofErr w:type="spellEnd"/>
      <w:r w:rsidRPr="005B7B59">
        <w:rPr>
          <w:rFonts w:ascii="Times New Roman" w:hAnsi="Times New Roman" w:cs="Times New Roman"/>
        </w:rPr>
        <w:t xml:space="preserve">, </w:t>
      </w:r>
      <w:proofErr w:type="spellStart"/>
      <w:r w:rsidRPr="005B7B59">
        <w:rPr>
          <w:rFonts w:ascii="Times New Roman" w:hAnsi="Times New Roman" w:cs="Times New Roman"/>
        </w:rPr>
        <w:t>сертифікатів</w:t>
      </w:r>
      <w:proofErr w:type="spellEnd"/>
      <w:r w:rsidRPr="005B7B59">
        <w:rPr>
          <w:rFonts w:ascii="Times New Roman" w:hAnsi="Times New Roman" w:cs="Times New Roman"/>
        </w:rPr>
        <w:t xml:space="preserve">. </w:t>
      </w:r>
    </w:p>
    <w:p w14:paraId="20DC2EF8" w14:textId="11777FB5" w:rsidR="00846409" w:rsidRDefault="005B7B5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B7B59">
        <w:rPr>
          <w:rFonts w:ascii="Times New Roman" w:hAnsi="Times New Roman" w:cs="Times New Roman"/>
        </w:rPr>
        <w:t xml:space="preserve">7. Строк </w:t>
      </w:r>
      <w:proofErr w:type="spellStart"/>
      <w:r w:rsidRPr="005B7B59">
        <w:rPr>
          <w:rFonts w:ascii="Times New Roman" w:hAnsi="Times New Roman" w:cs="Times New Roman"/>
        </w:rPr>
        <w:t>надання</w:t>
      </w:r>
      <w:proofErr w:type="spellEnd"/>
      <w:r w:rsidRPr="005B7B59">
        <w:rPr>
          <w:rFonts w:ascii="Times New Roman" w:hAnsi="Times New Roman" w:cs="Times New Roman"/>
        </w:rPr>
        <w:t xml:space="preserve"> </w:t>
      </w:r>
      <w:proofErr w:type="spellStart"/>
      <w:r w:rsidRPr="005B7B59">
        <w:rPr>
          <w:rFonts w:ascii="Times New Roman" w:hAnsi="Times New Roman" w:cs="Times New Roman"/>
        </w:rPr>
        <w:t>послуг</w:t>
      </w:r>
      <w:proofErr w:type="spellEnd"/>
      <w:r w:rsidRPr="005B7B59">
        <w:rPr>
          <w:rFonts w:ascii="Times New Roman" w:hAnsi="Times New Roman" w:cs="Times New Roman"/>
        </w:rPr>
        <w:t xml:space="preserve">: до </w:t>
      </w:r>
      <w:r w:rsidR="008B2A2B">
        <w:rPr>
          <w:rFonts w:ascii="Times New Roman" w:hAnsi="Times New Roman" w:cs="Times New Roman"/>
          <w:lang w:val="uk-UA"/>
        </w:rPr>
        <w:t>31</w:t>
      </w:r>
      <w:r w:rsidRPr="004C2011">
        <w:rPr>
          <w:rFonts w:ascii="Times New Roman" w:hAnsi="Times New Roman" w:cs="Times New Roman"/>
        </w:rPr>
        <w:t>.</w:t>
      </w:r>
      <w:r w:rsidR="00AA1A77" w:rsidRPr="004C2011">
        <w:rPr>
          <w:rFonts w:ascii="Times New Roman" w:hAnsi="Times New Roman" w:cs="Times New Roman"/>
          <w:lang w:val="uk-UA"/>
        </w:rPr>
        <w:t>0</w:t>
      </w:r>
      <w:r w:rsidR="008B2A2B">
        <w:rPr>
          <w:rFonts w:ascii="Times New Roman" w:hAnsi="Times New Roman" w:cs="Times New Roman"/>
          <w:lang w:val="uk-UA"/>
        </w:rPr>
        <w:t>8</w:t>
      </w:r>
      <w:r w:rsidRPr="004C2011">
        <w:rPr>
          <w:rFonts w:ascii="Times New Roman" w:hAnsi="Times New Roman" w:cs="Times New Roman"/>
        </w:rPr>
        <w:t>.2023</w:t>
      </w:r>
      <w:r w:rsidRPr="005B7B59">
        <w:rPr>
          <w:rFonts w:ascii="Times New Roman" w:hAnsi="Times New Roman" w:cs="Times New Roman"/>
        </w:rPr>
        <w:t xml:space="preserve"> року. </w:t>
      </w:r>
    </w:p>
    <w:p w14:paraId="11AD2527" w14:textId="3DFFF298" w:rsidR="00846409" w:rsidRDefault="005B7B59" w:rsidP="00846409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lang w:val="uk-UA"/>
        </w:rPr>
      </w:pPr>
      <w:r w:rsidRPr="00846409">
        <w:rPr>
          <w:rFonts w:ascii="Times New Roman" w:hAnsi="Times New Roman" w:cs="Times New Roman"/>
        </w:rPr>
        <w:t xml:space="preserve">8. </w:t>
      </w:r>
      <w:proofErr w:type="spellStart"/>
      <w:r w:rsidRPr="00846409">
        <w:rPr>
          <w:rFonts w:ascii="Times New Roman" w:hAnsi="Times New Roman" w:cs="Times New Roman"/>
        </w:rPr>
        <w:t>Місце</w:t>
      </w:r>
      <w:proofErr w:type="spellEnd"/>
      <w:r w:rsidRPr="00846409">
        <w:rPr>
          <w:rFonts w:ascii="Times New Roman" w:hAnsi="Times New Roman" w:cs="Times New Roman"/>
        </w:rPr>
        <w:t xml:space="preserve"> </w:t>
      </w:r>
      <w:proofErr w:type="spellStart"/>
      <w:r w:rsidRPr="00846409">
        <w:rPr>
          <w:rFonts w:ascii="Times New Roman" w:hAnsi="Times New Roman" w:cs="Times New Roman"/>
        </w:rPr>
        <w:t>надання</w:t>
      </w:r>
      <w:proofErr w:type="spellEnd"/>
      <w:r w:rsidRPr="00846409">
        <w:rPr>
          <w:rFonts w:ascii="Times New Roman" w:hAnsi="Times New Roman" w:cs="Times New Roman"/>
        </w:rPr>
        <w:t xml:space="preserve"> </w:t>
      </w:r>
      <w:proofErr w:type="spellStart"/>
      <w:r w:rsidRPr="00846409">
        <w:rPr>
          <w:rFonts w:ascii="Times New Roman" w:hAnsi="Times New Roman" w:cs="Times New Roman"/>
        </w:rPr>
        <w:t>послуг</w:t>
      </w:r>
      <w:proofErr w:type="spellEnd"/>
      <w:r w:rsidRPr="00846409">
        <w:rPr>
          <w:rFonts w:ascii="Times New Roman" w:hAnsi="Times New Roman" w:cs="Times New Roman"/>
        </w:rPr>
        <w:t xml:space="preserve">: </w:t>
      </w:r>
      <w:proofErr w:type="spellStart"/>
      <w:r w:rsidR="00846409" w:rsidRPr="00846409">
        <w:rPr>
          <w:rFonts w:ascii="Times New Roman" w:hAnsi="Times New Roman" w:cs="Times New Roman"/>
          <w:bCs/>
        </w:rPr>
        <w:t>Вінницька</w:t>
      </w:r>
      <w:proofErr w:type="spellEnd"/>
      <w:r w:rsidR="00846409" w:rsidRPr="00846409">
        <w:rPr>
          <w:rFonts w:ascii="Times New Roman" w:hAnsi="Times New Roman" w:cs="Times New Roman"/>
          <w:bCs/>
          <w:spacing w:val="8"/>
        </w:rPr>
        <w:t xml:space="preserve"> </w:t>
      </w:r>
      <w:r w:rsidR="00846409" w:rsidRPr="00846409">
        <w:rPr>
          <w:rFonts w:ascii="Times New Roman" w:hAnsi="Times New Roman" w:cs="Times New Roman"/>
          <w:bCs/>
        </w:rPr>
        <w:t>область,</w:t>
      </w:r>
      <w:r w:rsidR="00846409" w:rsidRPr="00846409">
        <w:rPr>
          <w:rFonts w:ascii="Times New Roman" w:hAnsi="Times New Roman" w:cs="Times New Roman"/>
          <w:bCs/>
          <w:spacing w:val="15"/>
        </w:rPr>
        <w:t xml:space="preserve"> </w:t>
      </w:r>
      <w:proofErr w:type="spellStart"/>
      <w:r w:rsidR="00846409" w:rsidRPr="00846409">
        <w:rPr>
          <w:rFonts w:ascii="Times New Roman" w:hAnsi="Times New Roman" w:cs="Times New Roman"/>
          <w:bCs/>
        </w:rPr>
        <w:t>Гайсинський</w:t>
      </w:r>
      <w:proofErr w:type="spellEnd"/>
      <w:r w:rsidR="00846409" w:rsidRPr="00846409">
        <w:rPr>
          <w:rFonts w:ascii="Times New Roman" w:hAnsi="Times New Roman" w:cs="Times New Roman"/>
          <w:bCs/>
          <w:spacing w:val="10"/>
        </w:rPr>
        <w:t xml:space="preserve"> </w:t>
      </w:r>
      <w:r w:rsidR="00846409" w:rsidRPr="00846409">
        <w:rPr>
          <w:rFonts w:ascii="Times New Roman" w:hAnsi="Times New Roman" w:cs="Times New Roman"/>
          <w:bCs/>
        </w:rPr>
        <w:t>район,</w:t>
      </w:r>
      <w:r w:rsidR="00846409" w:rsidRPr="00846409">
        <w:rPr>
          <w:rFonts w:ascii="Times New Roman" w:hAnsi="Times New Roman" w:cs="Times New Roman"/>
          <w:bCs/>
          <w:spacing w:val="15"/>
        </w:rPr>
        <w:t xml:space="preserve"> </w:t>
      </w:r>
      <w:proofErr w:type="spellStart"/>
      <w:r w:rsidR="00846409" w:rsidRPr="00846409">
        <w:rPr>
          <w:rFonts w:ascii="Times New Roman" w:hAnsi="Times New Roman" w:cs="Times New Roman"/>
          <w:bCs/>
        </w:rPr>
        <w:t>смт</w:t>
      </w:r>
      <w:proofErr w:type="spellEnd"/>
      <w:r w:rsidR="00846409" w:rsidRPr="00846409">
        <w:rPr>
          <w:rFonts w:ascii="Times New Roman" w:hAnsi="Times New Roman" w:cs="Times New Roman"/>
          <w:bCs/>
          <w:lang w:val="uk-UA"/>
        </w:rPr>
        <w:t>.</w:t>
      </w:r>
      <w:r w:rsidR="00846409" w:rsidRPr="00846409">
        <w:rPr>
          <w:rFonts w:ascii="Times New Roman" w:hAnsi="Times New Roman" w:cs="Times New Roman"/>
          <w:bCs/>
          <w:spacing w:val="-52"/>
        </w:rPr>
        <w:t xml:space="preserve"> </w:t>
      </w:r>
      <w:r w:rsidR="00846409" w:rsidRPr="00846409">
        <w:rPr>
          <w:rFonts w:ascii="Times New Roman" w:hAnsi="Times New Roman" w:cs="Times New Roman"/>
          <w:bCs/>
        </w:rPr>
        <w:t>Теплик,</w:t>
      </w:r>
      <w:r w:rsidR="00846409" w:rsidRPr="00846409">
        <w:rPr>
          <w:rFonts w:ascii="Times New Roman" w:hAnsi="Times New Roman" w:cs="Times New Roman"/>
          <w:bCs/>
          <w:spacing w:val="-2"/>
        </w:rPr>
        <w:t xml:space="preserve"> </w:t>
      </w:r>
      <w:proofErr w:type="spellStart"/>
      <w:r w:rsidR="00846409" w:rsidRPr="00846409">
        <w:rPr>
          <w:rFonts w:ascii="Times New Roman" w:hAnsi="Times New Roman" w:cs="Times New Roman"/>
          <w:bCs/>
        </w:rPr>
        <w:t>вул</w:t>
      </w:r>
      <w:proofErr w:type="spellEnd"/>
      <w:r w:rsidR="00846409" w:rsidRPr="00846409">
        <w:rPr>
          <w:rFonts w:ascii="Times New Roman" w:hAnsi="Times New Roman" w:cs="Times New Roman"/>
          <w:bCs/>
        </w:rPr>
        <w:t>.</w:t>
      </w:r>
      <w:r w:rsidR="00846409" w:rsidRPr="00846409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846409" w:rsidRPr="00846409">
        <w:rPr>
          <w:rFonts w:ascii="Times New Roman" w:hAnsi="Times New Roman" w:cs="Times New Roman"/>
          <w:bCs/>
        </w:rPr>
        <w:t>Незалежності</w:t>
      </w:r>
      <w:proofErr w:type="spellEnd"/>
      <w:r w:rsidR="00846409" w:rsidRPr="00846409">
        <w:rPr>
          <w:rFonts w:ascii="Times New Roman" w:hAnsi="Times New Roman" w:cs="Times New Roman"/>
          <w:bCs/>
        </w:rPr>
        <w:t>,</w:t>
      </w:r>
      <w:r w:rsidR="00846409" w:rsidRPr="00846409">
        <w:rPr>
          <w:rFonts w:ascii="Times New Roman" w:hAnsi="Times New Roman" w:cs="Times New Roman"/>
          <w:bCs/>
          <w:spacing w:val="4"/>
        </w:rPr>
        <w:t xml:space="preserve"> </w:t>
      </w:r>
      <w:r w:rsidR="00D707B8">
        <w:rPr>
          <w:rFonts w:ascii="Times New Roman" w:hAnsi="Times New Roman" w:cs="Times New Roman"/>
          <w:bCs/>
          <w:spacing w:val="4"/>
          <w:lang w:val="uk-UA"/>
        </w:rPr>
        <w:t>2</w:t>
      </w:r>
      <w:r w:rsidR="00846409" w:rsidRPr="00846409">
        <w:rPr>
          <w:rFonts w:ascii="Times New Roman" w:hAnsi="Times New Roman" w:cs="Times New Roman"/>
          <w:bCs/>
          <w:spacing w:val="4"/>
          <w:lang w:val="uk-UA"/>
        </w:rPr>
        <w:t>, 23800</w:t>
      </w:r>
    </w:p>
    <w:p w14:paraId="4DCA0F05" w14:textId="448D2262" w:rsidR="00EE21E2" w:rsidRPr="00501CD2" w:rsidRDefault="00EE21E2" w:rsidP="00EE21E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spacing w:val="4"/>
          <w:lang w:val="uk-UA"/>
        </w:rPr>
        <w:t>9</w:t>
      </w:r>
      <w:r w:rsidRPr="00501CD2">
        <w:rPr>
          <w:rFonts w:ascii="Times New Roman" w:hAnsi="Times New Roman" w:cs="Times New Roman"/>
          <w:bCs/>
          <w:spacing w:val="4"/>
          <w:lang w:val="uk-UA"/>
        </w:rPr>
        <w:t xml:space="preserve">. </w:t>
      </w:r>
      <w:r w:rsidRPr="00501CD2">
        <w:rPr>
          <w:rFonts w:ascii="Times New Roman" w:hAnsi="Times New Roman"/>
          <w:bCs/>
          <w:lang w:val="uk-UA"/>
        </w:rPr>
        <w:t xml:space="preserve">Учасник у складі пропозиції повинен надати </w:t>
      </w:r>
      <w:r w:rsidR="002D678D" w:rsidRPr="00501CD2">
        <w:rPr>
          <w:rFonts w:ascii="Times New Roman" w:hAnsi="Times New Roman"/>
          <w:bCs/>
          <w:lang w:val="uk-UA"/>
        </w:rPr>
        <w:t>оригінал/копію дозволу(</w:t>
      </w:r>
      <w:proofErr w:type="spellStart"/>
      <w:r w:rsidR="002D678D" w:rsidRPr="00501CD2">
        <w:rPr>
          <w:rFonts w:ascii="Times New Roman" w:hAnsi="Times New Roman"/>
          <w:bCs/>
          <w:lang w:val="uk-UA"/>
        </w:rPr>
        <w:t>ів</w:t>
      </w:r>
      <w:proofErr w:type="spellEnd"/>
      <w:r w:rsidR="002D678D" w:rsidRPr="00501CD2">
        <w:rPr>
          <w:rFonts w:ascii="Times New Roman" w:hAnsi="Times New Roman"/>
          <w:bCs/>
          <w:lang w:val="uk-UA"/>
        </w:rPr>
        <w:t xml:space="preserve">) Держгірпромнагляду чи </w:t>
      </w:r>
      <w:r w:rsidR="0086134C" w:rsidRPr="00501CD2">
        <w:rPr>
          <w:rFonts w:ascii="Times New Roman" w:hAnsi="Times New Roman" w:cs="Times New Roman"/>
          <w:lang w:val="uk-UA"/>
        </w:rPr>
        <w:t xml:space="preserve">Декларацію матеріально-технічної бази вимогам законодавства з питань охорони праці, виданої на ім’я Учасника торгів, що зареєстрована територіальним органом </w:t>
      </w:r>
      <w:proofErr w:type="spellStart"/>
      <w:r w:rsidR="0086134C" w:rsidRPr="00501CD2">
        <w:rPr>
          <w:rFonts w:ascii="Times New Roman" w:hAnsi="Times New Roman" w:cs="Times New Roman"/>
          <w:lang w:val="uk-UA"/>
        </w:rPr>
        <w:t>Держпраці</w:t>
      </w:r>
      <w:proofErr w:type="spellEnd"/>
      <w:r w:rsidR="0086134C" w:rsidRPr="00501CD2">
        <w:rPr>
          <w:rFonts w:ascii="Times New Roman" w:hAnsi="Times New Roman" w:cs="Times New Roman"/>
          <w:lang w:val="uk-UA"/>
        </w:rPr>
        <w:t xml:space="preserve"> (з відміткою такого органу).</w:t>
      </w:r>
    </w:p>
    <w:p w14:paraId="636023AC" w14:textId="15BBC2D3" w:rsidR="00EE21E2" w:rsidRPr="002D678D" w:rsidRDefault="00EE21E2" w:rsidP="002D678D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01CD2">
        <w:rPr>
          <w:rFonts w:ascii="Times New Roman" w:hAnsi="Times New Roman" w:cs="Times New Roman"/>
          <w:bCs/>
          <w:spacing w:val="4"/>
          <w:lang w:val="uk-UA"/>
        </w:rPr>
        <w:t>10.</w:t>
      </w:r>
      <w:r w:rsidR="002D678D" w:rsidRPr="00501CD2">
        <w:rPr>
          <w:rFonts w:ascii="Times New Roman" w:hAnsi="Times New Roman" w:cs="Times New Roman"/>
          <w:bCs/>
          <w:spacing w:val="4"/>
          <w:lang w:val="uk-UA"/>
        </w:rPr>
        <w:t xml:space="preserve"> </w:t>
      </w:r>
      <w:r w:rsidR="0086134C" w:rsidRPr="00501CD2">
        <w:rPr>
          <w:rFonts w:ascii="Times New Roman" w:hAnsi="Times New Roman" w:cs="Times New Roman"/>
          <w:bCs/>
          <w:spacing w:val="4"/>
          <w:lang w:val="uk-UA"/>
        </w:rPr>
        <w:t xml:space="preserve">З метою забезпечення вчасного та якісного надання послуг </w:t>
      </w:r>
      <w:r w:rsidR="002D678D" w:rsidRPr="00501CD2">
        <w:rPr>
          <w:rFonts w:ascii="Times New Roman" w:hAnsi="Times New Roman"/>
          <w:bCs/>
          <w:lang w:val="uk-UA"/>
        </w:rPr>
        <w:t xml:space="preserve">Учасник </w:t>
      </w:r>
      <w:r w:rsidR="003E6798" w:rsidRPr="00501CD2">
        <w:rPr>
          <w:rFonts w:ascii="Times New Roman" w:hAnsi="Times New Roman"/>
          <w:bCs/>
          <w:lang w:val="uk-UA"/>
        </w:rPr>
        <w:t xml:space="preserve">може безпосередньо ознайомитись з об’єктом, умовами проведення робіт, тощо. </w:t>
      </w:r>
      <w:r w:rsidR="00F3637B" w:rsidRPr="00501CD2">
        <w:rPr>
          <w:rFonts w:ascii="Times New Roman" w:hAnsi="Times New Roman"/>
          <w:bCs/>
          <w:lang w:val="uk-UA"/>
        </w:rPr>
        <w:t>Учасник складає</w:t>
      </w:r>
      <w:r w:rsidR="002D678D" w:rsidRPr="00501CD2">
        <w:rPr>
          <w:rFonts w:ascii="Times New Roman" w:hAnsi="Times New Roman"/>
          <w:bCs/>
          <w:lang w:val="uk-UA"/>
        </w:rPr>
        <w:t xml:space="preserve"> акт – огляду об`єкту в довільній формі за підписом учасника та замовника</w:t>
      </w:r>
      <w:r w:rsidR="00F3637B" w:rsidRPr="00501CD2">
        <w:rPr>
          <w:rFonts w:ascii="Times New Roman" w:hAnsi="Times New Roman"/>
          <w:bCs/>
          <w:lang w:val="uk-UA"/>
        </w:rPr>
        <w:t xml:space="preserve"> та надає його в складі пропозиції</w:t>
      </w:r>
      <w:r w:rsidR="002D678D" w:rsidRPr="00501CD2">
        <w:rPr>
          <w:rFonts w:ascii="Times New Roman" w:hAnsi="Times New Roman"/>
          <w:bCs/>
          <w:lang w:val="uk-UA"/>
        </w:rPr>
        <w:t xml:space="preserve">. </w:t>
      </w:r>
      <w:proofErr w:type="spellStart"/>
      <w:r w:rsidR="002D678D" w:rsidRPr="00501CD2">
        <w:rPr>
          <w:rFonts w:ascii="Times New Roman" w:hAnsi="Times New Roman"/>
          <w:bCs/>
        </w:rPr>
        <w:t>Звернутись</w:t>
      </w:r>
      <w:proofErr w:type="spellEnd"/>
      <w:r w:rsidR="002D678D" w:rsidRPr="00501CD2">
        <w:rPr>
          <w:rFonts w:ascii="Times New Roman" w:hAnsi="Times New Roman"/>
          <w:bCs/>
        </w:rPr>
        <w:t xml:space="preserve"> до </w:t>
      </w:r>
      <w:proofErr w:type="spellStart"/>
      <w:r w:rsidR="002D678D" w:rsidRPr="00501CD2">
        <w:rPr>
          <w:rFonts w:ascii="Times New Roman" w:hAnsi="Times New Roman"/>
          <w:bCs/>
        </w:rPr>
        <w:t>замовника</w:t>
      </w:r>
      <w:proofErr w:type="spellEnd"/>
      <w:r w:rsidR="002D678D" w:rsidRPr="00501CD2">
        <w:rPr>
          <w:rFonts w:ascii="Times New Roman" w:hAnsi="Times New Roman"/>
          <w:bCs/>
        </w:rPr>
        <w:t xml:space="preserve"> </w:t>
      </w:r>
      <w:proofErr w:type="spellStart"/>
      <w:r w:rsidR="002D678D" w:rsidRPr="00501CD2">
        <w:rPr>
          <w:rFonts w:ascii="Times New Roman" w:hAnsi="Times New Roman"/>
          <w:bCs/>
        </w:rPr>
        <w:t>щодо</w:t>
      </w:r>
      <w:proofErr w:type="spellEnd"/>
      <w:r w:rsidR="002D678D" w:rsidRPr="00501CD2">
        <w:rPr>
          <w:rFonts w:ascii="Times New Roman" w:hAnsi="Times New Roman"/>
          <w:bCs/>
        </w:rPr>
        <w:t xml:space="preserve"> </w:t>
      </w:r>
      <w:proofErr w:type="spellStart"/>
      <w:r w:rsidR="002D678D" w:rsidRPr="00501CD2">
        <w:rPr>
          <w:rFonts w:ascii="Times New Roman" w:hAnsi="Times New Roman"/>
          <w:bCs/>
        </w:rPr>
        <w:t>складання</w:t>
      </w:r>
      <w:proofErr w:type="spellEnd"/>
      <w:r w:rsidR="002D678D" w:rsidRPr="00501CD2">
        <w:rPr>
          <w:rFonts w:ascii="Times New Roman" w:hAnsi="Times New Roman"/>
          <w:bCs/>
        </w:rPr>
        <w:t xml:space="preserve"> акту </w:t>
      </w:r>
      <w:proofErr w:type="spellStart"/>
      <w:r w:rsidR="002D678D" w:rsidRPr="00501CD2">
        <w:rPr>
          <w:rFonts w:ascii="Times New Roman" w:hAnsi="Times New Roman"/>
          <w:bCs/>
        </w:rPr>
        <w:t>можливо</w:t>
      </w:r>
      <w:proofErr w:type="spellEnd"/>
      <w:r w:rsidR="002D678D" w:rsidRPr="00501CD2">
        <w:rPr>
          <w:rFonts w:ascii="Times New Roman" w:hAnsi="Times New Roman"/>
          <w:bCs/>
        </w:rPr>
        <w:t xml:space="preserve"> в </w:t>
      </w:r>
      <w:proofErr w:type="spellStart"/>
      <w:r w:rsidR="002D678D" w:rsidRPr="00501CD2">
        <w:rPr>
          <w:rFonts w:ascii="Times New Roman" w:hAnsi="Times New Roman"/>
          <w:bCs/>
        </w:rPr>
        <w:t>період</w:t>
      </w:r>
      <w:proofErr w:type="spellEnd"/>
      <w:r w:rsidR="002D678D" w:rsidRPr="00501CD2">
        <w:rPr>
          <w:rFonts w:ascii="Times New Roman" w:hAnsi="Times New Roman"/>
          <w:bCs/>
        </w:rPr>
        <w:t xml:space="preserve"> </w:t>
      </w:r>
      <w:proofErr w:type="spellStart"/>
      <w:r w:rsidR="002D678D" w:rsidRPr="00501CD2">
        <w:rPr>
          <w:rFonts w:ascii="Times New Roman" w:hAnsi="Times New Roman"/>
          <w:shd w:val="clear" w:color="auto" w:fill="FFFFFF"/>
        </w:rPr>
        <w:t>уточнення</w:t>
      </w:r>
      <w:proofErr w:type="spellEnd"/>
      <w:r w:rsidR="002D678D" w:rsidRPr="00501CD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D678D" w:rsidRPr="00501CD2">
        <w:rPr>
          <w:rFonts w:ascii="Times New Roman" w:hAnsi="Times New Roman"/>
          <w:shd w:val="clear" w:color="auto" w:fill="FFFFFF"/>
        </w:rPr>
        <w:t>інформації</w:t>
      </w:r>
      <w:proofErr w:type="spellEnd"/>
      <w:r w:rsidR="002D678D" w:rsidRPr="00501CD2">
        <w:rPr>
          <w:rFonts w:ascii="Times New Roman" w:hAnsi="Times New Roman"/>
          <w:shd w:val="clear" w:color="auto" w:fill="FFFFFF"/>
        </w:rPr>
        <w:t xml:space="preserve"> про </w:t>
      </w:r>
      <w:proofErr w:type="spellStart"/>
      <w:r w:rsidR="002D678D" w:rsidRPr="00501CD2">
        <w:rPr>
          <w:rFonts w:ascii="Times New Roman" w:hAnsi="Times New Roman"/>
          <w:shd w:val="clear" w:color="auto" w:fill="FFFFFF"/>
        </w:rPr>
        <w:t>закупівлю</w:t>
      </w:r>
      <w:proofErr w:type="spellEnd"/>
      <w:r w:rsidR="002D678D" w:rsidRPr="00501CD2">
        <w:rPr>
          <w:rFonts w:ascii="Times New Roman" w:hAnsi="Times New Roman"/>
          <w:shd w:val="clear" w:color="auto" w:fill="FFFFFF"/>
        </w:rPr>
        <w:t>.</w:t>
      </w:r>
    </w:p>
    <w:p w14:paraId="63A99391" w14:textId="0B6DAF0F" w:rsidR="00846409" w:rsidRDefault="00EE21E2" w:rsidP="0084640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11</w:t>
      </w:r>
      <w:r w:rsidR="005B7B59" w:rsidRPr="00846409">
        <w:rPr>
          <w:rFonts w:ascii="Times New Roman" w:hAnsi="Times New Roman" w:cs="Times New Roman"/>
        </w:rPr>
        <w:t xml:space="preserve">. </w:t>
      </w:r>
      <w:proofErr w:type="spellStart"/>
      <w:r w:rsidR="005B7B59" w:rsidRPr="00846409">
        <w:rPr>
          <w:rFonts w:ascii="Times New Roman" w:hAnsi="Times New Roman" w:cs="Times New Roman"/>
        </w:rPr>
        <w:t>Учасник</w:t>
      </w:r>
      <w:proofErr w:type="spellEnd"/>
      <w:r w:rsidR="005B7B59" w:rsidRPr="00846409">
        <w:rPr>
          <w:rFonts w:ascii="Times New Roman" w:hAnsi="Times New Roman" w:cs="Times New Roman"/>
        </w:rPr>
        <w:t xml:space="preserve"> - </w:t>
      </w:r>
      <w:proofErr w:type="spellStart"/>
      <w:r w:rsidR="005B7B59" w:rsidRPr="00846409">
        <w:rPr>
          <w:rFonts w:ascii="Times New Roman" w:hAnsi="Times New Roman" w:cs="Times New Roman"/>
        </w:rPr>
        <w:t>переможець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процедури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закупівлі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під</w:t>
      </w:r>
      <w:proofErr w:type="spellEnd"/>
      <w:r w:rsidR="005B7B59" w:rsidRPr="00846409">
        <w:rPr>
          <w:rFonts w:ascii="Times New Roman" w:hAnsi="Times New Roman" w:cs="Times New Roman"/>
        </w:rPr>
        <w:t xml:space="preserve"> час </w:t>
      </w:r>
      <w:proofErr w:type="spellStart"/>
      <w:r w:rsidR="005B7B59" w:rsidRPr="00846409">
        <w:rPr>
          <w:rFonts w:ascii="Times New Roman" w:hAnsi="Times New Roman" w:cs="Times New Roman"/>
        </w:rPr>
        <w:t>укладення</w:t>
      </w:r>
      <w:proofErr w:type="spellEnd"/>
      <w:r w:rsidR="005B7B59" w:rsidRPr="00846409">
        <w:rPr>
          <w:rFonts w:ascii="Times New Roman" w:hAnsi="Times New Roman" w:cs="Times New Roman"/>
        </w:rPr>
        <w:t xml:space="preserve"> договору повинен </w:t>
      </w:r>
      <w:proofErr w:type="spellStart"/>
      <w:r w:rsidR="005B7B59" w:rsidRPr="00846409">
        <w:rPr>
          <w:rFonts w:ascii="Times New Roman" w:hAnsi="Times New Roman" w:cs="Times New Roman"/>
        </w:rPr>
        <w:t>надати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дозвіл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або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ліцензію</w:t>
      </w:r>
      <w:proofErr w:type="spellEnd"/>
      <w:r w:rsidR="005B7B59" w:rsidRPr="00846409">
        <w:rPr>
          <w:rFonts w:ascii="Times New Roman" w:hAnsi="Times New Roman" w:cs="Times New Roman"/>
        </w:rPr>
        <w:t xml:space="preserve"> на </w:t>
      </w:r>
      <w:proofErr w:type="spellStart"/>
      <w:r w:rsidR="005B7B59" w:rsidRPr="00846409">
        <w:rPr>
          <w:rFonts w:ascii="Times New Roman" w:hAnsi="Times New Roman" w:cs="Times New Roman"/>
        </w:rPr>
        <w:t>провадження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певного</w:t>
      </w:r>
      <w:proofErr w:type="spellEnd"/>
      <w:r w:rsidR="005B7B59" w:rsidRPr="00846409">
        <w:rPr>
          <w:rFonts w:ascii="Times New Roman" w:hAnsi="Times New Roman" w:cs="Times New Roman"/>
        </w:rPr>
        <w:t xml:space="preserve"> виду </w:t>
      </w:r>
      <w:proofErr w:type="spellStart"/>
      <w:r w:rsidR="005B7B59" w:rsidRPr="00846409">
        <w:rPr>
          <w:rFonts w:ascii="Times New Roman" w:hAnsi="Times New Roman" w:cs="Times New Roman"/>
        </w:rPr>
        <w:t>господарської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діяльності</w:t>
      </w:r>
      <w:proofErr w:type="spellEnd"/>
      <w:r w:rsidR="005B7B59" w:rsidRPr="00846409">
        <w:rPr>
          <w:rFonts w:ascii="Times New Roman" w:hAnsi="Times New Roman" w:cs="Times New Roman"/>
        </w:rPr>
        <w:t xml:space="preserve">, </w:t>
      </w:r>
      <w:proofErr w:type="spellStart"/>
      <w:r w:rsidR="005B7B59" w:rsidRPr="00846409">
        <w:rPr>
          <w:rFonts w:ascii="Times New Roman" w:hAnsi="Times New Roman" w:cs="Times New Roman"/>
        </w:rPr>
        <w:t>якщо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отримання</w:t>
      </w:r>
      <w:proofErr w:type="spellEnd"/>
      <w:r w:rsidR="005B7B59" w:rsidRPr="00846409">
        <w:rPr>
          <w:rFonts w:ascii="Times New Roman" w:hAnsi="Times New Roman" w:cs="Times New Roman"/>
        </w:rPr>
        <w:t xml:space="preserve"> такого </w:t>
      </w:r>
      <w:proofErr w:type="spellStart"/>
      <w:r w:rsidR="005B7B59" w:rsidRPr="00846409">
        <w:rPr>
          <w:rFonts w:ascii="Times New Roman" w:hAnsi="Times New Roman" w:cs="Times New Roman"/>
        </w:rPr>
        <w:t>дозволу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або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ліцензії</w:t>
      </w:r>
      <w:proofErr w:type="spellEnd"/>
      <w:r w:rsidR="005B7B59" w:rsidRPr="00846409">
        <w:rPr>
          <w:rFonts w:ascii="Times New Roman" w:hAnsi="Times New Roman" w:cs="Times New Roman"/>
        </w:rPr>
        <w:t xml:space="preserve"> на </w:t>
      </w:r>
      <w:proofErr w:type="spellStart"/>
      <w:r w:rsidR="005B7B59" w:rsidRPr="00846409">
        <w:rPr>
          <w:rFonts w:ascii="Times New Roman" w:hAnsi="Times New Roman" w:cs="Times New Roman"/>
        </w:rPr>
        <w:t>провадження</w:t>
      </w:r>
      <w:proofErr w:type="spellEnd"/>
      <w:r w:rsidR="005B7B59" w:rsidRPr="00846409">
        <w:rPr>
          <w:rFonts w:ascii="Times New Roman" w:hAnsi="Times New Roman" w:cs="Times New Roman"/>
        </w:rPr>
        <w:t xml:space="preserve"> такого виду </w:t>
      </w:r>
      <w:proofErr w:type="spellStart"/>
      <w:r w:rsidR="005B7B59" w:rsidRPr="00846409">
        <w:rPr>
          <w:rFonts w:ascii="Times New Roman" w:hAnsi="Times New Roman" w:cs="Times New Roman"/>
        </w:rPr>
        <w:t>діяльності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передбачено</w:t>
      </w:r>
      <w:proofErr w:type="spellEnd"/>
      <w:r w:rsidR="005B7B59" w:rsidRPr="00846409">
        <w:rPr>
          <w:rFonts w:ascii="Times New Roman" w:hAnsi="Times New Roman" w:cs="Times New Roman"/>
        </w:rPr>
        <w:t xml:space="preserve"> </w:t>
      </w:r>
      <w:proofErr w:type="spellStart"/>
      <w:r w:rsidR="005B7B59" w:rsidRPr="00846409">
        <w:rPr>
          <w:rFonts w:ascii="Times New Roman" w:hAnsi="Times New Roman" w:cs="Times New Roman"/>
        </w:rPr>
        <w:t>законодавством</w:t>
      </w:r>
      <w:proofErr w:type="spellEnd"/>
      <w:r w:rsidR="005B7B59" w:rsidRPr="00846409">
        <w:rPr>
          <w:rFonts w:ascii="Times New Roman" w:hAnsi="Times New Roman" w:cs="Times New Roman"/>
        </w:rPr>
        <w:t xml:space="preserve">. </w:t>
      </w:r>
    </w:p>
    <w:p w14:paraId="4B08FB6F" w14:textId="2DCA1087" w:rsidR="00846409" w:rsidRDefault="005B7B59" w:rsidP="0084640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46409">
        <w:rPr>
          <w:rFonts w:ascii="Times New Roman" w:hAnsi="Times New Roman" w:cs="Times New Roman"/>
        </w:rPr>
        <w:t>1</w:t>
      </w:r>
      <w:r w:rsidR="00EE21E2">
        <w:rPr>
          <w:rFonts w:ascii="Times New Roman" w:hAnsi="Times New Roman" w:cs="Times New Roman"/>
          <w:lang w:val="uk-UA"/>
        </w:rPr>
        <w:t>2</w:t>
      </w:r>
      <w:r w:rsidRPr="00846409">
        <w:rPr>
          <w:rFonts w:ascii="Times New Roman" w:hAnsi="Times New Roman" w:cs="Times New Roman"/>
        </w:rPr>
        <w:t xml:space="preserve">. </w:t>
      </w:r>
      <w:proofErr w:type="spellStart"/>
      <w:r w:rsidRPr="00846409">
        <w:rPr>
          <w:rFonts w:ascii="Times New Roman" w:hAnsi="Times New Roman" w:cs="Times New Roman"/>
        </w:rPr>
        <w:t>Кількість</w:t>
      </w:r>
      <w:proofErr w:type="spellEnd"/>
      <w:r w:rsidRPr="00846409">
        <w:rPr>
          <w:rFonts w:ascii="Times New Roman" w:hAnsi="Times New Roman" w:cs="Times New Roman"/>
        </w:rPr>
        <w:t xml:space="preserve">, </w:t>
      </w:r>
      <w:proofErr w:type="spellStart"/>
      <w:r w:rsidRPr="00846409">
        <w:rPr>
          <w:rFonts w:ascii="Times New Roman" w:hAnsi="Times New Roman" w:cs="Times New Roman"/>
        </w:rPr>
        <w:t>обсяг</w:t>
      </w:r>
      <w:proofErr w:type="spellEnd"/>
      <w:r w:rsidRPr="00846409">
        <w:rPr>
          <w:rFonts w:ascii="Times New Roman" w:hAnsi="Times New Roman" w:cs="Times New Roman"/>
        </w:rPr>
        <w:t xml:space="preserve"> </w:t>
      </w:r>
      <w:proofErr w:type="spellStart"/>
      <w:r w:rsidRPr="00846409">
        <w:rPr>
          <w:rFonts w:ascii="Times New Roman" w:hAnsi="Times New Roman" w:cs="Times New Roman"/>
        </w:rPr>
        <w:t>надання</w:t>
      </w:r>
      <w:proofErr w:type="spellEnd"/>
      <w:r w:rsidRPr="00846409">
        <w:rPr>
          <w:rFonts w:ascii="Times New Roman" w:hAnsi="Times New Roman" w:cs="Times New Roman"/>
        </w:rPr>
        <w:t xml:space="preserve"> </w:t>
      </w:r>
      <w:proofErr w:type="spellStart"/>
      <w:r w:rsidRPr="00846409">
        <w:rPr>
          <w:rFonts w:ascii="Times New Roman" w:hAnsi="Times New Roman" w:cs="Times New Roman"/>
        </w:rPr>
        <w:t>послуг</w:t>
      </w:r>
      <w:proofErr w:type="spellEnd"/>
      <w:r w:rsidRPr="00846409">
        <w:rPr>
          <w:rFonts w:ascii="Times New Roman" w:hAnsi="Times New Roman" w:cs="Times New Roman"/>
        </w:rPr>
        <w:t xml:space="preserve"> наведено в </w:t>
      </w:r>
      <w:proofErr w:type="spellStart"/>
      <w:r w:rsidRPr="00846409">
        <w:rPr>
          <w:rFonts w:ascii="Times New Roman" w:hAnsi="Times New Roman" w:cs="Times New Roman"/>
        </w:rPr>
        <w:t>Таблиці</w:t>
      </w:r>
      <w:proofErr w:type="spellEnd"/>
      <w:r w:rsidRPr="00846409">
        <w:rPr>
          <w:rFonts w:ascii="Times New Roman" w:hAnsi="Times New Roman" w:cs="Times New Roman"/>
        </w:rPr>
        <w:t xml:space="preserve"> 1 </w:t>
      </w:r>
    </w:p>
    <w:p w14:paraId="122C98EE" w14:textId="77777777" w:rsidR="00846409" w:rsidRDefault="00846409" w:rsidP="0084640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727BE65" w14:textId="68ADAADD" w:rsidR="006201C9" w:rsidRPr="00846409" w:rsidRDefault="005B7B59" w:rsidP="0084640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  <w:lang w:val="uk-UA"/>
        </w:rPr>
      </w:pP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Всі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посилання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на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конкретну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торговельну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марку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чи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фірму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патент,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конструкцію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або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тип предмета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закупівлі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джерело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його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походження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або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виробника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слід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читати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з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виразом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«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або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еквівалент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».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Усі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показники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функціональні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можливості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якісні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та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фізико-хімічні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характеристики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еквіваленту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мають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бути не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гіршими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ніж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у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зазначеного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46409">
        <w:rPr>
          <w:rFonts w:ascii="Times New Roman" w:hAnsi="Times New Roman" w:cs="Times New Roman"/>
          <w:i/>
          <w:iCs/>
          <w:sz w:val="18"/>
          <w:szCs w:val="18"/>
        </w:rPr>
        <w:t>матеріалу</w:t>
      </w:r>
      <w:proofErr w:type="spellEnd"/>
      <w:r w:rsidRPr="00846409">
        <w:rPr>
          <w:rFonts w:ascii="Times New Roman" w:hAnsi="Times New Roman" w:cs="Times New Roman"/>
          <w:i/>
          <w:iCs/>
          <w:sz w:val="18"/>
          <w:szCs w:val="18"/>
        </w:rPr>
        <w:t xml:space="preserve"> (товару).</w:t>
      </w:r>
    </w:p>
    <w:p w14:paraId="26C8A391" w14:textId="77777777" w:rsidR="006201C9" w:rsidRPr="005B7B59" w:rsidRDefault="006201C9" w:rsidP="005B7B5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lang w:val="uk-UA"/>
        </w:rPr>
      </w:pPr>
    </w:p>
    <w:p w14:paraId="46B01958" w14:textId="77777777" w:rsidR="006201C9" w:rsidRDefault="006201C9" w:rsidP="00FE56B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</w:p>
    <w:p w14:paraId="365C42E2" w14:textId="77777777" w:rsidR="00040240" w:rsidRDefault="00040240" w:rsidP="005B7B5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14135F5" w14:textId="77777777" w:rsidR="00040240" w:rsidRDefault="00040240" w:rsidP="005B7B5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4FBA51B" w14:textId="77777777" w:rsidR="00040240" w:rsidRDefault="00040240" w:rsidP="005B7B5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CCBD946" w14:textId="6DBFDFDA" w:rsidR="005B7B59" w:rsidRPr="00846409" w:rsidRDefault="005B7B59" w:rsidP="005B7B5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  <w:r w:rsidRPr="00846409">
        <w:rPr>
          <w:rFonts w:ascii="Times New Roman" w:hAnsi="Times New Roman" w:cs="Times New Roman"/>
          <w:b/>
          <w:bCs/>
          <w:lang w:val="uk-UA"/>
        </w:rPr>
        <w:t>Обсяг та види послуг</w:t>
      </w:r>
    </w:p>
    <w:p w14:paraId="6A65479D" w14:textId="77777777" w:rsidR="006201C9" w:rsidRPr="00846409" w:rsidRDefault="006201C9" w:rsidP="00FE56B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</w:p>
    <w:p w14:paraId="26FC51E2" w14:textId="3E15AC9C" w:rsidR="006201C9" w:rsidRPr="008D7042" w:rsidRDefault="00846409" w:rsidP="00FE56B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  <w:r w:rsidRPr="008D7042">
        <w:rPr>
          <w:rFonts w:ascii="Times New Roman" w:hAnsi="Times New Roman" w:cs="Times New Roman"/>
          <w:b/>
          <w:bCs/>
          <w:spacing w:val="-3"/>
          <w:lang w:val="uk-UA"/>
        </w:rPr>
        <w:t>Таблиця 1</w:t>
      </w:r>
    </w:p>
    <w:tbl>
      <w:tblPr>
        <w:tblW w:w="110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981"/>
        <w:gridCol w:w="5798"/>
        <w:gridCol w:w="1276"/>
        <w:gridCol w:w="1134"/>
        <w:gridCol w:w="1017"/>
        <w:gridCol w:w="322"/>
      </w:tblGrid>
      <w:tr w:rsidR="008D7042" w:rsidRPr="008D7042" w14:paraId="72176C99" w14:textId="77777777" w:rsidTr="008D7042">
        <w:trPr>
          <w:gridBefore w:val="2"/>
          <w:wBefore w:w="1496" w:type="dxa"/>
          <w:jc w:val="center"/>
        </w:trPr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65A90" w14:textId="77777777" w:rsid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</w:p>
          <w:p w14:paraId="768B9471" w14:textId="77777777" w:rsid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</w:p>
          <w:p w14:paraId="192D18A7" w14:textId="6A6D1A01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lastRenderedPageBreak/>
              <w:t>Об'єми робіт</w:t>
            </w:r>
          </w:p>
        </w:tc>
      </w:tr>
      <w:tr w:rsidR="008D7042" w:rsidRPr="008D7042" w14:paraId="3224ED90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AE10B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lastRenderedPageBreak/>
              <w:t>№</w:t>
            </w:r>
          </w:p>
          <w:p w14:paraId="3BC2E10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п/п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3F2F5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</w:p>
          <w:p w14:paraId="1907209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7A762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Одиниця</w:t>
            </w:r>
          </w:p>
          <w:p w14:paraId="1214B26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DF92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 Кількість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1B58A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Примітка</w:t>
            </w:r>
          </w:p>
        </w:tc>
      </w:tr>
      <w:tr w:rsidR="008D7042" w:rsidRPr="008D7042" w14:paraId="2EA6B858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08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2C03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50F1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C58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34E1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</w:t>
            </w:r>
          </w:p>
        </w:tc>
      </w:tr>
      <w:tr w:rsidR="008D7042" w:rsidRPr="008D7042" w14:paraId="5FCF1CAE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ADD9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49B1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дверних коробок в кам'яних стінах з</w:t>
            </w:r>
          </w:p>
          <w:p w14:paraId="648F81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відбиванням штукатурки в укосах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D14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D50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C662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1A04AD4D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C38F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1AA5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Пробивання прорізів у цегляних стінах вручну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1240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DDA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1,96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BA3EB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8D7042" w:rsidRPr="008D7042" w14:paraId="0F58F364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92D0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0448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кам'яної кладки простих стін із цегли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1954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7D0E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2,16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521A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6FB256E9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7DF02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4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23A0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дерев'яних плінтусів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9A5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1B9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4CCF1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7E456DFD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D1EA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DF02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покриттів підлог з лінолеуму та реліну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372F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F5E2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35,8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ABDC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3974435C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9835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6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4E50E" w14:textId="649F05BC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одношарових глухих перегородок із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піноблоку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378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42A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EE1A5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8D7042" w:rsidRPr="008D7042" w14:paraId="236D4B60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8E12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7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2B95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піноблок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F11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82F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FBFC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3F9A9EC0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F1750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8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18A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лінолеум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2FA4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C2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6104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570E346F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8FF5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9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AE4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підстильного шару бетонного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F168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EB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EBCC6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0EE3DE68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E611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10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E7B6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цементної стяжки товщиною 20 мм по</w:t>
            </w:r>
          </w:p>
          <w:p w14:paraId="2D30068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бетонній основі площею понад 20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AEE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AF4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48,2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1760A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48026E2B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D7F94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11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3B75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Улаштування обшивки стін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гіпсокартонними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і</w:t>
            </w:r>
          </w:p>
          <w:p w14:paraId="761C8F0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гіпсоволокнистими листами на клеї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8730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ED2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131,1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61B25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168CA831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94FE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12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E49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клей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перфікс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56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A2A0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B983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59527C8B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D2AA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13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341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лист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гіпсокартонний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вологостійкий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288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D34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3917C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6BFB3C27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80CA8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14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62AF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Улаштування обшивки укосів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гіпсокартонними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і</w:t>
            </w:r>
          </w:p>
          <w:p w14:paraId="300BB0C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гіпсоволокнистими листами з кріпленням на клеї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BB1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C09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14,6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1C126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02FDD0AC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FA79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15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D3CC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Знімання дверних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полотен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1478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0F5F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68868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30AC53FC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B11F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16</w:t>
            </w:r>
          </w:p>
          <w:p w14:paraId="1B2D863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F369B6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17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46B7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Заповнення дверних прорізів готовими дверними</w:t>
            </w:r>
          </w:p>
          <w:p w14:paraId="710E57F2" w14:textId="765EB565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блоками площею до 2 м2 з металопластику у кам'яни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стінах</w:t>
            </w:r>
          </w:p>
          <w:p w14:paraId="4E50D5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Дверний  блок металопластиковий глухий 2х0,9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643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  <w:p w14:paraId="723CCF4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C0293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ACEF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10</w:t>
            </w:r>
          </w:p>
          <w:p w14:paraId="05E3CB3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1D4047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BC022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51FCB1A7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ECA1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18</w:t>
            </w:r>
          </w:p>
          <w:p w14:paraId="5E3B51C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454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Віконний  блок металопластиковий 1,8х96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538F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689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B6558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8D7042" w:rsidRPr="008D7042" w14:paraId="3EEED83E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82CA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19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0B525" w14:textId="0773A553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Оброблення швів сухої штукатурки обклеюванням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армувальною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стрічкою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23CE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782C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198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C0AE6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8D7042" w:rsidRPr="008D7042" w14:paraId="6CD9F7CA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A98E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20</w:t>
            </w:r>
          </w:p>
          <w:p w14:paraId="21F9336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7035F3E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881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Безпіщане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накриття поверхонь стін розчином із</w:t>
            </w:r>
          </w:p>
          <w:p w14:paraId="723EBD25" w14:textId="01EB6F20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клейового гіпсу [типу "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сатенгіпс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"] товщиною шару 1 мм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при нанесенні за 2 рази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B2A0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420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132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DD6E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7042" w:rsidRPr="008D7042" w14:paraId="286A7E0B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3F01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21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E8B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шпаклівка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сатенгіпс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A09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9F75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19A5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622FEC6A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22EF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22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3AF0" w14:textId="5D3BA19C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Поліпшене фарбування стін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полівінілацетатними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водоемульсійними сумішами по збірних конструкціях,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підготовлених під фарбування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7D4D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0DA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132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2ECB0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74EE578B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D77A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23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F06BD" w14:textId="348AA09C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покриття з лінолеуму площею покриття</w:t>
            </w:r>
            <w:r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понад 10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24B8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CC0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48,7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B613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05D5EDAB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16F6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24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784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лінолеум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29FC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94B0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00E17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67390A22" w14:textId="77777777" w:rsidTr="008D7042">
        <w:trPr>
          <w:gridAfter w:val="1"/>
          <w:wAfter w:w="322" w:type="dxa"/>
          <w:jc w:val="center"/>
        </w:trPr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B7A6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25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E37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Улаштування плінтусів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полівінілхлоридних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CE20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847A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64,1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13D4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1246BAC8" w14:textId="77777777" w:rsidR="008D7042" w:rsidRPr="008D7042" w:rsidRDefault="008D7042" w:rsidP="008D7042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8D7042" w:rsidRPr="008D7042" w:rsidSect="008D7042">
          <w:headerReference w:type="default" r:id="rId6"/>
          <w:pgSz w:w="11904" w:h="16834"/>
          <w:pgMar w:top="850" w:right="422" w:bottom="567" w:left="1134" w:header="709" w:footer="197" w:gutter="0"/>
          <w:cols w:space="709"/>
        </w:sectPr>
      </w:pPr>
    </w:p>
    <w:tbl>
      <w:tblPr>
        <w:tblW w:w="106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6749"/>
        <w:gridCol w:w="1276"/>
        <w:gridCol w:w="1134"/>
        <w:gridCol w:w="947"/>
      </w:tblGrid>
      <w:tr w:rsidR="008D7042" w:rsidRPr="008D7042" w14:paraId="7152E0A6" w14:textId="77777777" w:rsidTr="008D7042">
        <w:trPr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AD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lastRenderedPageBreak/>
              <w:t>1</w:t>
            </w:r>
          </w:p>
        </w:tc>
        <w:tc>
          <w:tcPr>
            <w:tcW w:w="6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D1A0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CC0F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4B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4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DBB2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</w:t>
            </w:r>
          </w:p>
        </w:tc>
      </w:tr>
      <w:tr w:rsidR="008D7042" w:rsidRPr="008D7042" w14:paraId="2478A5A3" w14:textId="77777777" w:rsidTr="008D7042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8133C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26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5EABE2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каркасу підвісних стель "Армстронг"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EBB6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8359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55,5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8B924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1141F4A2" w14:textId="77777777" w:rsidTr="008D7042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715E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27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4A8F7DB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Укладання плит стельових в каркас стелі "Армстронг"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747B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7676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55,5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713D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1F00B787" w14:textId="77777777" w:rsidTr="008D7042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29B2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28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3E18139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комплект стель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5816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м2</w:t>
            </w:r>
          </w:p>
          <w:p w14:paraId="1A32CAB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807C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55,5</w:t>
            </w:r>
          </w:p>
          <w:p w14:paraId="486F3EB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C537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589B74C8" w14:textId="77777777" w:rsidTr="008D7042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8D83E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29</w:t>
            </w:r>
          </w:p>
          <w:p w14:paraId="4509B77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D030F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30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6DF33A4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облицювання стін з керамічних</w:t>
            </w:r>
          </w:p>
          <w:p w14:paraId="2710ECF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глазурованих плиток</w:t>
            </w:r>
          </w:p>
          <w:p w14:paraId="4F5EF0A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покриттів підлог з керамічних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42B3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3A3A94F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71226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33422B2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422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23,2</w:t>
            </w:r>
          </w:p>
          <w:p w14:paraId="0918AB3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6DB59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12,9</w:t>
            </w:r>
          </w:p>
          <w:p w14:paraId="15DC8D2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1F80C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8D7042" w:rsidRPr="008D7042" w14:paraId="05F3E515" w14:textId="77777777" w:rsidTr="008D7042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C027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31</w:t>
            </w:r>
          </w:p>
          <w:p w14:paraId="3958231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32</w:t>
            </w:r>
          </w:p>
          <w:p w14:paraId="0548081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33</w:t>
            </w:r>
          </w:p>
          <w:p w14:paraId="376B64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2DFC406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1403D9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34</w:t>
            </w:r>
          </w:p>
          <w:p w14:paraId="5888635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35</w:t>
            </w:r>
          </w:p>
          <w:p w14:paraId="0358AA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36</w:t>
            </w:r>
          </w:p>
          <w:p w14:paraId="7B9291F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0F5E4C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37</w:t>
            </w:r>
          </w:p>
          <w:p w14:paraId="3455930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51F7833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1F71838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38</w:t>
            </w:r>
          </w:p>
          <w:p w14:paraId="60CF0AB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01DAC4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0C2A08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39</w:t>
            </w:r>
          </w:p>
          <w:p w14:paraId="059442D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40</w:t>
            </w:r>
          </w:p>
          <w:p w14:paraId="23D60C8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41</w:t>
            </w:r>
          </w:p>
          <w:p w14:paraId="65AA59C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5342E18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42</w:t>
            </w:r>
          </w:p>
          <w:p w14:paraId="47D23D9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43</w:t>
            </w:r>
          </w:p>
          <w:p w14:paraId="6791FCB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66989BB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0799E3B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44</w:t>
            </w:r>
          </w:p>
          <w:p w14:paraId="35C2AEF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45</w:t>
            </w:r>
          </w:p>
          <w:p w14:paraId="08BF036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22F1B5A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46</w:t>
            </w:r>
          </w:p>
          <w:p w14:paraId="2DD25C2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47</w:t>
            </w:r>
          </w:p>
          <w:p w14:paraId="7A2501A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48</w:t>
            </w:r>
          </w:p>
          <w:p w14:paraId="78BD4F3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49</w:t>
            </w:r>
          </w:p>
          <w:p w14:paraId="1193D77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50</w:t>
            </w:r>
          </w:p>
          <w:p w14:paraId="6FBD501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51</w:t>
            </w:r>
          </w:p>
          <w:p w14:paraId="4CB638C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52</w:t>
            </w:r>
          </w:p>
          <w:p w14:paraId="05AC192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53</w:t>
            </w:r>
          </w:p>
          <w:p w14:paraId="364DF39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6786BC7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54</w:t>
            </w:r>
          </w:p>
          <w:p w14:paraId="36F8646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55</w:t>
            </w:r>
          </w:p>
          <w:p w14:paraId="7230174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56</w:t>
            </w:r>
          </w:p>
          <w:p w14:paraId="39FA25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57</w:t>
            </w:r>
          </w:p>
          <w:p w14:paraId="4C8C2B5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58</w:t>
            </w:r>
          </w:p>
          <w:p w14:paraId="3867731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73B6DB9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59</w:t>
            </w:r>
          </w:p>
          <w:p w14:paraId="491356C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05F59E4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60</w:t>
            </w:r>
          </w:p>
          <w:p w14:paraId="3AC5352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61</w:t>
            </w:r>
          </w:p>
          <w:p w14:paraId="3A93DCB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558785B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B21958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62</w:t>
            </w:r>
          </w:p>
          <w:p w14:paraId="6271F99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97FF8E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63</w:t>
            </w:r>
          </w:p>
          <w:p w14:paraId="4D7BBB5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1ECEA5C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64</w:t>
            </w:r>
          </w:p>
          <w:p w14:paraId="78BAFE2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38B56B8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65</w:t>
            </w:r>
          </w:p>
          <w:p w14:paraId="22EBAF0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  <w:p w14:paraId="46A773B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67</w:t>
            </w:r>
          </w:p>
          <w:p w14:paraId="210F263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68</w:t>
            </w:r>
          </w:p>
          <w:p w14:paraId="5D3929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69</w:t>
            </w:r>
          </w:p>
          <w:p w14:paraId="74FADFF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70</w:t>
            </w:r>
          </w:p>
          <w:p w14:paraId="576E918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47D17B2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71</w:t>
            </w:r>
          </w:p>
          <w:p w14:paraId="4A6E46D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72</w:t>
            </w:r>
          </w:p>
          <w:p w14:paraId="03A1288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589CD59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73</w:t>
            </w:r>
          </w:p>
          <w:p w14:paraId="13BB59E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1573B38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74</w:t>
            </w:r>
          </w:p>
          <w:p w14:paraId="12BC058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75</w:t>
            </w:r>
          </w:p>
          <w:p w14:paraId="522C2B8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76</w:t>
            </w:r>
          </w:p>
          <w:p w14:paraId="038F026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205C2F3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77</w:t>
            </w:r>
          </w:p>
          <w:p w14:paraId="0B8D20B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78</w:t>
            </w:r>
          </w:p>
          <w:p w14:paraId="402DA38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31E6C2E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79</w:t>
            </w:r>
          </w:p>
          <w:p w14:paraId="7CD05B2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80</w:t>
            </w:r>
          </w:p>
          <w:p w14:paraId="6046DB2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1953946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81</w:t>
            </w:r>
          </w:p>
          <w:p w14:paraId="3672318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14:paraId="55E3D62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209B472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lastRenderedPageBreak/>
              <w:t>Розбирання цементних плінтусів</w:t>
            </w:r>
          </w:p>
          <w:p w14:paraId="000634E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перемичок із металевих балок</w:t>
            </w:r>
          </w:p>
          <w:p w14:paraId="09278A0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Улаштування покриттів з керамічних плиток на розчині із</w:t>
            </w:r>
          </w:p>
          <w:p w14:paraId="4CE73D2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сухої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клеючої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суміші, кількість плиток в 1 м2 понад 7 до</w:t>
            </w:r>
          </w:p>
          <w:p w14:paraId="5E211B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12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</w:t>
            </w:r>
            <w:proofErr w:type="spellEnd"/>
          </w:p>
          <w:p w14:paraId="37378F4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плитка керамічна </w:t>
            </w:r>
          </w:p>
          <w:p w14:paraId="697FAED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суміш клейова</w:t>
            </w:r>
          </w:p>
          <w:p w14:paraId="626456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облицювання стін з керамічних</w:t>
            </w:r>
          </w:p>
          <w:p w14:paraId="3E68ECD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глазурованих плиток</w:t>
            </w:r>
          </w:p>
          <w:p w14:paraId="5A51D26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Просте штукатурення поверхонь стін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всередені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будівлі</w:t>
            </w:r>
          </w:p>
          <w:p w14:paraId="1001E0B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цементно-вапняним або цементним розчином по</w:t>
            </w:r>
          </w:p>
          <w:p w14:paraId="331756E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каменю та бетону</w:t>
            </w:r>
          </w:p>
          <w:p w14:paraId="216E98A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Облицювання поверхонь стін керамічними плитками на</w:t>
            </w:r>
          </w:p>
          <w:p w14:paraId="2AE29D8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розчині із сухої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клеючої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суміші, число плиток в 1 м2 до 7</w:t>
            </w:r>
          </w:p>
          <w:p w14:paraId="52C2F91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</w:t>
            </w:r>
            <w:proofErr w:type="spellEnd"/>
          </w:p>
          <w:p w14:paraId="1CDBFE5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плитка керамічна</w:t>
            </w:r>
          </w:p>
          <w:p w14:paraId="3EBA296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клей для плитки</w:t>
            </w:r>
          </w:p>
          <w:p w14:paraId="06D3125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дверних та віконних коробок в кам'яних стінах</w:t>
            </w:r>
          </w:p>
          <w:p w14:paraId="6A723B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з відбиванням штукатурки в укосах</w:t>
            </w:r>
          </w:p>
          <w:p w14:paraId="3B704F7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Знімання дверних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полотен</w:t>
            </w:r>
            <w:proofErr w:type="spellEnd"/>
          </w:p>
          <w:p w14:paraId="5EA5D74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Заповнення дверних прорізів готовими дверними</w:t>
            </w:r>
          </w:p>
          <w:p w14:paraId="1B3FD3F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блоками площею до 2 м2 з металопластику у кам'яних</w:t>
            </w:r>
          </w:p>
          <w:p w14:paraId="7AB2C40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стінах</w:t>
            </w:r>
          </w:p>
          <w:p w14:paraId="3716331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блок дверний металопластиковий 2х0,9</w:t>
            </w:r>
          </w:p>
          <w:p w14:paraId="69B2628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трубопроводів з труб чавунних</w:t>
            </w:r>
          </w:p>
          <w:p w14:paraId="7B79B95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каналізаційних діаметром понад 50 до 100 мм</w:t>
            </w:r>
          </w:p>
          <w:p w14:paraId="07C82D9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раковин [умивальників]</w:t>
            </w:r>
          </w:p>
          <w:p w14:paraId="25893AB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унітазів зі змивними бачками</w:t>
            </w:r>
          </w:p>
          <w:p w14:paraId="1C9D6D6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Спускання води із системи</w:t>
            </w:r>
          </w:p>
          <w:p w14:paraId="5E7B88E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Заповнення системи водою без огляду</w:t>
            </w:r>
          </w:p>
          <w:p w14:paraId="443FB00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радіаторів масою до 80 кг</w:t>
            </w:r>
          </w:p>
          <w:p w14:paraId="5A50D98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Розбирання трубопроводів водопостачання</w:t>
            </w:r>
          </w:p>
          <w:p w14:paraId="6AB5F9D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Перегрупування секцій радіаторів</w:t>
            </w:r>
          </w:p>
          <w:p w14:paraId="623E993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Влаштування трубопроводів з труб каналізаційних</w:t>
            </w:r>
          </w:p>
          <w:p w14:paraId="1689240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діаметром 100 мм</w:t>
            </w:r>
          </w:p>
          <w:p w14:paraId="2638183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Труба ПВХ 110х3</w:t>
            </w:r>
          </w:p>
          <w:p w14:paraId="51055FC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трійник 110</w:t>
            </w:r>
          </w:p>
          <w:p w14:paraId="56391E4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трійник 110-50-110</w:t>
            </w:r>
          </w:p>
          <w:p w14:paraId="684C603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перехід 110/50</w:t>
            </w:r>
          </w:p>
          <w:p w14:paraId="5513FB9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Врізування в діючі внутрішні мережі трубопроводів</w:t>
            </w:r>
          </w:p>
          <w:p w14:paraId="7AA6BE7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каналізації діаметром 100 мм</w:t>
            </w:r>
          </w:p>
          <w:p w14:paraId="69E6D94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Прокладання трубопроводів опалення зі сталевих</w:t>
            </w:r>
          </w:p>
          <w:p w14:paraId="582ACCE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водогазопровідних неоцинкованих труб діаметром 20 мм</w:t>
            </w:r>
          </w:p>
          <w:p w14:paraId="7D040F7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Установлення опалювальних радіаторів чавунних</w:t>
            </w:r>
          </w:p>
          <w:p w14:paraId="1FD215A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Прокладання трубопроводів водопостачання з труб</w:t>
            </w:r>
          </w:p>
          <w:p w14:paraId="5994B3C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поліетиленових [поліпропіленових] напірних діаметром</w:t>
            </w:r>
          </w:p>
          <w:p w14:paraId="38C0CD0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20 мм</w:t>
            </w:r>
          </w:p>
          <w:p w14:paraId="57865E2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Під'єднання нових ділянок трубопроводу до існуючих</w:t>
            </w:r>
          </w:p>
          <w:p w14:paraId="58D8065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lastRenderedPageBreak/>
              <w:t>мереж водопостачання чи опалення діаметром 20 мм</w:t>
            </w:r>
          </w:p>
          <w:p w14:paraId="72782C9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Установлення умивальників одиночних з підведенням</w:t>
            </w:r>
          </w:p>
          <w:p w14:paraId="0752A54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холодної та гарячої води</w:t>
            </w:r>
          </w:p>
          <w:p w14:paraId="089B25C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Установлення унітазів з безпосередньо приєднаним</w:t>
            </w:r>
          </w:p>
          <w:p w14:paraId="43060C3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бачком</w:t>
            </w:r>
          </w:p>
          <w:p w14:paraId="5A0FF65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Унітаз з бачком</w:t>
            </w:r>
          </w:p>
          <w:p w14:paraId="316A6FA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шланг з гайками</w:t>
            </w:r>
          </w:p>
          <w:p w14:paraId="5B4B144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кран шаровий 15 мм</w:t>
            </w:r>
          </w:p>
          <w:p w14:paraId="6A564FE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вимикачів, розеток</w:t>
            </w:r>
          </w:p>
          <w:p w14:paraId="0C44DFF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Демонтаж світильників з лампами розжарювання</w:t>
            </w:r>
          </w:p>
          <w:p w14:paraId="494FAD7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Прокладання проводів при схованій проводці в</w:t>
            </w:r>
          </w:p>
          <w:p w14:paraId="10BD84D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порожнинах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перекриттів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і перегородок</w:t>
            </w:r>
          </w:p>
          <w:p w14:paraId="519D2BA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Прокладання проводів при схованій проводці в борознах</w:t>
            </w:r>
          </w:p>
          <w:p w14:paraId="15A17F5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Пробивання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борозен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в цегляних стінах, переріз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борозен</w:t>
            </w:r>
            <w:proofErr w:type="spellEnd"/>
          </w:p>
          <w:p w14:paraId="6F9DF66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до 20 см2</w:t>
            </w:r>
          </w:p>
          <w:p w14:paraId="1A01CAA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Свердлення отворів в цегляних стінах, товщина стін 0,5</w:t>
            </w:r>
          </w:p>
          <w:p w14:paraId="51C8DD7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цеглини, діаметр отвору до 20 мм</w:t>
            </w:r>
          </w:p>
          <w:p w14:paraId="21E4BB7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Провід плоский 3х2,5</w:t>
            </w:r>
          </w:p>
          <w:p w14:paraId="5EF824D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провід 2х1,5</w:t>
            </w:r>
          </w:p>
          <w:p w14:paraId="70A9FB7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Установлення вимикачів утопленого типу при схованій</w:t>
            </w:r>
          </w:p>
          <w:p w14:paraId="4420AFE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проводці, 1-клавішних</w:t>
            </w:r>
          </w:p>
          <w:p w14:paraId="350979F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розетки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напівгерметичні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подвійні</w:t>
            </w:r>
          </w:p>
          <w:p w14:paraId="4798463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Установлення штепсельних розеток утопленого типу</w:t>
            </w:r>
          </w:p>
          <w:p w14:paraId="37CB0EF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при схованій проводці</w:t>
            </w:r>
          </w:p>
          <w:p w14:paraId="0408EE4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вимикачі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напівгерметичні</w:t>
            </w:r>
            <w:proofErr w:type="spellEnd"/>
          </w:p>
          <w:p w14:paraId="65AA9CA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Монтаж світильників для люмінесцентних ламп, які</w:t>
            </w:r>
          </w:p>
          <w:p w14:paraId="5D493BC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встановлюються на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штирах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, кількість ламп 2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шт</w:t>
            </w:r>
            <w:proofErr w:type="spellEnd"/>
          </w:p>
          <w:p w14:paraId="5D869A6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світильник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лед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>потолочний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spacing w:val="-3"/>
                <w:lang w:val="uk-UA" w:eastAsia="en-US"/>
              </w:rPr>
              <w:t xml:space="preserve"> 40 в 4000 к</w:t>
            </w:r>
          </w:p>
          <w:p w14:paraId="0FDE573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4546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</w:t>
            </w:r>
          </w:p>
          <w:p w14:paraId="09E716E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т</w:t>
            </w:r>
          </w:p>
          <w:p w14:paraId="0166CF8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60340A3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778C53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3276C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4E03285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кг</w:t>
            </w:r>
          </w:p>
          <w:p w14:paraId="6A2FD4F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48090FF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EB7797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7FBA825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1266C5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1621E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2E1EDFB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179A96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63BAA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03FCF01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кг</w:t>
            </w:r>
          </w:p>
          <w:p w14:paraId="19935E2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58FAFB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4541BF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19C2174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м2</w:t>
            </w:r>
          </w:p>
          <w:p w14:paraId="4603768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DE7D9D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9BCB3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шт</w:t>
            </w:r>
            <w:proofErr w:type="spellEnd"/>
          </w:p>
          <w:p w14:paraId="7DCEED5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06741AF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F3A5E9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к-т</w:t>
            </w:r>
          </w:p>
          <w:p w14:paraId="6D4C059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к-т</w:t>
            </w:r>
          </w:p>
          <w:p w14:paraId="1880902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17264D6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3375501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368DBDF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76BCCCF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секц</w:t>
            </w:r>
            <w:proofErr w:type="spellEnd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14:paraId="4410410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3E9C6C6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1F7C61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697676C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00B7B31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225F654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0BD5DC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3BC2E8A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F652D7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278EB27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861062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кВт</w:t>
            </w:r>
          </w:p>
          <w:p w14:paraId="2D34C86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5CF7E10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C81387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60F6E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6ED513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952701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к-т</w:t>
            </w:r>
          </w:p>
          <w:p w14:paraId="0AA327E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3DB07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к-т</w:t>
            </w:r>
          </w:p>
          <w:p w14:paraId="49A6A06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863DEC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A66C9A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645285B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CE1E32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10D519A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5A46E40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6CA5D24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7FE3E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3557CC8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044EDB5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041998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4FACCD9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577D4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3E6F11A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  <w:p w14:paraId="4605C26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65FF0DB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4BDA60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7A96589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74D2809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9BD69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5783CEB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  <w:p w14:paraId="769F4D3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61993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0687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35,5</w:t>
            </w:r>
          </w:p>
          <w:p w14:paraId="48F3822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  <w:p w14:paraId="40D405F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2,7</w:t>
            </w:r>
          </w:p>
          <w:p w14:paraId="20F6276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E53781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333992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14:paraId="6D870B8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125</w:t>
            </w:r>
          </w:p>
          <w:p w14:paraId="70D1901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  <w:p w14:paraId="3291715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B5C5E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  <w:p w14:paraId="2875608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A058E7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2380AA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  <w:p w14:paraId="3AFDA02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EF6D3B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E23E2A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  <w:p w14:paraId="51BAE0B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145</w:t>
            </w:r>
          </w:p>
          <w:p w14:paraId="094C4B6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14:paraId="4EF4EC8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523EA6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4</w:t>
            </w:r>
          </w:p>
          <w:p w14:paraId="6DE3B9E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  <w:p w14:paraId="545F6F8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46E9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8A3A4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14:paraId="0CEA09A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  <w:p w14:paraId="098172D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1F386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3</w:t>
            </w:r>
          </w:p>
          <w:p w14:paraId="36C4D91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val="uk-UA" w:eastAsia="en-US"/>
              </w:rPr>
              <w:t>1</w:t>
            </w:r>
          </w:p>
          <w:p w14:paraId="38C9D86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600</w:t>
            </w:r>
          </w:p>
          <w:p w14:paraId="327F70A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600</w:t>
            </w:r>
          </w:p>
          <w:p w14:paraId="5E10DDC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  <w:p w14:paraId="4819F15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  <w:p w14:paraId="264C77B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  <w:p w14:paraId="5E996A8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5,4</w:t>
            </w:r>
          </w:p>
          <w:p w14:paraId="3E991FC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64E18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14:paraId="202B949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14:paraId="42EF207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14:paraId="6ABD725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14:paraId="00D91A4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  <w:p w14:paraId="23D2BE8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6E3667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  <w:p w14:paraId="3CDE64B1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AC9B5B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2,5</w:t>
            </w:r>
          </w:p>
          <w:p w14:paraId="674CF808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14:paraId="0ED440D9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C8748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82C86D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14:paraId="6F3DA75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B4AA302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14:paraId="695C3FE4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0C089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14:paraId="4FB1440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8B472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14:paraId="2034E2F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14:paraId="27F3914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14:paraId="4619BE3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  <w:p w14:paraId="64A41BC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  <w:p w14:paraId="06C97CA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  <w:p w14:paraId="7AC0D036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2009FE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70,3</w:t>
            </w:r>
          </w:p>
          <w:p w14:paraId="7D0242BE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14:paraId="5AC7623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E0FC71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  <w:p w14:paraId="2E55F23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23AADB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  <w:p w14:paraId="1026BE4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  <w:p w14:paraId="395EE5F0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  <w:p w14:paraId="08A805DA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F5319F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  <w:p w14:paraId="497D67CB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  <w:p w14:paraId="6B03B813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B9AF3C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  <w:p w14:paraId="56844DD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  <w:p w14:paraId="2CABF28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B84C7D7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F35AED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</w:t>
            </w:r>
          </w:p>
        </w:tc>
      </w:tr>
      <w:tr w:rsidR="008D7042" w:rsidRPr="008D7042" w14:paraId="60F4A6DA" w14:textId="77777777" w:rsidTr="008D7042">
        <w:trPr>
          <w:jc w:val="center"/>
        </w:trPr>
        <w:tc>
          <w:tcPr>
            <w:tcW w:w="1068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A805D5" w14:textId="77777777" w:rsidR="008D7042" w:rsidRPr="008D7042" w:rsidRDefault="008D7042" w:rsidP="008D70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0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12216874" w14:textId="77777777" w:rsidR="006201C9" w:rsidRPr="00C93469" w:rsidRDefault="006201C9" w:rsidP="008D704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  <w:lang w:val="uk-UA"/>
        </w:rPr>
      </w:pPr>
    </w:p>
    <w:sectPr w:rsidR="006201C9" w:rsidRPr="00C93469" w:rsidSect="00C93469">
      <w:headerReference w:type="default" r:id="rId7"/>
      <w:pgSz w:w="11904" w:h="16834"/>
      <w:pgMar w:top="0" w:right="705" w:bottom="1276" w:left="993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86FD" w14:textId="77777777" w:rsidR="00D76B2A" w:rsidRDefault="00D76B2A">
      <w:pPr>
        <w:spacing w:after="0" w:line="240" w:lineRule="auto"/>
      </w:pPr>
      <w:r>
        <w:separator/>
      </w:r>
    </w:p>
  </w:endnote>
  <w:endnote w:type="continuationSeparator" w:id="0">
    <w:p w14:paraId="5441683F" w14:textId="77777777" w:rsidR="00D76B2A" w:rsidRDefault="00D7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6A3" w14:textId="77777777" w:rsidR="00D76B2A" w:rsidRDefault="00D76B2A">
      <w:pPr>
        <w:spacing w:after="0" w:line="240" w:lineRule="auto"/>
      </w:pPr>
      <w:r>
        <w:separator/>
      </w:r>
    </w:p>
  </w:footnote>
  <w:footnote w:type="continuationSeparator" w:id="0">
    <w:p w14:paraId="3136895C" w14:textId="77777777" w:rsidR="00D76B2A" w:rsidRDefault="00D7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D762" w14:textId="77777777" w:rsidR="008D7042" w:rsidRPr="003A3359" w:rsidRDefault="008D7042">
    <w:pPr>
      <w:tabs>
        <w:tab w:val="center" w:pos="4564"/>
        <w:tab w:val="right" w:pos="8093"/>
      </w:tabs>
      <w:autoSpaceDE w:val="0"/>
      <w:autoSpaceDN w:val="0"/>
      <w:spacing w:after="0" w:line="240" w:lineRule="auto"/>
      <w:rPr>
        <w:sz w:val="16"/>
        <w:szCs w:val="16"/>
      </w:rPr>
    </w:pPr>
    <w:r w:rsidRPr="003A335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A3359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(3.6.1) укр.                                 </w:t>
    </w:r>
    <w:r w:rsidRPr="003A335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A335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92_СД_ДФ_2-1-1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B22D" w14:textId="77777777" w:rsidR="009D6EE4" w:rsidRPr="000A7620" w:rsidRDefault="00040240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</w:rPr>
    </w:pPr>
    <w:r w:rsidRPr="000A762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A7620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(3.6.1) укр.                                 </w:t>
    </w:r>
    <w:r w:rsidRPr="000A762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A762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108_СД_ДФ_2-1-1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BA"/>
    <w:rsid w:val="00011944"/>
    <w:rsid w:val="00040240"/>
    <w:rsid w:val="00042067"/>
    <w:rsid w:val="00081081"/>
    <w:rsid w:val="000A413E"/>
    <w:rsid w:val="000B4771"/>
    <w:rsid w:val="000D2FCD"/>
    <w:rsid w:val="000F50CF"/>
    <w:rsid w:val="000F7CC7"/>
    <w:rsid w:val="00111993"/>
    <w:rsid w:val="0015011D"/>
    <w:rsid w:val="001B3085"/>
    <w:rsid w:val="001D1A16"/>
    <w:rsid w:val="001E7E44"/>
    <w:rsid w:val="002277FF"/>
    <w:rsid w:val="00251328"/>
    <w:rsid w:val="00263893"/>
    <w:rsid w:val="002755C5"/>
    <w:rsid w:val="002B2B84"/>
    <w:rsid w:val="002D678D"/>
    <w:rsid w:val="00335D61"/>
    <w:rsid w:val="00353255"/>
    <w:rsid w:val="00392B2B"/>
    <w:rsid w:val="003A2F6F"/>
    <w:rsid w:val="003E578C"/>
    <w:rsid w:val="003E6798"/>
    <w:rsid w:val="00451B40"/>
    <w:rsid w:val="004C2011"/>
    <w:rsid w:val="00501CD2"/>
    <w:rsid w:val="005B7B59"/>
    <w:rsid w:val="005F43CF"/>
    <w:rsid w:val="006201C9"/>
    <w:rsid w:val="00637D94"/>
    <w:rsid w:val="0067448B"/>
    <w:rsid w:val="006A6F90"/>
    <w:rsid w:val="007877A1"/>
    <w:rsid w:val="00846409"/>
    <w:rsid w:val="00856DCC"/>
    <w:rsid w:val="0086134C"/>
    <w:rsid w:val="008872EC"/>
    <w:rsid w:val="00895AF2"/>
    <w:rsid w:val="008B2A2B"/>
    <w:rsid w:val="008D7042"/>
    <w:rsid w:val="008F6921"/>
    <w:rsid w:val="009B5205"/>
    <w:rsid w:val="009D2160"/>
    <w:rsid w:val="009D35E0"/>
    <w:rsid w:val="00A30E74"/>
    <w:rsid w:val="00AA1A77"/>
    <w:rsid w:val="00B31A21"/>
    <w:rsid w:val="00B32551"/>
    <w:rsid w:val="00BC3D3C"/>
    <w:rsid w:val="00BC562F"/>
    <w:rsid w:val="00BF479A"/>
    <w:rsid w:val="00C20DAB"/>
    <w:rsid w:val="00C93469"/>
    <w:rsid w:val="00CE196F"/>
    <w:rsid w:val="00D10C2B"/>
    <w:rsid w:val="00D47574"/>
    <w:rsid w:val="00D707B8"/>
    <w:rsid w:val="00D76B2A"/>
    <w:rsid w:val="00DB15B9"/>
    <w:rsid w:val="00DF2810"/>
    <w:rsid w:val="00E041D2"/>
    <w:rsid w:val="00EA232C"/>
    <w:rsid w:val="00EE21E2"/>
    <w:rsid w:val="00EE6B95"/>
    <w:rsid w:val="00F05AB5"/>
    <w:rsid w:val="00F06C05"/>
    <w:rsid w:val="00F22410"/>
    <w:rsid w:val="00F3637B"/>
    <w:rsid w:val="00F439B7"/>
    <w:rsid w:val="00F4414E"/>
    <w:rsid w:val="00F559FA"/>
    <w:rsid w:val="00F71B89"/>
    <w:rsid w:val="00FE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C947"/>
  <w15:docId w15:val="{9C302214-3CEB-4E79-8B2A-8C9F8B8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196F"/>
    <w:pPr>
      <w:spacing w:after="0" w:line="240" w:lineRule="auto"/>
    </w:pPr>
    <w:rPr>
      <w:rFonts w:ascii="Segoe UI" w:hAnsi="Segoe UI" w:cs="Segoe UI"/>
      <w:sz w:val="18"/>
      <w:szCs w:val="18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6F"/>
    <w:rPr>
      <w:rFonts w:ascii="Segoe UI" w:hAnsi="Segoe UI" w:cs="Segoe UI"/>
      <w:sz w:val="18"/>
      <w:szCs w:val="18"/>
      <w:lang w:val="uk-UA" w:eastAsia="uk-UA"/>
    </w:rPr>
  </w:style>
  <w:style w:type="paragraph" w:customStyle="1" w:styleId="Default">
    <w:name w:val="Default"/>
    <w:rsid w:val="00E04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ТNR AMPU"/>
    <w:link w:val="NoSpacing"/>
    <w:rsid w:val="00F439B7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character" w:customStyle="1" w:styleId="NoSpacing">
    <w:name w:val="No Spacing Знак"/>
    <w:aliases w:val="ТNR AMPU Знак"/>
    <w:link w:val="1"/>
    <w:rsid w:val="00F439B7"/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20</cp:revision>
  <dcterms:created xsi:type="dcterms:W3CDTF">2023-03-09T12:30:00Z</dcterms:created>
  <dcterms:modified xsi:type="dcterms:W3CDTF">2023-06-13T12:03:00Z</dcterms:modified>
</cp:coreProperties>
</file>