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5" w:rsidRPr="00EE0729" w:rsidRDefault="00882BEF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heading=h.gjdgxs"/>
      <w:bookmarkEnd w:id="0"/>
      <w:r w:rsidRPr="00EE0729">
        <w:rPr>
          <w:rFonts w:ascii="Times New Roman" w:hAnsi="Times New Roman"/>
          <w:b/>
          <w:color w:val="000000"/>
          <w:sz w:val="20"/>
          <w:szCs w:val="20"/>
        </w:rPr>
        <w:t>ДОДАТОК  2</w:t>
      </w:r>
    </w:p>
    <w:p w:rsidR="00FC73D5" w:rsidRPr="00EE0729" w:rsidRDefault="00882BEF">
      <w:pPr>
        <w:spacing w:after="0" w:line="240" w:lineRule="auto"/>
        <w:ind w:left="5660"/>
        <w:jc w:val="right"/>
      </w:pPr>
      <w:r w:rsidRPr="00EE0729">
        <w:rPr>
          <w:rFonts w:ascii="Times New Roman" w:hAnsi="Times New Roman"/>
          <w:i/>
          <w:color w:val="000000"/>
          <w:sz w:val="20"/>
          <w:szCs w:val="20"/>
        </w:rPr>
        <w:t>до тендерної документації</w:t>
      </w:r>
      <w:r w:rsidRPr="00EE0729">
        <w:rPr>
          <w:rFonts w:ascii="Times New Roman" w:hAnsi="Times New Roman"/>
          <w:color w:val="000000"/>
          <w:sz w:val="20"/>
          <w:szCs w:val="20"/>
        </w:rPr>
        <w:t> </w:t>
      </w:r>
    </w:p>
    <w:p w:rsidR="00FC73D5" w:rsidRPr="00EE0729" w:rsidRDefault="00FC7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73D5" w:rsidRPr="00EE0729" w:rsidRDefault="0088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29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FC73D5" w:rsidRPr="00EE0729" w:rsidRDefault="00882BEF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0729">
        <w:rPr>
          <w:rFonts w:ascii="Times New Roman" w:hAnsi="Times New Roman"/>
          <w:i/>
          <w:sz w:val="24"/>
          <w:szCs w:val="24"/>
        </w:rPr>
        <w:t>(оформляється на фірмовому бланку (у разі наявності такого бланку))</w:t>
      </w:r>
    </w:p>
    <w:p w:rsidR="00FC73D5" w:rsidRPr="00EE0729" w:rsidRDefault="00882BE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E0729">
        <w:rPr>
          <w:rFonts w:ascii="Times New Roman" w:hAnsi="Times New Roman"/>
          <w:i/>
          <w:sz w:val="24"/>
          <w:szCs w:val="24"/>
        </w:rPr>
        <w:t xml:space="preserve">У разі, якщо інформація про необхідні технічні та якісні характеристики предмета закупівлі, зазначена в Технічних вимогах, тендерній документації, містить посилання на конкретну торговельну марку чи фірму, патент, тип предмета закупівлі, джерело його походження або виробника, передбачається можливість надання </w:t>
      </w:r>
      <w:r w:rsidRPr="00EE0729">
        <w:rPr>
          <w:rFonts w:ascii="Times New Roman" w:hAnsi="Times New Roman"/>
          <w:b/>
          <w:i/>
          <w:sz w:val="24"/>
          <w:szCs w:val="24"/>
        </w:rPr>
        <w:t xml:space="preserve">еквіваленту </w:t>
      </w:r>
      <w:r w:rsidRPr="00EE0729">
        <w:rPr>
          <w:rFonts w:ascii="Times New Roman" w:hAnsi="Times New Roman"/>
          <w:i/>
          <w:sz w:val="24"/>
          <w:szCs w:val="24"/>
          <w:u w:val="single"/>
        </w:rPr>
        <w:t>(технічні та якісні характеристики еквіваленту не повинні бути гіршими)</w:t>
      </w:r>
      <w:r w:rsidRPr="00EE0729">
        <w:rPr>
          <w:rFonts w:ascii="Times New Roman" w:hAnsi="Times New Roman"/>
          <w:i/>
          <w:sz w:val="24"/>
          <w:szCs w:val="24"/>
        </w:rPr>
        <w:t>.</w:t>
      </w:r>
    </w:p>
    <w:p w:rsidR="00FC73D5" w:rsidRPr="00EE0729" w:rsidRDefault="00FC73D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C73D5" w:rsidRPr="00EE0729" w:rsidRDefault="008F57CD" w:rsidP="007B5DB9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E0729">
        <w:rPr>
          <w:rFonts w:ascii="Times New Roman" w:hAnsi="Times New Roman"/>
          <w:b/>
          <w:sz w:val="24"/>
          <w:szCs w:val="24"/>
        </w:rPr>
        <w:t xml:space="preserve">ДК 021:2015 - 30230000-0 – </w:t>
      </w:r>
      <w:r w:rsidR="007B5DB9" w:rsidRPr="00EE0729">
        <w:rPr>
          <w:rFonts w:ascii="Times New Roman" w:hAnsi="Times New Roman"/>
          <w:b/>
          <w:sz w:val="24"/>
          <w:szCs w:val="24"/>
        </w:rPr>
        <w:t>Комп’ютерне обладнання </w:t>
      </w:r>
    </w:p>
    <w:p w:rsidR="007B5DB9" w:rsidRPr="00EE0729" w:rsidRDefault="007B5DB9" w:rsidP="007B5DB9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8F57CD" w:rsidRPr="00EE0729" w:rsidRDefault="003853EC" w:rsidP="008F57CD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</w:t>
      </w:r>
      <w:r w:rsidR="008F57CD" w:rsidRPr="00EE072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ісце поставки: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КНП «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Ржищівський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міський центр первинної медико-санітарної допомоги»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Ржищівської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міської ради,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м.Ржищів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вул..Соборна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,40</w:t>
      </w: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700"/>
        <w:gridCol w:w="5789"/>
        <w:gridCol w:w="1186"/>
      </w:tblGrid>
      <w:tr w:rsidR="00FC73D5" w:rsidRPr="00EE0729">
        <w:trPr>
          <w:trHeight w:val="4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Технічні вимоги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Кількість, штук</w:t>
            </w:r>
          </w:p>
        </w:tc>
      </w:tr>
      <w:tr w:rsidR="00FC73D5" w:rsidRPr="00EE0729">
        <w:trPr>
          <w:trHeight w:val="484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5" w:rsidRPr="00EE0729" w:rsidRDefault="00FC73D5">
            <w:pPr>
              <w:numPr>
                <w:ilvl w:val="0"/>
                <w:numId w:val="4"/>
              </w:numPr>
              <w:ind w:left="737" w:hanging="6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Багатофункціональний пристрій</w:t>
            </w:r>
          </w:p>
          <w:p w:rsidR="00FC73D5" w:rsidRDefault="008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Xerox</w:t>
            </w:r>
            <w:proofErr w:type="spellEnd"/>
            <w:r w:rsidRPr="00EE0729">
              <w:rPr>
                <w:rFonts w:ascii="Times New Roman" w:hAnsi="Times New Roman"/>
                <w:b/>
                <w:sz w:val="20"/>
                <w:szCs w:val="20"/>
              </w:rPr>
              <w:t xml:space="preserve"> WC 3025 NI (WI</w:t>
            </w:r>
            <w:r w:rsidR="00572F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FI)</w:t>
            </w:r>
          </w:p>
          <w:p w:rsidR="00572FC0" w:rsidRPr="00EE0729" w:rsidRDefault="00572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Або еквівалент</w:t>
            </w:r>
          </w:p>
          <w:p w:rsidR="00FC73D5" w:rsidRPr="00EE0729" w:rsidRDefault="00FC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Тип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монохромний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Формат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А4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Швидкість монохромного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EE07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Тип сканера: 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>планшетний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Оптична роздільна здатність сканера:</w:t>
            </w: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>600 х 600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Підтримувані розміри паперу: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А4, А5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Інтерфейси: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USB, Wi-Fi,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Сумісний картридж: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106R02773, 106R03048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Підтримувані ОС: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Гарантія: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12 місяців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3853EC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FC73D5" w:rsidRPr="00EE0729" w:rsidRDefault="00882BEF">
      <w:pPr>
        <w:tabs>
          <w:tab w:val="left" w:pos="851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E0729">
        <w:rPr>
          <w:rFonts w:ascii="Times New Roman" w:hAnsi="Times New Roman"/>
          <w:b/>
          <w:sz w:val="20"/>
          <w:szCs w:val="20"/>
          <w:u w:val="single"/>
        </w:rPr>
        <w:t>Загальні вимоги:</w:t>
      </w:r>
    </w:p>
    <w:p w:rsidR="00FC73D5" w:rsidRPr="00EE0729" w:rsidRDefault="00882BEF">
      <w:pPr>
        <w:tabs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i/>
          <w:sz w:val="20"/>
          <w:szCs w:val="20"/>
        </w:rPr>
        <w:t>На підтвердження відповідності тендерної пропозиції інформація про необхідні технічні, якісні та кількісні характеристики предмета закупівлі Учасником у складі пропозиції надається:</w:t>
      </w:r>
    </w:p>
    <w:p w:rsidR="00FC73D5" w:rsidRPr="00EE0729" w:rsidRDefault="00882B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E072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Учасник у складі тендерної пропозиції повинен надати довідку, що містить технічну специфікацію запропонованого товару за наступною формою:</w:t>
      </w:r>
    </w:p>
    <w:p w:rsidR="00FC73D5" w:rsidRPr="00EE0729" w:rsidRDefault="00FC73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tbl>
      <w:tblPr>
        <w:tblW w:w="9804" w:type="dxa"/>
        <w:tblInd w:w="-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6"/>
        <w:gridCol w:w="2055"/>
        <w:gridCol w:w="1740"/>
        <w:gridCol w:w="1545"/>
        <w:gridCol w:w="1560"/>
        <w:gridCol w:w="2408"/>
      </w:tblGrid>
      <w:tr w:rsidR="00FC73D5" w:rsidRPr="00EE0729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Найменування товару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Виробник товару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Кількість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Од. виміру</w:t>
            </w:r>
          </w:p>
        </w:tc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Технічні характеристики запропонованого товару</w:t>
            </w:r>
          </w:p>
        </w:tc>
      </w:tr>
      <w:tr w:rsidR="00FC73D5" w:rsidRPr="00EE0729">
        <w:trPr>
          <w:trHeight w:val="48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C73D5" w:rsidRPr="00EE0729">
        <w:trPr>
          <w:trHeight w:val="48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C73D5" w:rsidRPr="00EE0729" w:rsidRDefault="00FC73D5">
      <w:pPr>
        <w:tabs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 xml:space="preserve">Якість Товару, що поставляється, повинна  відповідати умовам, встановленим 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стандартам/технічним умовам) з урахуванням вимог ст. ст. 673-675 Цивільного кодексу України та ст. 268 Господарського кодексу України. Засвідчуватись документом підтверджуючим якість Товару, (сертифікат якості, сертифікат відповідності, технічний паспорт та гарантійний талон). </w:t>
      </w:r>
      <w:r w:rsidRPr="00EE0729">
        <w:rPr>
          <w:rFonts w:ascii="Times New Roman" w:hAnsi="Times New Roman"/>
          <w:i/>
          <w:sz w:val="20"/>
          <w:szCs w:val="20"/>
        </w:rPr>
        <w:t>Якщо Товар не підлягає сертифікації, надається  довідка довільної форми про те, що дана продукція не підлягає обов’язковій сертифікації в Україні.</w:t>
      </w:r>
    </w:p>
    <w:p w:rsidR="00FC73D5" w:rsidRPr="00EE0729" w:rsidRDefault="00882BEF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Учасник обов’язково подає у складі своєї пропозиції гарантійний лист про надання гарантійного обслуговування протягом всього терміну.</w:t>
      </w:r>
    </w:p>
    <w:p w:rsidR="00FC73D5" w:rsidRPr="00EE0729" w:rsidRDefault="00882B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Протягом всього гарантійного терміну, у разі такої потреби, вивіз техніки від Замовника на обслуговування і повернення її Замовнику має здійснюватися транспортом Постачальника за його рахунок. Усунення недоліків товару повинні бути усунуті протягом чотирнадцяти днів з дати направлення письмового повідомлення Постачальнику.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Доставка товару, завантажувальні та розвантажувальні роботи за рахунок постачальника.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lastRenderedPageBreak/>
        <w:t>Учасник для гарантійного та післягарантійного обслуговування в складі тендерної пропозиції повинен надати перелік з адресами та контактною інформацією про авторизовані сервісні центри в містах куди здійснюватиметься поставка товару, відповідно до Додатку № 2 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 xml:space="preserve">У разі поставки неякісного товару або не відповідного товару, такий товар повертається Учаснику (постачальнику) та підлягає обміну за рахунок Учасника </w:t>
      </w:r>
      <w:r w:rsidRPr="00EE0729">
        <w:rPr>
          <w:rFonts w:ascii="Times New Roman" w:hAnsi="Times New Roman"/>
          <w:color w:val="000000"/>
          <w:sz w:val="20"/>
          <w:szCs w:val="20"/>
        </w:rPr>
        <w:t xml:space="preserve">протягом </w:t>
      </w:r>
      <w:r w:rsidRPr="00EE07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 (чотирнадцяти) днів з моменту виявлення недоліків</w:t>
      </w:r>
      <w:r w:rsidRPr="00EE0729">
        <w:rPr>
          <w:rFonts w:ascii="Times New Roman" w:hAnsi="Times New Roman"/>
          <w:sz w:val="20"/>
          <w:szCs w:val="20"/>
        </w:rPr>
        <w:t>.</w:t>
      </w:r>
    </w:p>
    <w:p w:rsidR="00C25D70" w:rsidRPr="00C25D70" w:rsidRDefault="00C25D70" w:rsidP="00C25D70">
      <w:pPr>
        <w:pStyle w:val="ad"/>
        <w:numPr>
          <w:ilvl w:val="0"/>
          <w:numId w:val="9"/>
        </w:numPr>
        <w:tabs>
          <w:tab w:val="left" w:pos="540"/>
          <w:tab w:val="left" w:pos="1080"/>
        </w:tabs>
        <w:spacing w:line="264" w:lineRule="auto"/>
        <w:jc w:val="both"/>
        <w:rPr>
          <w:rFonts w:ascii="Times New Roman" w:eastAsia="Times New Roman CYR" w:hAnsi="Times New Roman"/>
        </w:rPr>
      </w:pPr>
      <w:r w:rsidRPr="00C25D70">
        <w:rPr>
          <w:rFonts w:ascii="Times New Roman" w:hAnsi="Times New Roman"/>
        </w:rPr>
        <w:t xml:space="preserve">Термін поставки Товару до </w:t>
      </w:r>
      <w:r w:rsidRPr="00C25D70">
        <w:rPr>
          <w:rFonts w:ascii="Times New Roman" w:hAnsi="Times New Roman"/>
          <w:b/>
        </w:rPr>
        <w:t>31.12.2024</w:t>
      </w:r>
      <w:r w:rsidRPr="00C25D70">
        <w:rPr>
          <w:rFonts w:ascii="Times New Roman" w:hAnsi="Times New Roman"/>
        </w:rPr>
        <w:t xml:space="preserve"> (до повного виконання сторонами договірних </w:t>
      </w:r>
      <w:proofErr w:type="spellStart"/>
      <w:r w:rsidRPr="00C25D70">
        <w:rPr>
          <w:rFonts w:ascii="Times New Roman" w:hAnsi="Times New Roman"/>
        </w:rPr>
        <w:t>зобов’</w:t>
      </w:r>
      <w:r w:rsidRPr="00C25D70">
        <w:rPr>
          <w:rFonts w:ascii="Times New Roman" w:hAnsi="Times New Roman"/>
          <w:lang w:val="ru-RU"/>
        </w:rPr>
        <w:t>язань</w:t>
      </w:r>
      <w:proofErr w:type="spellEnd"/>
      <w:r w:rsidRPr="00C25D70">
        <w:rPr>
          <w:rFonts w:ascii="Times New Roman" w:hAnsi="Times New Roman"/>
        </w:rPr>
        <w:t>.</w:t>
      </w:r>
      <w:r w:rsidRPr="00C25D70">
        <w:rPr>
          <w:rFonts w:ascii="Times New Roman" w:eastAsia="Times New Roman CYR" w:hAnsi="Times New Roman"/>
        </w:rPr>
        <w:t xml:space="preserve">      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Постачальник повинен надати гарантійні талони, заповнені належним чином та завірені його печаткою (у разі використання) при поставці товару.</w:t>
      </w:r>
    </w:p>
    <w:p w:rsidR="00FC73D5" w:rsidRPr="00EE0729" w:rsidRDefault="00882BEF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Учасник обов’язково надає у складі тендерної пропозиції гарантійний лист щодо можливості вчасної поставки Товару за адресами відповідно до Додатку № 2.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bookmarkStart w:id="1" w:name="_GoBack"/>
      <w:bookmarkEnd w:id="1"/>
      <w:r w:rsidRPr="00EE0729">
        <w:rPr>
          <w:rFonts w:ascii="Times New Roman" w:hAnsi="Times New Roman"/>
          <w:b/>
          <w:i/>
          <w:sz w:val="20"/>
          <w:szCs w:val="20"/>
        </w:rPr>
        <w:t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– читати як вираз «або еквівалент».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Дані технічні характеристики визначені замовником, оскільки вони забезпечують можливість виконання завдань та функцій, які покладені на замовника.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0729">
        <w:rPr>
          <w:rFonts w:ascii="Times New Roman" w:hAnsi="Times New Roman"/>
          <w:b/>
          <w:sz w:val="20"/>
          <w:szCs w:val="20"/>
        </w:rPr>
        <w:t>Запропоновані учасником характеристики мають бути аналогічні або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FC73D5" w:rsidRPr="003853EC" w:rsidRDefault="00882BEF">
      <w:pPr>
        <w:widowControl w:val="0"/>
        <w:spacing w:after="0" w:line="240" w:lineRule="auto"/>
        <w:ind w:left="34" w:right="52" w:hanging="2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E0729">
        <w:rPr>
          <w:rFonts w:ascii="Times New Roman" w:hAnsi="Times New Roman"/>
          <w:b/>
          <w:sz w:val="20"/>
          <w:szCs w:val="20"/>
        </w:rPr>
        <w:t>У разі якщо учасник не повинен складати або відповідно до норм чинного законодавства не зобов’язаний складати якийсь зі вказаних в положеннях документації документ, то він надає лист-роз’яснення в довільній формі, за підписом уповноваженої особи учасника/переможця й завірений печаткою (у разі її використання), в якому зазначає законодавчі підстави ненадання відповідних документів.</w:t>
      </w:r>
    </w:p>
    <w:p w:rsidR="00FC73D5" w:rsidRDefault="00FC73D5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3D5" w:rsidRDefault="00FC73D5">
      <w:pPr>
        <w:widowControl w:val="0"/>
        <w:spacing w:after="0" w:line="240" w:lineRule="auto"/>
        <w:ind w:firstLine="539"/>
      </w:pPr>
    </w:p>
    <w:sectPr w:rsidR="00FC73D5">
      <w:pgSz w:w="11906" w:h="16838"/>
      <w:pgMar w:top="426" w:right="707" w:bottom="709" w:left="1417" w:header="0" w:footer="0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1E"/>
    <w:multiLevelType w:val="hybridMultilevel"/>
    <w:tmpl w:val="9C38C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CB9"/>
    <w:multiLevelType w:val="multilevel"/>
    <w:tmpl w:val="7E04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D6985"/>
    <w:multiLevelType w:val="multilevel"/>
    <w:tmpl w:val="C6C4C046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3">
    <w:nsid w:val="1CFE0390"/>
    <w:multiLevelType w:val="multilevel"/>
    <w:tmpl w:val="B7EA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803D20"/>
    <w:multiLevelType w:val="multilevel"/>
    <w:tmpl w:val="126C3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D843B48"/>
    <w:multiLevelType w:val="multilevel"/>
    <w:tmpl w:val="464A1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6A158EE"/>
    <w:multiLevelType w:val="multilevel"/>
    <w:tmpl w:val="CA7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AC711D"/>
    <w:multiLevelType w:val="multilevel"/>
    <w:tmpl w:val="9F74A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B7505E5"/>
    <w:multiLevelType w:val="multilevel"/>
    <w:tmpl w:val="1C1C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5"/>
    <w:rsid w:val="002A3B20"/>
    <w:rsid w:val="002D1D16"/>
    <w:rsid w:val="003853EC"/>
    <w:rsid w:val="003B61C0"/>
    <w:rsid w:val="00416AB7"/>
    <w:rsid w:val="00572FC0"/>
    <w:rsid w:val="007B5DB9"/>
    <w:rsid w:val="00882BEF"/>
    <w:rsid w:val="008F57CD"/>
    <w:rsid w:val="00A1005C"/>
    <w:rsid w:val="00BE3184"/>
    <w:rsid w:val="00C25D70"/>
    <w:rsid w:val="00EE0729"/>
    <w:rsid w:val="00F3767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1">
    <w:name w:val="normal1"/>
    <w:qFormat/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</w:style>
  <w:style w:type="paragraph" w:customStyle="1" w:styleId="20">
    <w:name w:val="Обычный2"/>
    <w:qFormat/>
  </w:style>
  <w:style w:type="paragraph" w:customStyle="1" w:styleId="30">
    <w:name w:val="Обычный3"/>
    <w:qFormat/>
  </w:style>
  <w:style w:type="paragraph" w:styleId="a9">
    <w:name w:val="Subtitle"/>
    <w:basedOn w:val="normal1"/>
    <w:next w:val="a"/>
    <w:qFormat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qFormat/>
    <w:rPr>
      <w:b/>
      <w:bCs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31">
    <w:name w:val="Body Text Indent 3"/>
    <w:basedOn w:val="a"/>
    <w:qFormat/>
    <w:pPr>
      <w:spacing w:after="120" w:line="276" w:lineRule="auto"/>
      <w:ind w:left="283"/>
    </w:pPr>
    <w:rPr>
      <w:sz w:val="16"/>
      <w:szCs w:val="16"/>
      <w:lang w:val="ru-RU" w:eastAsia="en-US"/>
    </w:rPr>
  </w:style>
  <w:style w:type="paragraph" w:styleId="ae">
    <w:name w:val="No Spacing"/>
    <w:qFormat/>
    <w:rPr>
      <w:lang w:eastAsia="en-US"/>
    </w:r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qFormat/>
    <w:rPr>
      <w:sz w:val="16"/>
      <w:szCs w:val="16"/>
    </w:rPr>
  </w:style>
  <w:style w:type="character" w:customStyle="1" w:styleId="af4">
    <w:name w:val="Текст примітки Знак"/>
    <w:basedOn w:val="a0"/>
    <w:qFormat/>
    <w:rPr>
      <w:sz w:val="20"/>
      <w:szCs w:val="20"/>
    </w:rPr>
  </w:style>
  <w:style w:type="character" w:customStyle="1" w:styleId="af5">
    <w:name w:val="Тема примітки Знак"/>
    <w:basedOn w:val="af4"/>
    <w:qFormat/>
    <w:rPr>
      <w:b/>
      <w:bCs/>
      <w:sz w:val="20"/>
      <w:szCs w:val="20"/>
    </w:rPr>
  </w:style>
  <w:style w:type="character" w:customStyle="1" w:styleId="af6">
    <w:name w:val="Текст у виносці Знак"/>
    <w:basedOn w:val="a0"/>
    <w:qFormat/>
    <w:rPr>
      <w:rFonts w:ascii="Segoe UI" w:hAnsi="Segoe UI"/>
      <w:sz w:val="18"/>
      <w:szCs w:val="18"/>
    </w:rPr>
  </w:style>
  <w:style w:type="character" w:customStyle="1" w:styleId="af7">
    <w:name w:val="Абзац списку Знак"/>
    <w:qFormat/>
    <w:rPr>
      <w:lang w:eastAsia="en-US"/>
    </w:rPr>
  </w:style>
  <w:style w:type="character" w:customStyle="1" w:styleId="32">
    <w:name w:val="Основний текст з відступом 3 Знак"/>
    <w:basedOn w:val="a0"/>
    <w:qFormat/>
    <w:rPr>
      <w:sz w:val="16"/>
      <w:szCs w:val="16"/>
      <w:lang w:val="ru-RU" w:eastAsia="en-US"/>
    </w:rPr>
  </w:style>
  <w:style w:type="character" w:styleId="af8">
    <w:name w:val="Strong"/>
    <w:qFormat/>
    <w:rPr>
      <w:b/>
      <w:bCs/>
    </w:rPr>
  </w:style>
  <w:style w:type="character" w:customStyle="1" w:styleId="af9">
    <w:name w:val="Без інтервалів Знак"/>
    <w:qFormat/>
    <w:rPr>
      <w:lang w:eastAsia="en-US"/>
    </w:rPr>
  </w:style>
  <w:style w:type="character" w:customStyle="1" w:styleId="afa">
    <w:name w:val="Символ нумерації"/>
    <w:qFormat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b">
    <w:name w:val="Без маркерів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1">
    <w:name w:val="normal1"/>
    <w:qFormat/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</w:style>
  <w:style w:type="paragraph" w:customStyle="1" w:styleId="20">
    <w:name w:val="Обычный2"/>
    <w:qFormat/>
  </w:style>
  <w:style w:type="paragraph" w:customStyle="1" w:styleId="30">
    <w:name w:val="Обычный3"/>
    <w:qFormat/>
  </w:style>
  <w:style w:type="paragraph" w:styleId="a9">
    <w:name w:val="Subtitle"/>
    <w:basedOn w:val="normal1"/>
    <w:next w:val="a"/>
    <w:qFormat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qFormat/>
    <w:rPr>
      <w:b/>
      <w:bCs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31">
    <w:name w:val="Body Text Indent 3"/>
    <w:basedOn w:val="a"/>
    <w:qFormat/>
    <w:pPr>
      <w:spacing w:after="120" w:line="276" w:lineRule="auto"/>
      <w:ind w:left="283"/>
    </w:pPr>
    <w:rPr>
      <w:sz w:val="16"/>
      <w:szCs w:val="16"/>
      <w:lang w:val="ru-RU" w:eastAsia="en-US"/>
    </w:rPr>
  </w:style>
  <w:style w:type="paragraph" w:styleId="ae">
    <w:name w:val="No Spacing"/>
    <w:qFormat/>
    <w:rPr>
      <w:lang w:eastAsia="en-US"/>
    </w:r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qFormat/>
    <w:rPr>
      <w:sz w:val="16"/>
      <w:szCs w:val="16"/>
    </w:rPr>
  </w:style>
  <w:style w:type="character" w:customStyle="1" w:styleId="af4">
    <w:name w:val="Текст примітки Знак"/>
    <w:basedOn w:val="a0"/>
    <w:qFormat/>
    <w:rPr>
      <w:sz w:val="20"/>
      <w:szCs w:val="20"/>
    </w:rPr>
  </w:style>
  <w:style w:type="character" w:customStyle="1" w:styleId="af5">
    <w:name w:val="Тема примітки Знак"/>
    <w:basedOn w:val="af4"/>
    <w:qFormat/>
    <w:rPr>
      <w:b/>
      <w:bCs/>
      <w:sz w:val="20"/>
      <w:szCs w:val="20"/>
    </w:rPr>
  </w:style>
  <w:style w:type="character" w:customStyle="1" w:styleId="af6">
    <w:name w:val="Текст у виносці Знак"/>
    <w:basedOn w:val="a0"/>
    <w:qFormat/>
    <w:rPr>
      <w:rFonts w:ascii="Segoe UI" w:hAnsi="Segoe UI"/>
      <w:sz w:val="18"/>
      <w:szCs w:val="18"/>
    </w:rPr>
  </w:style>
  <w:style w:type="character" w:customStyle="1" w:styleId="af7">
    <w:name w:val="Абзац списку Знак"/>
    <w:qFormat/>
    <w:rPr>
      <w:lang w:eastAsia="en-US"/>
    </w:rPr>
  </w:style>
  <w:style w:type="character" w:customStyle="1" w:styleId="32">
    <w:name w:val="Основний текст з відступом 3 Знак"/>
    <w:basedOn w:val="a0"/>
    <w:qFormat/>
    <w:rPr>
      <w:sz w:val="16"/>
      <w:szCs w:val="16"/>
      <w:lang w:val="ru-RU" w:eastAsia="en-US"/>
    </w:rPr>
  </w:style>
  <w:style w:type="character" w:styleId="af8">
    <w:name w:val="Strong"/>
    <w:qFormat/>
    <w:rPr>
      <w:b/>
      <w:bCs/>
    </w:rPr>
  </w:style>
  <w:style w:type="character" w:customStyle="1" w:styleId="af9">
    <w:name w:val="Без інтервалів Знак"/>
    <w:qFormat/>
    <w:rPr>
      <w:lang w:eastAsia="en-US"/>
    </w:rPr>
  </w:style>
  <w:style w:type="character" w:customStyle="1" w:styleId="afa">
    <w:name w:val="Символ нумерації"/>
    <w:qFormat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b">
    <w:name w:val="Без маркерів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mpd="sng" algn="ctr">
          <a:prstDash val="solid"/>
          <a:miter lim="800000"/>
        </a:ln>
        <a:ln w="6350" cmpd="sng" algn="ctr">
          <a:prstDash val="solid"/>
          <a:miter lim="800000"/>
        </a:ln>
        <a:ln w="6350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 Валентина Юріївна</dc:creator>
  <cp:lastModifiedBy>Наталія Коваленко</cp:lastModifiedBy>
  <cp:revision>12</cp:revision>
  <cp:lastPrinted>2023-11-23T12:27:00Z</cp:lastPrinted>
  <dcterms:created xsi:type="dcterms:W3CDTF">2023-11-23T10:56:00Z</dcterms:created>
  <dcterms:modified xsi:type="dcterms:W3CDTF">2024-03-15T12:35:00Z</dcterms:modified>
</cp:coreProperties>
</file>