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8A" w:rsidRPr="00641BD1" w:rsidRDefault="00E6098A" w:rsidP="0078320E">
      <w:pPr>
        <w:pStyle w:val="--14"/>
        <w:rPr>
          <w:kern w:val="2"/>
          <w:lang w:eastAsia="ru-RU"/>
        </w:rPr>
      </w:pPr>
      <w:r w:rsidRPr="00641BD1">
        <w:rPr>
          <w:kern w:val="2"/>
          <w:lang w:val="ru-RU" w:eastAsia="ru-RU"/>
        </w:rPr>
        <w:t>НОВОСИНЯВСЬКИЙ  БУДИНОК ІНТЕРНАТ ДЛЯ ГРОМАДЯН ПОХИЛОГО ВІКУ ТА ОСІБ З ІНВАЛІДНІСТЮ</w:t>
      </w:r>
    </w:p>
    <w:tbl>
      <w:tblPr>
        <w:tblW w:w="9639" w:type="dxa"/>
        <w:tblInd w:w="28" w:type="dxa"/>
        <w:tblLayout w:type="fixed"/>
        <w:tblCellMar>
          <w:left w:w="28" w:type="dxa"/>
          <w:right w:w="28" w:type="dxa"/>
        </w:tblCellMar>
        <w:tblLook w:val="0000"/>
      </w:tblPr>
      <w:tblGrid>
        <w:gridCol w:w="9639"/>
      </w:tblGrid>
      <w:tr w:rsidR="00E6098A" w:rsidRPr="00641BD1" w:rsidTr="00ED6D04">
        <w:tc>
          <w:tcPr>
            <w:tcW w:w="9639" w:type="dxa"/>
          </w:tcPr>
          <w:p w:rsidR="00E6098A" w:rsidRPr="00641BD1" w:rsidRDefault="00E6098A" w:rsidP="00ED6D04">
            <w:pPr>
              <w:pStyle w:val="--14"/>
              <w:snapToGrid w:val="0"/>
              <w:ind w:right="-13"/>
              <w:jc w:val="left"/>
              <w:rPr>
                <w:sz w:val="24"/>
                <w:szCs w:val="24"/>
              </w:rPr>
            </w:pPr>
          </w:p>
        </w:tc>
      </w:tr>
      <w:tr w:rsidR="00E6098A" w:rsidRPr="00641BD1" w:rsidTr="00ED6D04">
        <w:trPr>
          <w:trHeight w:val="1976"/>
        </w:trPr>
        <w:tc>
          <w:tcPr>
            <w:tcW w:w="9639" w:type="dxa"/>
            <w:vAlign w:val="center"/>
          </w:tcPr>
          <w:p w:rsidR="00E6098A" w:rsidRPr="00641BD1" w:rsidRDefault="00E6098A" w:rsidP="00ED6D04">
            <w:pPr>
              <w:pStyle w:val="--140"/>
              <w:ind w:left="5217" w:right="-13"/>
              <w:rPr>
                <w:iCs/>
                <w:sz w:val="24"/>
                <w:szCs w:val="24"/>
              </w:rPr>
            </w:pPr>
            <w:r w:rsidRPr="00641BD1">
              <w:rPr>
                <w:iCs/>
              </w:rPr>
              <w:t xml:space="preserve">                                                                                                 </w:t>
            </w:r>
            <w:r w:rsidRPr="00641BD1">
              <w:rPr>
                <w:iCs/>
                <w:sz w:val="24"/>
                <w:szCs w:val="24"/>
              </w:rPr>
              <w:t>ЗАТВЕРДЖЕНО</w:t>
            </w:r>
          </w:p>
          <w:p w:rsidR="00E6098A" w:rsidRPr="00641BD1" w:rsidRDefault="00E6098A" w:rsidP="00ED6D04">
            <w:pPr>
              <w:pStyle w:val="--140"/>
              <w:ind w:left="5217" w:right="-13"/>
              <w:rPr>
                <w:iCs/>
                <w:sz w:val="24"/>
                <w:szCs w:val="24"/>
              </w:rPr>
            </w:pPr>
            <w:r w:rsidRPr="00641BD1">
              <w:rPr>
                <w:iCs/>
                <w:sz w:val="24"/>
                <w:szCs w:val="24"/>
              </w:rPr>
              <w:t xml:space="preserve"> Рішенням уповноваженої особи </w:t>
            </w:r>
          </w:p>
          <w:p w:rsidR="00E6098A" w:rsidRPr="00641BD1" w:rsidRDefault="00E6098A" w:rsidP="00ED6D04">
            <w:pPr>
              <w:pStyle w:val="--140"/>
              <w:ind w:left="5217" w:right="-13"/>
              <w:rPr>
                <w:iCs/>
                <w:sz w:val="24"/>
                <w:szCs w:val="24"/>
              </w:rPr>
            </w:pPr>
            <w:r>
              <w:rPr>
                <w:iCs/>
                <w:sz w:val="24"/>
                <w:szCs w:val="24"/>
              </w:rPr>
              <w:t>Протокол №1ЙК</w:t>
            </w:r>
            <w:r w:rsidRPr="00641BD1">
              <w:rPr>
                <w:iCs/>
                <w:sz w:val="24"/>
                <w:szCs w:val="24"/>
              </w:rPr>
              <w:t xml:space="preserve">  від </w:t>
            </w:r>
            <w:r>
              <w:rPr>
                <w:iCs/>
                <w:sz w:val="24"/>
                <w:szCs w:val="24"/>
              </w:rPr>
              <w:t>28</w:t>
            </w:r>
            <w:r w:rsidRPr="00641BD1">
              <w:rPr>
                <w:iCs/>
                <w:sz w:val="24"/>
                <w:szCs w:val="24"/>
              </w:rPr>
              <w:t>.12.2022 року</w:t>
            </w:r>
          </w:p>
          <w:p w:rsidR="00E6098A" w:rsidRPr="00641BD1" w:rsidRDefault="00E6098A" w:rsidP="00ED6D04">
            <w:pPr>
              <w:pStyle w:val="--140"/>
              <w:ind w:left="5217" w:right="-13"/>
              <w:rPr>
                <w:iCs/>
                <w:sz w:val="24"/>
                <w:szCs w:val="24"/>
              </w:rPr>
            </w:pPr>
            <w:r w:rsidRPr="00641BD1">
              <w:rPr>
                <w:iCs/>
                <w:sz w:val="24"/>
                <w:szCs w:val="24"/>
              </w:rPr>
              <w:t>Уповноважена особа</w:t>
            </w:r>
          </w:p>
          <w:p w:rsidR="00E6098A" w:rsidRPr="00641BD1" w:rsidRDefault="00E6098A" w:rsidP="00ED6D04">
            <w:pPr>
              <w:pStyle w:val="rvps2"/>
              <w:shd w:val="clear" w:color="auto" w:fill="FFFFFF"/>
              <w:spacing w:before="0" w:after="0" w:line="288" w:lineRule="auto"/>
              <w:jc w:val="both"/>
              <w:textAlignment w:val="baseline"/>
              <w:rPr>
                <w:lang w:val="uk-UA"/>
              </w:rPr>
            </w:pPr>
            <w:r w:rsidRPr="00641BD1">
              <w:rPr>
                <w:lang w:val="uk-UA"/>
              </w:rPr>
              <w:t xml:space="preserve">                                                                                                            </w:t>
            </w:r>
            <w:r>
              <w:rPr>
                <w:lang w:val="uk-UA"/>
              </w:rPr>
              <w:t>Братенко Микола Сергійович</w:t>
            </w:r>
          </w:p>
          <w:p w:rsidR="00E6098A" w:rsidRPr="00641BD1" w:rsidRDefault="00E6098A" w:rsidP="00ED6D04">
            <w:pPr>
              <w:pStyle w:val="rvps2"/>
              <w:shd w:val="clear" w:color="auto" w:fill="FFFFFF"/>
              <w:spacing w:before="0" w:after="0" w:line="288" w:lineRule="auto"/>
              <w:jc w:val="both"/>
              <w:textAlignment w:val="baseline"/>
              <w:rPr>
                <w:lang w:val="uk-UA"/>
              </w:rPr>
            </w:pPr>
          </w:p>
          <w:p w:rsidR="00E6098A" w:rsidRPr="00641BD1" w:rsidRDefault="00E6098A" w:rsidP="00ED6D04">
            <w:pPr>
              <w:pStyle w:val="--140"/>
              <w:ind w:left="5217" w:right="-13"/>
              <w:jc w:val="left"/>
              <w:rPr>
                <w:sz w:val="24"/>
                <w:szCs w:val="24"/>
              </w:rPr>
            </w:pPr>
            <w:r w:rsidRPr="00641BD1">
              <w:rPr>
                <w:iCs/>
                <w:sz w:val="24"/>
                <w:szCs w:val="24"/>
              </w:rPr>
              <w:t xml:space="preserve">  </w:t>
            </w:r>
          </w:p>
        </w:tc>
      </w:tr>
    </w:tbl>
    <w:p w:rsidR="00E6098A" w:rsidRPr="00AC68DB" w:rsidRDefault="00E6098A" w:rsidP="00525467">
      <w:pPr>
        <w:spacing w:before="240" w:after="0" w:line="240" w:lineRule="auto"/>
        <w:jc w:val="center"/>
        <w:rPr>
          <w:rFonts w:ascii="Times New Roman" w:hAnsi="Times New Roman"/>
          <w:sz w:val="24"/>
          <w:szCs w:val="24"/>
          <w:lang w:eastAsia="ru-RU"/>
        </w:rPr>
      </w:pPr>
    </w:p>
    <w:p w:rsidR="00E6098A" w:rsidRPr="00AC68DB" w:rsidRDefault="00E6098A" w:rsidP="00525467">
      <w:pPr>
        <w:spacing w:after="0" w:line="240" w:lineRule="auto"/>
        <w:rPr>
          <w:rFonts w:ascii="Times New Roman" w:hAnsi="Times New Roman"/>
          <w:b/>
          <w:bCs/>
          <w:color w:val="000000"/>
          <w:sz w:val="24"/>
          <w:szCs w:val="24"/>
          <w:lang w:val="uk-UA" w:eastAsia="ru-RU"/>
        </w:rPr>
      </w:pPr>
    </w:p>
    <w:p w:rsidR="00E6098A" w:rsidRPr="00AC68DB" w:rsidRDefault="00E6098A" w:rsidP="00525467">
      <w:pPr>
        <w:spacing w:after="0" w:line="240" w:lineRule="auto"/>
        <w:jc w:val="center"/>
        <w:rPr>
          <w:rFonts w:ascii="Times New Roman" w:hAnsi="Times New Roman"/>
          <w:sz w:val="24"/>
          <w:szCs w:val="24"/>
          <w:lang w:val="uk-UA" w:eastAsia="ru-RU"/>
        </w:rPr>
      </w:pPr>
      <w:r w:rsidRPr="00AC68DB">
        <w:rPr>
          <w:rFonts w:ascii="Times New Roman" w:hAnsi="Times New Roman"/>
          <w:b/>
          <w:bCs/>
          <w:color w:val="000000"/>
          <w:sz w:val="24"/>
          <w:szCs w:val="24"/>
          <w:lang w:val="uk-UA" w:eastAsia="ru-RU"/>
        </w:rPr>
        <w:t>ТЕНДЕРНА ДОКУМЕНТАЦІЯ</w:t>
      </w:r>
    </w:p>
    <w:p w:rsidR="00E6098A" w:rsidRDefault="00E6098A" w:rsidP="00525467">
      <w:pPr>
        <w:spacing w:before="240" w:after="0" w:line="240" w:lineRule="auto"/>
        <w:jc w:val="center"/>
        <w:rPr>
          <w:rFonts w:ascii="Times New Roman" w:hAnsi="Times New Roman"/>
          <w:b/>
          <w:bCs/>
          <w:color w:val="000000"/>
          <w:sz w:val="24"/>
          <w:szCs w:val="24"/>
          <w:lang w:val="uk-UA" w:eastAsia="ru-RU"/>
        </w:rPr>
      </w:pPr>
      <w:r w:rsidRPr="00AC68DB">
        <w:rPr>
          <w:rFonts w:ascii="Times New Roman" w:hAnsi="Times New Roman"/>
          <w:b/>
          <w:bCs/>
          <w:color w:val="000000"/>
          <w:sz w:val="24"/>
          <w:szCs w:val="24"/>
          <w:lang w:val="uk-UA" w:eastAsia="ru-RU"/>
        </w:rPr>
        <w:t> </w:t>
      </w:r>
      <w:r w:rsidRPr="00AC68DB">
        <w:rPr>
          <w:rFonts w:ascii="Times New Roman" w:hAnsi="Times New Roman"/>
          <w:color w:val="000000"/>
          <w:sz w:val="24"/>
          <w:szCs w:val="24"/>
          <w:lang w:val="uk-UA" w:eastAsia="ru-RU"/>
        </w:rPr>
        <w:t>по процедурі</w:t>
      </w:r>
      <w:r w:rsidRPr="00AC68DB">
        <w:rPr>
          <w:rFonts w:ascii="Times New Roman" w:hAnsi="Times New Roman"/>
          <w:b/>
          <w:bCs/>
          <w:color w:val="000000"/>
          <w:sz w:val="24"/>
          <w:szCs w:val="24"/>
          <w:lang w:val="uk-UA" w:eastAsia="ru-RU"/>
        </w:rPr>
        <w:t xml:space="preserve"> ВІДКРИТІ ТОРГИ</w:t>
      </w:r>
      <w:r>
        <w:rPr>
          <w:rFonts w:ascii="Times New Roman" w:hAnsi="Times New Roman"/>
          <w:b/>
          <w:bCs/>
          <w:color w:val="000000"/>
          <w:sz w:val="24"/>
          <w:szCs w:val="24"/>
          <w:lang w:val="uk-UA" w:eastAsia="ru-RU"/>
        </w:rPr>
        <w:t xml:space="preserve"> </w:t>
      </w:r>
    </w:p>
    <w:p w:rsidR="00E6098A" w:rsidRPr="00AC68DB" w:rsidRDefault="00E6098A" w:rsidP="00525467">
      <w:pPr>
        <w:spacing w:before="240" w:after="0" w:line="240" w:lineRule="auto"/>
        <w:jc w:val="center"/>
        <w:rPr>
          <w:rFonts w:ascii="Times New Roman" w:hAnsi="Times New Roman"/>
          <w:sz w:val="24"/>
          <w:szCs w:val="24"/>
          <w:lang w:val="uk-UA" w:eastAsia="ru-RU"/>
        </w:rPr>
      </w:pPr>
      <w:r>
        <w:rPr>
          <w:rFonts w:ascii="Times New Roman" w:hAnsi="Times New Roman"/>
          <w:b/>
          <w:bCs/>
          <w:color w:val="000000"/>
          <w:sz w:val="24"/>
          <w:szCs w:val="24"/>
          <w:lang w:val="uk-UA" w:eastAsia="ru-RU"/>
        </w:rPr>
        <w:t>з особливостями</w:t>
      </w:r>
    </w:p>
    <w:p w:rsidR="00E6098A" w:rsidRPr="00AC68DB" w:rsidRDefault="00E6098A"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Предмет закупівлі:</w:t>
      </w:r>
    </w:p>
    <w:p w:rsidR="00E6098A" w:rsidRPr="00641BD1" w:rsidRDefault="00E6098A" w:rsidP="0084579C">
      <w:pPr>
        <w:jc w:val="center"/>
        <w:rPr>
          <w:rFonts w:ascii="Times New Roman" w:hAnsi="Times New Roman"/>
          <w:b/>
          <w:sz w:val="24"/>
          <w:szCs w:val="24"/>
          <w:lang w:val="uk-UA" w:eastAsia="ru-RU"/>
        </w:rPr>
      </w:pPr>
      <w:r w:rsidRPr="00641BD1">
        <w:rPr>
          <w:rFonts w:ascii="Times New Roman" w:hAnsi="Times New Roman"/>
          <w:b/>
          <w:sz w:val="24"/>
          <w:szCs w:val="24"/>
          <w:lang w:val="uk-UA" w:eastAsia="ru-RU"/>
        </w:rPr>
        <w:t xml:space="preserve">код ДК 021:2015 - 15550000-8 «Молочні продукти різні»  (йогурт 2,5%, </w:t>
      </w:r>
      <w:r>
        <w:rPr>
          <w:rFonts w:ascii="Times New Roman" w:hAnsi="Times New Roman"/>
          <w:b/>
          <w:sz w:val="24"/>
          <w:szCs w:val="24"/>
          <w:lang w:val="uk-UA" w:eastAsia="ru-RU"/>
        </w:rPr>
        <w:t>Кефір</w:t>
      </w:r>
      <w:r w:rsidRPr="00641BD1">
        <w:rPr>
          <w:rFonts w:ascii="Times New Roman" w:hAnsi="Times New Roman"/>
          <w:b/>
          <w:sz w:val="24"/>
          <w:szCs w:val="24"/>
          <w:lang w:val="uk-UA" w:eastAsia="ru-RU"/>
        </w:rPr>
        <w:t xml:space="preserve"> </w:t>
      </w:r>
      <w:r>
        <w:rPr>
          <w:rFonts w:ascii="Times New Roman" w:hAnsi="Times New Roman"/>
          <w:b/>
          <w:sz w:val="24"/>
          <w:szCs w:val="24"/>
          <w:lang w:val="uk-UA" w:eastAsia="ru-RU"/>
        </w:rPr>
        <w:t>1</w:t>
      </w:r>
      <w:r w:rsidRPr="00641BD1">
        <w:rPr>
          <w:rFonts w:ascii="Times New Roman" w:hAnsi="Times New Roman"/>
          <w:b/>
          <w:sz w:val="24"/>
          <w:szCs w:val="24"/>
          <w:lang w:val="uk-UA" w:eastAsia="ru-RU"/>
        </w:rPr>
        <w:t>%)</w:t>
      </w:r>
    </w:p>
    <w:p w:rsidR="00E6098A" w:rsidRPr="00641BD1" w:rsidRDefault="00E6098A" w:rsidP="0078320E">
      <w:pPr>
        <w:pStyle w:val="rvps2"/>
        <w:shd w:val="clear" w:color="auto" w:fill="FFFFFF"/>
        <w:spacing w:before="0" w:after="0"/>
        <w:jc w:val="center"/>
        <w:textAlignment w:val="baseline"/>
        <w:rPr>
          <w:b/>
          <w:lang w:val="uk-UA"/>
        </w:rPr>
      </w:pPr>
    </w:p>
    <w:p w:rsidR="00E6098A" w:rsidRPr="00AC68DB" w:rsidRDefault="00E6098A" w:rsidP="00525467">
      <w:pPr>
        <w:pStyle w:val="rvps2"/>
        <w:shd w:val="clear" w:color="auto" w:fill="FFFFFF"/>
        <w:spacing w:after="0"/>
        <w:jc w:val="center"/>
        <w:textAlignment w:val="baseline"/>
        <w:rPr>
          <w:b/>
          <w:lang w:val="uk-UA"/>
        </w:rPr>
      </w:pPr>
    </w:p>
    <w:p w:rsidR="00E6098A" w:rsidRPr="00AC68DB" w:rsidRDefault="00E6098A" w:rsidP="00525467">
      <w:pPr>
        <w:spacing w:before="240" w:after="0" w:line="240" w:lineRule="auto"/>
        <w:jc w:val="center"/>
        <w:rPr>
          <w:rFonts w:ascii="Times New Roman" w:hAnsi="Times New Roman"/>
          <w:color w:val="000000"/>
          <w:sz w:val="24"/>
          <w:szCs w:val="24"/>
          <w:lang w:val="uk-UA" w:eastAsia="ru-RU"/>
        </w:rPr>
      </w:pPr>
    </w:p>
    <w:p w:rsidR="00E6098A" w:rsidRPr="00AC68DB" w:rsidRDefault="00E6098A" w:rsidP="00525467">
      <w:pPr>
        <w:spacing w:before="240" w:after="0" w:line="240" w:lineRule="auto"/>
        <w:jc w:val="center"/>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E6098A" w:rsidRPr="00AC68DB" w:rsidRDefault="00E6098A" w:rsidP="00525467">
      <w:pPr>
        <w:spacing w:before="240" w:after="0" w:line="240" w:lineRule="auto"/>
        <w:rPr>
          <w:rFonts w:ascii="Times New Roman" w:hAnsi="Times New Roman"/>
          <w:sz w:val="24"/>
          <w:szCs w:val="24"/>
          <w:lang w:val="uk-UA" w:eastAsia="ru-RU"/>
        </w:rPr>
      </w:pPr>
      <w:r w:rsidRPr="00AC68DB">
        <w:rPr>
          <w:rFonts w:ascii="Times New Roman" w:hAnsi="Times New Roman"/>
          <w:color w:val="000000"/>
          <w:sz w:val="24"/>
          <w:szCs w:val="24"/>
          <w:lang w:val="uk-UA" w:eastAsia="ru-RU"/>
        </w:rPr>
        <w:t>  </w:t>
      </w:r>
    </w:p>
    <w:p w:rsidR="00E6098A" w:rsidRPr="00AC68DB" w:rsidRDefault="00E6098A" w:rsidP="00525467">
      <w:pPr>
        <w:spacing w:before="240" w:after="0" w:line="240" w:lineRule="auto"/>
        <w:rPr>
          <w:rFonts w:ascii="Times New Roman" w:hAnsi="Times New Roman"/>
          <w:color w:val="000000"/>
          <w:sz w:val="24"/>
          <w:szCs w:val="24"/>
          <w:lang w:val="uk-UA" w:eastAsia="ru-RU"/>
        </w:rPr>
      </w:pPr>
      <w:r w:rsidRPr="00AC68DB">
        <w:rPr>
          <w:rFonts w:ascii="Times New Roman" w:hAnsi="Times New Roman"/>
          <w:color w:val="000000"/>
          <w:sz w:val="24"/>
          <w:szCs w:val="24"/>
          <w:lang w:val="uk-UA" w:eastAsia="ru-RU"/>
        </w:rPr>
        <w:t> </w:t>
      </w:r>
    </w:p>
    <w:p w:rsidR="00E6098A" w:rsidRPr="00AC68DB" w:rsidRDefault="00E6098A" w:rsidP="00525467">
      <w:pPr>
        <w:spacing w:before="240" w:after="0" w:line="240" w:lineRule="auto"/>
        <w:rPr>
          <w:rFonts w:ascii="Times New Roman" w:hAnsi="Times New Roman"/>
          <w:color w:val="000000"/>
          <w:sz w:val="24"/>
          <w:szCs w:val="24"/>
          <w:lang w:val="uk-UA" w:eastAsia="ru-RU"/>
        </w:rPr>
      </w:pPr>
    </w:p>
    <w:p w:rsidR="00E6098A" w:rsidRPr="00AC68DB" w:rsidRDefault="00E6098A" w:rsidP="00525467">
      <w:pPr>
        <w:spacing w:before="240" w:after="0" w:line="240" w:lineRule="auto"/>
        <w:rPr>
          <w:rFonts w:ascii="Times New Roman" w:hAnsi="Times New Roman"/>
          <w:color w:val="000000"/>
          <w:sz w:val="24"/>
          <w:szCs w:val="24"/>
          <w:lang w:val="uk-UA" w:eastAsia="ru-RU"/>
        </w:rPr>
      </w:pPr>
    </w:p>
    <w:p w:rsidR="00E6098A" w:rsidRPr="00AC68DB" w:rsidRDefault="00E6098A" w:rsidP="00525467">
      <w:pPr>
        <w:spacing w:before="240" w:after="0" w:line="240" w:lineRule="auto"/>
        <w:rPr>
          <w:rFonts w:ascii="Times New Roman" w:hAnsi="Times New Roman"/>
          <w:sz w:val="24"/>
          <w:szCs w:val="24"/>
          <w:lang w:val="uk-UA" w:eastAsia="ru-RU"/>
        </w:rPr>
      </w:pPr>
    </w:p>
    <w:p w:rsidR="00E6098A" w:rsidRPr="00AC68DB" w:rsidRDefault="00E6098A" w:rsidP="00525467">
      <w:pPr>
        <w:spacing w:before="240" w:after="0" w:line="240" w:lineRule="auto"/>
        <w:rPr>
          <w:rFonts w:ascii="Times New Roman" w:hAnsi="Times New Roman"/>
          <w:sz w:val="24"/>
          <w:szCs w:val="24"/>
          <w:lang w:val="uk-UA" w:eastAsia="ru-RU"/>
        </w:rPr>
      </w:pPr>
    </w:p>
    <w:p w:rsidR="00E6098A" w:rsidRPr="00AC68DB" w:rsidRDefault="00E6098A" w:rsidP="00525467">
      <w:pPr>
        <w:spacing w:before="240" w:after="0" w:line="240" w:lineRule="auto"/>
        <w:rPr>
          <w:rFonts w:ascii="Times New Roman" w:hAnsi="Times New Roman"/>
          <w:sz w:val="24"/>
          <w:szCs w:val="24"/>
          <w:lang w:val="uk-UA" w:eastAsia="ru-RU"/>
        </w:rPr>
      </w:pPr>
    </w:p>
    <w:p w:rsidR="00E6098A" w:rsidRPr="00AC68DB" w:rsidRDefault="00E6098A" w:rsidP="00525467">
      <w:pPr>
        <w:spacing w:before="240" w:after="0" w:line="240" w:lineRule="auto"/>
        <w:rPr>
          <w:rFonts w:ascii="Times New Roman" w:hAnsi="Times New Roman"/>
          <w:sz w:val="24"/>
          <w:szCs w:val="24"/>
          <w:lang w:val="uk-UA" w:eastAsia="ru-RU"/>
        </w:rPr>
      </w:pPr>
    </w:p>
    <w:p w:rsidR="00E6098A" w:rsidRPr="00AC68DB" w:rsidRDefault="00E6098A" w:rsidP="00697999">
      <w:pPr>
        <w:spacing w:before="240"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с. Нова Синявка</w:t>
      </w:r>
      <w:r w:rsidRPr="00AC68DB">
        <w:rPr>
          <w:rFonts w:ascii="Times New Roman" w:hAnsi="Times New Roman"/>
          <w:color w:val="000000"/>
          <w:sz w:val="24"/>
          <w:szCs w:val="24"/>
          <w:lang w:val="uk-UA" w:eastAsia="ru-RU"/>
        </w:rPr>
        <w:t xml:space="preserve"> – 2022 рік</w:t>
      </w:r>
    </w:p>
    <w:p w:rsidR="00E6098A" w:rsidRPr="00AC68DB" w:rsidRDefault="00E6098A" w:rsidP="00525467">
      <w:pPr>
        <w:spacing w:after="0" w:line="240" w:lineRule="auto"/>
        <w:jc w:val="both"/>
        <w:rPr>
          <w:rFonts w:ascii="Times New Roman" w:hAnsi="Times New Roman"/>
          <w:sz w:val="24"/>
          <w:szCs w:val="24"/>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973"/>
      </w:tblGrid>
      <w:tr w:rsidR="00E6098A" w:rsidRPr="000F1AD4" w:rsidTr="000F1AD4">
        <w:trPr>
          <w:trHeight w:val="416"/>
          <w:jc w:val="center"/>
        </w:trPr>
        <w:tc>
          <w:tcPr>
            <w:tcW w:w="704" w:type="dxa"/>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rPr>
              <w:t>№</w:t>
            </w:r>
          </w:p>
        </w:tc>
        <w:tc>
          <w:tcPr>
            <w:tcW w:w="9808" w:type="dxa"/>
            <w:gridSpan w:val="2"/>
            <w:vAlign w:val="center"/>
          </w:tcPr>
          <w:p w:rsidR="00E6098A" w:rsidRPr="000F1AD4" w:rsidRDefault="00E6098A" w:rsidP="000F1AD4">
            <w:pPr>
              <w:jc w:val="center"/>
              <w:rPr>
                <w:rFonts w:ascii="Times New Roman" w:hAnsi="Times New Roman"/>
                <w:b/>
                <w:bCs/>
                <w:i/>
                <w:iCs/>
                <w:sz w:val="24"/>
                <w:szCs w:val="24"/>
                <w:lang w:val="uk-UA"/>
              </w:rPr>
            </w:pPr>
            <w:r w:rsidRPr="000F1AD4">
              <w:rPr>
                <w:rFonts w:ascii="Times New Roman" w:hAnsi="Times New Roman"/>
                <w:b/>
                <w:bCs/>
                <w:i/>
                <w:iCs/>
                <w:sz w:val="24"/>
                <w:szCs w:val="24"/>
                <w:lang w:val="uk-UA"/>
              </w:rPr>
              <w:t>Розділ 1. Загальні положення</w:t>
            </w:r>
          </w:p>
        </w:tc>
      </w:tr>
      <w:tr w:rsidR="00E6098A" w:rsidRPr="000F1AD4" w:rsidTr="000F1AD4">
        <w:trPr>
          <w:trHeight w:val="411"/>
          <w:jc w:val="center"/>
        </w:trPr>
        <w:tc>
          <w:tcPr>
            <w:tcW w:w="704" w:type="dxa"/>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rPr>
              <w:t>1</w:t>
            </w:r>
          </w:p>
        </w:tc>
        <w:tc>
          <w:tcPr>
            <w:tcW w:w="2835" w:type="dxa"/>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rPr>
              <w:t>2</w:t>
            </w:r>
          </w:p>
        </w:tc>
        <w:tc>
          <w:tcPr>
            <w:tcW w:w="6973" w:type="dxa"/>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rPr>
              <w:t>3</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Терміни, які вживаються в тендерній документації</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Інформація про замовника торгів</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 </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color w:val="000000"/>
                <w:sz w:val="24"/>
                <w:szCs w:val="24"/>
                <w:lang w:val="uk-UA" w:eastAsia="ru-RU"/>
              </w:rPr>
              <w:t>повне найменування</w:t>
            </w:r>
          </w:p>
        </w:tc>
        <w:tc>
          <w:tcPr>
            <w:tcW w:w="6973" w:type="dxa"/>
          </w:tcPr>
          <w:p w:rsidR="00E6098A" w:rsidRPr="00641BD1" w:rsidRDefault="00E6098A" w:rsidP="000F1AD4">
            <w:pPr>
              <w:jc w:val="both"/>
              <w:rPr>
                <w:rFonts w:ascii="Times New Roman" w:hAnsi="Times New Roman"/>
                <w:i/>
                <w:iCs/>
                <w:sz w:val="24"/>
                <w:szCs w:val="24"/>
                <w:lang w:val="uk-UA"/>
              </w:rPr>
            </w:pPr>
            <w:r w:rsidRPr="00641BD1">
              <w:rPr>
                <w:rFonts w:ascii="Times New Roman" w:hAnsi="Times New Roman"/>
                <w:i/>
                <w:iCs/>
                <w:sz w:val="24"/>
                <w:szCs w:val="24"/>
                <w:lang w:val="uk-UA"/>
              </w:rPr>
              <w:t>Новосинявський</w:t>
            </w:r>
            <w:r w:rsidRPr="00641BD1">
              <w:rPr>
                <w:rFonts w:ascii="Times New Roman" w:hAnsi="Times New Roman"/>
                <w:i/>
                <w:iCs/>
                <w:sz w:val="24"/>
                <w:szCs w:val="24"/>
              </w:rPr>
              <w:t xml:space="preserve"> будинок-інтернат для громадян похилого віку та осіб з інвалідністю</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color w:val="000000"/>
                <w:sz w:val="24"/>
                <w:szCs w:val="24"/>
                <w:lang w:val="uk-UA" w:eastAsia="ru-RU"/>
              </w:rPr>
              <w:t>місцезнаходження</w:t>
            </w:r>
          </w:p>
        </w:tc>
        <w:tc>
          <w:tcPr>
            <w:tcW w:w="6973" w:type="dxa"/>
          </w:tcPr>
          <w:p w:rsidR="00E6098A" w:rsidRPr="00641BD1" w:rsidRDefault="00E6098A" w:rsidP="000F1AD4">
            <w:pPr>
              <w:spacing w:after="0" w:line="240" w:lineRule="auto"/>
              <w:jc w:val="both"/>
              <w:rPr>
                <w:rFonts w:ascii="Times New Roman" w:hAnsi="Times New Roman"/>
                <w:bCs/>
                <w:sz w:val="24"/>
                <w:szCs w:val="24"/>
                <w:lang w:val="uk-UA"/>
              </w:rPr>
            </w:pPr>
            <w:r w:rsidRPr="00641BD1">
              <w:rPr>
                <w:rFonts w:ascii="Times New Roman" w:hAnsi="Times New Roman"/>
                <w:bCs/>
                <w:sz w:val="24"/>
                <w:szCs w:val="24"/>
                <w:lang w:val="uk-UA"/>
              </w:rPr>
              <w:t>31433Україна Хмельницька область, с.Нова Синявка</w:t>
            </w:r>
          </w:p>
          <w:p w:rsidR="00E6098A" w:rsidRPr="000F1AD4" w:rsidRDefault="00E6098A" w:rsidP="000F1AD4">
            <w:pPr>
              <w:spacing w:after="0" w:line="240" w:lineRule="auto"/>
              <w:jc w:val="both"/>
              <w:rPr>
                <w:rFonts w:ascii="Times New Roman" w:hAnsi="Times New Roman"/>
                <w:bCs/>
                <w:color w:val="FF0000"/>
                <w:sz w:val="24"/>
                <w:szCs w:val="24"/>
                <w:lang w:val="uk-UA"/>
              </w:rPr>
            </w:pPr>
            <w:r w:rsidRPr="00641BD1">
              <w:rPr>
                <w:rFonts w:ascii="Times New Roman" w:hAnsi="Times New Roman"/>
                <w:bCs/>
                <w:sz w:val="24"/>
                <w:szCs w:val="24"/>
                <w:lang w:val="uk-UA"/>
              </w:rPr>
              <w:t>вул. Центральна, 1</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2.3</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E6098A" w:rsidRPr="000F1AD4" w:rsidRDefault="00E6098A" w:rsidP="000C13AE">
            <w:pPr>
              <w:rPr>
                <w:rFonts w:ascii="Times New Roman" w:hAnsi="Times New Roman"/>
                <w:sz w:val="24"/>
                <w:szCs w:val="24"/>
                <w:lang w:val="uk-UA" w:eastAsia="ru-RU"/>
              </w:rPr>
            </w:pPr>
            <w:r w:rsidRPr="000F1AD4">
              <w:rPr>
                <w:rFonts w:ascii="Times New Roman" w:hAnsi="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E6098A" w:rsidRPr="00641BD1" w:rsidRDefault="00E6098A" w:rsidP="0078320E">
            <w:pPr>
              <w:rPr>
                <w:rFonts w:ascii="Times New Roman" w:hAnsi="Times New Roman"/>
                <w:sz w:val="24"/>
                <w:szCs w:val="24"/>
                <w:lang w:val="uk-UA" w:eastAsia="ru-RU"/>
              </w:rPr>
            </w:pPr>
            <w:r w:rsidRPr="00641BD1">
              <w:rPr>
                <w:rFonts w:ascii="Times New Roman" w:hAnsi="Times New Roman"/>
                <w:sz w:val="24"/>
                <w:szCs w:val="24"/>
                <w:lang w:val="uk-UA" w:eastAsia="ru-RU"/>
              </w:rPr>
              <w:t>Братенко Микола, фахівець з публічних закупівель, уповноважена особа</w:t>
            </w:r>
          </w:p>
          <w:p w:rsidR="00E6098A" w:rsidRPr="00641BD1" w:rsidRDefault="00E6098A" w:rsidP="0078320E">
            <w:pPr>
              <w:rPr>
                <w:rFonts w:ascii="Times New Roman" w:hAnsi="Times New Roman"/>
                <w:sz w:val="24"/>
                <w:szCs w:val="24"/>
                <w:lang w:eastAsia="ru-RU"/>
              </w:rPr>
            </w:pPr>
            <w:r w:rsidRPr="00641BD1">
              <w:rPr>
                <w:rFonts w:ascii="Times New Roman" w:hAnsi="Times New Roman"/>
                <w:sz w:val="24"/>
                <w:szCs w:val="24"/>
                <w:lang w:val="uk-UA" w:eastAsia="ru-RU"/>
              </w:rPr>
              <w:t>Електронна пошта:</w:t>
            </w:r>
            <w:r w:rsidRPr="00641BD1">
              <w:rPr>
                <w:rFonts w:ascii="Times New Roman" w:hAnsi="Times New Roman"/>
                <w:sz w:val="24"/>
                <w:szCs w:val="24"/>
                <w:lang w:eastAsia="ru-RU"/>
              </w:rPr>
              <w:t xml:space="preserve"> </w:t>
            </w:r>
            <w:r>
              <w:rPr>
                <w:rFonts w:ascii="Times New Roman" w:hAnsi="Times New Roman"/>
                <w:sz w:val="24"/>
                <w:szCs w:val="24"/>
                <w:lang w:val="en-US" w:eastAsia="ru-RU"/>
              </w:rPr>
              <w:t>nv</w:t>
            </w:r>
            <w:r w:rsidRPr="00641BD1">
              <w:rPr>
                <w:rFonts w:ascii="Times New Roman" w:hAnsi="Times New Roman"/>
                <w:sz w:val="24"/>
                <w:szCs w:val="24"/>
                <w:lang w:eastAsia="ru-RU"/>
              </w:rPr>
              <w:t>_</w:t>
            </w:r>
            <w:r>
              <w:rPr>
                <w:rFonts w:ascii="Times New Roman" w:hAnsi="Times New Roman"/>
                <w:sz w:val="24"/>
                <w:szCs w:val="24"/>
                <w:lang w:val="en-US" w:eastAsia="ru-RU"/>
              </w:rPr>
              <w:t>internat</w:t>
            </w:r>
            <w:r w:rsidRPr="00641BD1">
              <w:rPr>
                <w:rFonts w:ascii="Times New Roman" w:hAnsi="Times New Roman"/>
                <w:sz w:val="24"/>
                <w:szCs w:val="24"/>
                <w:lang w:eastAsia="ru-RU"/>
              </w:rPr>
              <w:t>@ukr.net</w:t>
            </w:r>
          </w:p>
          <w:p w:rsidR="00E6098A" w:rsidRPr="000F1AD4" w:rsidRDefault="00E6098A" w:rsidP="000C13AE">
            <w:pPr>
              <w:rPr>
                <w:rFonts w:ascii="Times New Roman" w:hAnsi="Times New Roman"/>
                <w:sz w:val="24"/>
                <w:szCs w:val="24"/>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3</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Процедура закупівлі</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відкриті торги з особливостями</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Інформація про предмет закупівлі</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i/>
                <w:iCs/>
                <w:color w:val="000000"/>
                <w:sz w:val="24"/>
                <w:szCs w:val="24"/>
                <w:lang w:val="uk-UA" w:eastAsia="ru-RU"/>
              </w:rPr>
              <w:t> </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color w:val="000000"/>
                <w:sz w:val="24"/>
                <w:szCs w:val="24"/>
                <w:lang w:val="uk-UA" w:eastAsia="ru-RU"/>
              </w:rPr>
              <w:t>назва предмета закупівлі</w:t>
            </w:r>
          </w:p>
        </w:tc>
        <w:tc>
          <w:tcPr>
            <w:tcW w:w="6973" w:type="dxa"/>
          </w:tcPr>
          <w:p w:rsidR="00E6098A" w:rsidRPr="00641BD1" w:rsidRDefault="00E6098A" w:rsidP="000F1AD4">
            <w:pPr>
              <w:jc w:val="center"/>
              <w:rPr>
                <w:rFonts w:ascii="Times New Roman" w:hAnsi="Times New Roman"/>
                <w:b/>
                <w:sz w:val="24"/>
                <w:szCs w:val="24"/>
                <w:lang w:val="uk-UA" w:eastAsia="ru-RU"/>
              </w:rPr>
            </w:pPr>
            <w:r w:rsidRPr="00641BD1">
              <w:rPr>
                <w:rFonts w:ascii="Times New Roman" w:hAnsi="Times New Roman"/>
                <w:b/>
                <w:sz w:val="24"/>
                <w:szCs w:val="24"/>
                <w:lang w:val="uk-UA" w:eastAsia="ru-RU"/>
              </w:rPr>
              <w:t xml:space="preserve">код ДК 021:2015 - 15550000-8 «Молочні продукти різні»  (йогурт 2,5%, </w:t>
            </w:r>
            <w:r w:rsidRPr="00641BD1">
              <w:rPr>
                <w:rFonts w:ascii="Times New Roman" w:hAnsi="Times New Roman"/>
                <w:b/>
                <w:sz w:val="24"/>
                <w:szCs w:val="24"/>
                <w:lang w:eastAsia="ru-RU"/>
              </w:rPr>
              <w:t>к</w:t>
            </w:r>
            <w:r>
              <w:rPr>
                <w:rFonts w:ascii="Times New Roman" w:hAnsi="Times New Roman"/>
                <w:b/>
                <w:sz w:val="24"/>
                <w:szCs w:val="24"/>
                <w:lang w:val="uk-UA" w:eastAsia="ru-RU"/>
              </w:rPr>
              <w:t>е</w:t>
            </w:r>
            <w:r w:rsidRPr="00641BD1">
              <w:rPr>
                <w:rFonts w:ascii="Times New Roman" w:hAnsi="Times New Roman"/>
                <w:b/>
                <w:sz w:val="24"/>
                <w:szCs w:val="24"/>
                <w:lang w:eastAsia="ru-RU"/>
              </w:rPr>
              <w:t>ф</w:t>
            </w:r>
            <w:r>
              <w:rPr>
                <w:rFonts w:ascii="Times New Roman" w:hAnsi="Times New Roman"/>
                <w:b/>
                <w:sz w:val="24"/>
                <w:szCs w:val="24"/>
                <w:lang w:val="uk-UA" w:eastAsia="ru-RU"/>
              </w:rPr>
              <w:t>ір 1</w:t>
            </w:r>
            <w:r w:rsidRPr="00641BD1">
              <w:rPr>
                <w:rFonts w:ascii="Times New Roman" w:hAnsi="Times New Roman"/>
                <w:b/>
                <w:sz w:val="24"/>
                <w:szCs w:val="24"/>
                <w:lang w:val="uk-UA" w:eastAsia="ru-RU"/>
              </w:rPr>
              <w:t>%)</w:t>
            </w:r>
          </w:p>
          <w:p w:rsidR="00E6098A" w:rsidRPr="000F1AD4" w:rsidRDefault="00E6098A" w:rsidP="000F1AD4">
            <w:pPr>
              <w:jc w:val="center"/>
              <w:rPr>
                <w:i/>
                <w:iCs/>
                <w:lang w:val="uk-UA"/>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4.2</w:t>
            </w:r>
          </w:p>
        </w:tc>
        <w:tc>
          <w:tcPr>
            <w:tcW w:w="2835" w:type="dxa"/>
          </w:tcPr>
          <w:p w:rsidR="00E6098A" w:rsidRPr="000F1AD4" w:rsidRDefault="00E6098A" w:rsidP="000C13AE">
            <w:pPr>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Закупівля здійснюється щодо предмету закупівлі в цілому.</w:t>
            </w:r>
          </w:p>
          <w:p w:rsidR="00E6098A" w:rsidRPr="000F1AD4" w:rsidRDefault="00E6098A" w:rsidP="000F1AD4">
            <w:pPr>
              <w:keepNext/>
              <w:keepLines/>
              <w:ind w:right="120"/>
              <w:contextualSpacing/>
              <w:jc w:val="both"/>
              <w:rPr>
                <w:rFonts w:ascii="Times New Roman" w:hAnsi="Times New Roman"/>
                <w:i/>
                <w:iCs/>
                <w:color w:val="FF0000"/>
                <w:sz w:val="24"/>
                <w:szCs w:val="24"/>
                <w:shd w:val="clear" w:color="auto" w:fill="FFFF00"/>
                <w:lang w:val="uk-UA" w:eastAsia="ru-RU"/>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4.3</w:t>
            </w:r>
          </w:p>
        </w:tc>
        <w:tc>
          <w:tcPr>
            <w:tcW w:w="2835" w:type="dxa"/>
          </w:tcPr>
          <w:p w:rsidR="00E6098A" w:rsidRPr="000F1AD4" w:rsidRDefault="00E6098A" w:rsidP="000C13AE">
            <w:pPr>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кількість товару та місце його поставки </w:t>
            </w:r>
          </w:p>
          <w:p w:rsidR="00E6098A" w:rsidRPr="000F1AD4" w:rsidRDefault="00E6098A" w:rsidP="000C13AE">
            <w:pPr>
              <w:rPr>
                <w:rFonts w:ascii="Times New Roman" w:hAnsi="Times New Roman"/>
                <w:color w:val="000000"/>
                <w:sz w:val="24"/>
                <w:szCs w:val="24"/>
                <w:lang w:val="uk-UA" w:eastAsia="ru-RU"/>
              </w:rPr>
            </w:pPr>
          </w:p>
        </w:tc>
        <w:tc>
          <w:tcPr>
            <w:tcW w:w="6973" w:type="dxa"/>
          </w:tcPr>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31</w:t>
            </w:r>
            <w:r>
              <w:rPr>
                <w:rFonts w:ascii="Times New Roman" w:hAnsi="Times New Roman"/>
                <w:color w:val="000000"/>
                <w:sz w:val="24"/>
                <w:szCs w:val="24"/>
                <w:lang w:val="uk-UA" w:eastAsia="ru-RU"/>
              </w:rPr>
              <w:t>433</w:t>
            </w:r>
            <w:r w:rsidRPr="000F1AD4">
              <w:rPr>
                <w:rFonts w:ascii="Times New Roman" w:hAnsi="Times New Roman"/>
                <w:color w:val="000000"/>
                <w:sz w:val="24"/>
                <w:szCs w:val="24"/>
                <w:lang w:val="uk-UA" w:eastAsia="ru-RU"/>
              </w:rPr>
              <w:t xml:space="preserve"> Україна Хмельницька область, с.</w:t>
            </w:r>
            <w:r>
              <w:rPr>
                <w:rFonts w:ascii="Times New Roman" w:hAnsi="Times New Roman"/>
                <w:color w:val="000000"/>
                <w:sz w:val="24"/>
                <w:szCs w:val="24"/>
                <w:lang w:val="uk-UA" w:eastAsia="ru-RU"/>
              </w:rPr>
              <w:t>Нова Синявка</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вул. Центральна, </w:t>
            </w:r>
            <w:r>
              <w:rPr>
                <w:rFonts w:ascii="Times New Roman" w:hAnsi="Times New Roman"/>
                <w:color w:val="000000"/>
                <w:sz w:val="24"/>
                <w:szCs w:val="24"/>
                <w:lang w:val="uk-UA" w:eastAsia="ru-RU"/>
              </w:rPr>
              <w:t>1</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sz w:val="24"/>
                <w:szCs w:val="24"/>
                <w:lang w:val="uk-UA" w:eastAsia="ru-RU"/>
              </w:rPr>
              <w:t>Кількість: згідно додатку 2</w:t>
            </w:r>
          </w:p>
          <w:p w:rsidR="00E6098A" w:rsidRPr="000F1AD4" w:rsidRDefault="00E6098A" w:rsidP="000F1AD4">
            <w:pPr>
              <w:keepNext/>
              <w:keepLines/>
              <w:ind w:right="120"/>
              <w:contextualSpacing/>
              <w:jc w:val="both"/>
              <w:rPr>
                <w:rFonts w:ascii="Times New Roman" w:hAnsi="Times New Roman"/>
                <w:sz w:val="24"/>
                <w:szCs w:val="24"/>
                <w:lang w:val="uk-UA"/>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4.4</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color w:val="000000"/>
                <w:sz w:val="24"/>
                <w:szCs w:val="24"/>
                <w:lang w:val="uk-UA" w:eastAsia="ru-RU"/>
              </w:rPr>
              <w:t>строки поставки товарів, виконання робіт, надання послуг</w:t>
            </w:r>
          </w:p>
        </w:tc>
        <w:tc>
          <w:tcPr>
            <w:tcW w:w="6973" w:type="dxa"/>
          </w:tcPr>
          <w:p w:rsidR="00E6098A" w:rsidRPr="000F1AD4" w:rsidRDefault="00E6098A" w:rsidP="000C13AE">
            <w:pPr>
              <w:rPr>
                <w:rFonts w:ascii="Times New Roman" w:hAnsi="Times New Roman"/>
                <w:sz w:val="24"/>
                <w:szCs w:val="24"/>
              </w:rPr>
            </w:pPr>
            <w:r w:rsidRPr="000F1AD4">
              <w:rPr>
                <w:rFonts w:ascii="Times New Roman" w:hAnsi="Times New Roman"/>
                <w:color w:val="000000"/>
                <w:sz w:val="24"/>
                <w:szCs w:val="24"/>
                <w:lang w:val="uk-UA" w:eastAsia="ru-RU"/>
              </w:rPr>
              <w:t>До 31 грудня 2023 року.</w:t>
            </w:r>
          </w:p>
        </w:tc>
      </w:tr>
      <w:tr w:rsidR="00E6098A" w:rsidRPr="000F1AD4" w:rsidTr="000F1AD4">
        <w:trPr>
          <w:trHeight w:val="841"/>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5</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Недискримінація учасників</w:t>
            </w:r>
            <w:r w:rsidRPr="000F1AD4">
              <w:rPr>
                <w:rFonts w:ascii="Times New Roman" w:hAnsi="Times New Roman"/>
                <w:sz w:val="24"/>
                <w:szCs w:val="24"/>
              </w:rPr>
              <w:t xml:space="preserve"> </w:t>
            </w:r>
          </w:p>
        </w:tc>
        <w:tc>
          <w:tcPr>
            <w:tcW w:w="6973" w:type="dxa"/>
          </w:tcPr>
          <w:p w:rsidR="00E6098A" w:rsidRPr="000F1AD4" w:rsidRDefault="00E6098A" w:rsidP="000F1AD4">
            <w:pPr>
              <w:keepNext/>
              <w:keepLines/>
              <w:ind w:right="14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6</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Валюта, у якій повинна бути зазначена ціна тендерної пропозиції</w:t>
            </w:r>
            <w:r w:rsidRPr="000F1AD4">
              <w:rPr>
                <w:rFonts w:ascii="Times New Roman" w:hAnsi="Times New Roman"/>
                <w:sz w:val="24"/>
                <w:szCs w:val="24"/>
              </w:rPr>
              <w:t xml:space="preserve"> </w:t>
            </w:r>
          </w:p>
        </w:tc>
        <w:tc>
          <w:tcPr>
            <w:tcW w:w="6973" w:type="dxa"/>
          </w:tcPr>
          <w:p w:rsidR="00E6098A" w:rsidRPr="000F1AD4" w:rsidRDefault="00E6098A" w:rsidP="000F1AD4">
            <w:pPr>
              <w:keepNext/>
              <w:keepLines/>
              <w:ind w:right="140"/>
              <w:contextualSpacing/>
              <w:jc w:val="both"/>
              <w:rPr>
                <w:rFonts w:ascii="Times New Roman" w:hAnsi="Times New Roman"/>
                <w:sz w:val="24"/>
                <w:szCs w:val="24"/>
                <w:lang w:val="uk-UA"/>
              </w:rPr>
            </w:pPr>
            <w:r w:rsidRPr="000F1AD4">
              <w:rPr>
                <w:rFonts w:ascii="Times New Roman" w:hAnsi="Times New Roman"/>
                <w:color w:val="000000"/>
                <w:sz w:val="24"/>
                <w:szCs w:val="24"/>
                <w:lang w:val="uk-UA" w:eastAsia="ru-RU"/>
              </w:rPr>
              <w:t>Валютою тендерної пропозиції є гривня.</w:t>
            </w:r>
            <w:r w:rsidRPr="000F1AD4">
              <w:rPr>
                <w:rFonts w:ascii="Times New Roman" w:hAnsi="Times New Roman"/>
                <w:sz w:val="24"/>
                <w:szCs w:val="24"/>
              </w:rPr>
              <w:t xml:space="preserve"> </w:t>
            </w:r>
            <w:r w:rsidRPr="000F1AD4">
              <w:rPr>
                <w:rFonts w:ascii="Times New Roman" w:hAnsi="Times New Roman"/>
                <w:b/>
                <w:bCs/>
                <w:i/>
                <w:iCs/>
                <w:color w:val="000000"/>
                <w:sz w:val="24"/>
                <w:szCs w:val="24"/>
                <w:lang w:val="uk-UA" w:eastAsia="ru-RU"/>
              </w:rPr>
              <w:t>У разі якщо учасником процедури закупівлі є нерезидент</w:t>
            </w:r>
            <w:r w:rsidRPr="000F1AD4">
              <w:rPr>
                <w:rFonts w:ascii="Times New Roman" w:hAnsi="Times New Roman"/>
                <w:b/>
                <w:bCs/>
                <w:color w:val="000000"/>
                <w:sz w:val="24"/>
                <w:szCs w:val="24"/>
                <w:lang w:val="uk-UA" w:eastAsia="ru-RU"/>
              </w:rPr>
              <w:t xml:space="preserve">,  </w:t>
            </w:r>
            <w:r w:rsidRPr="000F1AD4">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7</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973" w:type="dxa"/>
          </w:tcPr>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0F1AD4">
              <w:rPr>
                <w:rFonts w:ascii="Times New Roman" w:hAnsi="Times New Roman"/>
                <w:color w:val="000000"/>
                <w:sz w:val="24"/>
                <w:szCs w:val="24"/>
                <w:lang w:eastAsia="ru-RU"/>
              </w:rPr>
              <w:t xml:space="preserve"> (</w:t>
            </w:r>
            <w:r w:rsidRPr="000F1AD4">
              <w:rPr>
                <w:rFonts w:ascii="Times New Roman" w:hAnsi="Times New Roman"/>
                <w:color w:val="000000"/>
                <w:sz w:val="24"/>
                <w:szCs w:val="24"/>
                <w:lang w:val="uk-UA" w:eastAsia="ru-RU"/>
              </w:rPr>
              <w:t xml:space="preserve">нотаріуса). </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6098A" w:rsidRPr="000F1AD4" w:rsidTr="000F1AD4">
        <w:trPr>
          <w:trHeight w:val="501"/>
          <w:jc w:val="center"/>
        </w:trPr>
        <w:tc>
          <w:tcPr>
            <w:tcW w:w="10512" w:type="dxa"/>
            <w:gridSpan w:val="3"/>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i/>
                <w:iCs/>
                <w:color w:val="000000"/>
                <w:sz w:val="24"/>
                <w:szCs w:val="24"/>
                <w:lang w:val="uk-UA" w:eastAsia="ru-RU"/>
              </w:rPr>
              <w:t>Розділ 2. Надання роз’яснень щодо тендерної документації та внесення змін</w:t>
            </w:r>
          </w:p>
        </w:tc>
      </w:tr>
      <w:tr w:rsidR="00E6098A" w:rsidRPr="00767F9C" w:rsidTr="000F1AD4">
        <w:trPr>
          <w:trHeight w:val="1125"/>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rPr>
              <w:t>1</w:t>
            </w:r>
          </w:p>
        </w:tc>
        <w:tc>
          <w:tcPr>
            <w:tcW w:w="2835" w:type="dxa"/>
          </w:tcPr>
          <w:p w:rsidR="00E6098A" w:rsidRPr="000F1AD4" w:rsidRDefault="00E6098A" w:rsidP="000C13AE">
            <w:pPr>
              <w:rPr>
                <w:rFonts w:ascii="Times New Roman" w:hAnsi="Times New Roman"/>
                <w:b/>
                <w:bCs/>
                <w:sz w:val="24"/>
                <w:szCs w:val="24"/>
                <w:lang w:val="uk-UA"/>
              </w:rPr>
            </w:pPr>
            <w:r w:rsidRPr="000F1AD4">
              <w:rPr>
                <w:rFonts w:ascii="Times New Roman" w:hAnsi="Times New Roman"/>
                <w:b/>
                <w:bCs/>
                <w:sz w:val="24"/>
                <w:szCs w:val="24"/>
                <w:lang w:val="uk-UA"/>
              </w:rPr>
              <w:t>Процедура надання роз’яснень щодо тендерної документації</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1AD4">
              <w:rPr>
                <w:rFonts w:ascii="Times New Roman" w:hAnsi="Times New Roman"/>
                <w:i/>
                <w:sz w:val="24"/>
                <w:szCs w:val="24"/>
                <w:lang w:val="uk-UA"/>
              </w:rPr>
              <w:t>не менш як на чотири дні</w:t>
            </w:r>
            <w:r w:rsidRPr="000F1AD4">
              <w:rPr>
                <w:rFonts w:ascii="Times New Roman" w:hAnsi="Times New Roman"/>
                <w:sz w:val="24"/>
                <w:szCs w:val="24"/>
                <w:lang w:val="uk-UA"/>
              </w:rPr>
              <w:t>.</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Внесення змін до тендерної документації</w:t>
            </w:r>
          </w:p>
        </w:tc>
        <w:tc>
          <w:tcPr>
            <w:tcW w:w="6973" w:type="dxa"/>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F1AD4">
              <w:rPr>
                <w:rFonts w:ascii="Times New Roman" w:hAnsi="Times New Roman"/>
                <w:i/>
                <w:sz w:val="24"/>
                <w:szCs w:val="24"/>
                <w:lang w:val="uk-UA"/>
              </w:rPr>
              <w:t>не менше чотирьох днів</w:t>
            </w:r>
            <w:r w:rsidRPr="000F1AD4">
              <w:rPr>
                <w:rFonts w:ascii="Times New Roman" w:hAnsi="Times New Roman"/>
                <w:sz w:val="24"/>
                <w:szCs w:val="24"/>
                <w:lang w:val="uk-UA"/>
              </w:rPr>
              <w:t>.</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098A" w:rsidRPr="000F1AD4" w:rsidTr="000F1AD4">
        <w:trPr>
          <w:trHeight w:val="480"/>
          <w:jc w:val="center"/>
        </w:trPr>
        <w:tc>
          <w:tcPr>
            <w:tcW w:w="10512" w:type="dxa"/>
            <w:gridSpan w:val="3"/>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color w:val="000000"/>
                <w:sz w:val="24"/>
                <w:szCs w:val="24"/>
                <w:lang w:val="uk-UA" w:eastAsia="ru-RU"/>
              </w:rPr>
              <w:t>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Зміст і спосіб подання тендерної пропозиції</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0F1AD4">
              <w:rPr>
                <w:rFonts w:ascii="Times New Roman" w:hAnsi="Times New Roman"/>
                <w:b/>
                <w:bCs/>
                <w:i/>
                <w:iCs/>
                <w:sz w:val="24"/>
                <w:szCs w:val="24"/>
                <w:lang w:val="uk-UA"/>
              </w:rPr>
              <w:t>згідно</w:t>
            </w:r>
            <w:r w:rsidRPr="000F1AD4">
              <w:rPr>
                <w:rFonts w:ascii="Times New Roman" w:hAnsi="Times New Roman"/>
                <w:sz w:val="24"/>
                <w:szCs w:val="24"/>
                <w:lang w:val="uk-UA"/>
              </w:rPr>
              <w:t xml:space="preserve"> </w:t>
            </w:r>
            <w:r w:rsidRPr="000F1AD4">
              <w:rPr>
                <w:rFonts w:ascii="Times New Roman" w:hAnsi="Times New Roman"/>
                <w:b/>
                <w:bCs/>
                <w:i/>
                <w:iCs/>
                <w:sz w:val="24"/>
                <w:szCs w:val="24"/>
                <w:lang w:val="uk-UA"/>
              </w:rPr>
              <w:t>Додатку 1</w:t>
            </w:r>
            <w:r w:rsidRPr="000F1AD4">
              <w:rPr>
                <w:rFonts w:ascii="Times New Roman" w:hAnsi="Times New Roman"/>
                <w:sz w:val="24"/>
                <w:szCs w:val="24"/>
                <w:lang w:val="uk-UA"/>
              </w:rPr>
              <w:t xml:space="preserve"> до цієї тендерної документації;</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інформацією щодо відсутності підстав, установлених у статті 17 Закону – </w:t>
            </w:r>
            <w:r w:rsidRPr="000F1AD4">
              <w:rPr>
                <w:rFonts w:ascii="Times New Roman" w:hAnsi="Times New Roman"/>
                <w:b/>
                <w:bCs/>
                <w:i/>
                <w:iCs/>
                <w:sz w:val="24"/>
                <w:szCs w:val="24"/>
                <w:lang w:val="uk-UA"/>
              </w:rPr>
              <w:t>згідно Додатку 1</w:t>
            </w:r>
            <w:r w:rsidRPr="000F1AD4">
              <w:rPr>
                <w:rFonts w:ascii="Times New Roman" w:hAnsi="Times New Roman"/>
                <w:sz w:val="24"/>
                <w:szCs w:val="24"/>
                <w:lang w:val="uk-UA"/>
              </w:rPr>
              <w:t xml:space="preserve"> до цієї тендерної документації та </w:t>
            </w:r>
            <w:r w:rsidRPr="000F1AD4">
              <w:rPr>
                <w:rFonts w:ascii="Times New Roman" w:hAnsi="Times New Roman"/>
                <w:i/>
                <w:sz w:val="24"/>
                <w:szCs w:val="24"/>
                <w:lang w:val="uk-UA"/>
              </w:rPr>
              <w:t>електронних полів тендерної документації</w:t>
            </w:r>
            <w:r w:rsidRPr="000F1AD4">
              <w:rPr>
                <w:rFonts w:ascii="Times New Roman" w:hAnsi="Times New Roman"/>
                <w:sz w:val="24"/>
                <w:szCs w:val="24"/>
                <w:lang w:val="uk-UA"/>
              </w:rPr>
              <w:t>;</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F1AD4">
              <w:rPr>
                <w:rFonts w:ascii="Times New Roman" w:hAnsi="Times New Roman"/>
                <w:b/>
                <w:bCs/>
                <w:i/>
                <w:iCs/>
                <w:sz w:val="24"/>
                <w:szCs w:val="24"/>
                <w:lang w:val="uk-UA"/>
              </w:rPr>
              <w:t xml:space="preserve">Додатку 2 </w:t>
            </w:r>
            <w:r w:rsidRPr="000F1AD4">
              <w:rPr>
                <w:rFonts w:ascii="Times New Roman" w:hAnsi="Times New Roman"/>
                <w:sz w:val="24"/>
                <w:szCs w:val="24"/>
                <w:lang w:val="uk-UA"/>
              </w:rPr>
              <w:t>до тендерної документації;</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0F1AD4">
              <w:rPr>
                <w:rFonts w:ascii="Times New Roman" w:hAnsi="Times New Roman"/>
                <w:i/>
                <w:iCs/>
                <w:sz w:val="24"/>
                <w:szCs w:val="24"/>
                <w:lang w:val="uk-UA"/>
              </w:rPr>
              <w:t>(у разі встановлення даної вимоги в Додатку 2)</w:t>
            </w:r>
            <w:r w:rsidRPr="000F1AD4">
              <w:rPr>
                <w:rFonts w:ascii="Times New Roman" w:hAnsi="Times New Roman"/>
                <w:sz w:val="24"/>
                <w:szCs w:val="24"/>
                <w:lang w:val="uk-UA"/>
              </w:rPr>
              <w:t xml:space="preserve"> - </w:t>
            </w:r>
            <w:r w:rsidRPr="000F1AD4">
              <w:rPr>
                <w:rFonts w:ascii="Times New Roman" w:hAnsi="Times New Roman"/>
                <w:b/>
                <w:bCs/>
                <w:i/>
                <w:iCs/>
                <w:sz w:val="24"/>
                <w:szCs w:val="24"/>
                <w:lang w:val="uk-UA"/>
              </w:rPr>
              <w:t>згідно Додатку 2</w:t>
            </w:r>
            <w:r w:rsidRPr="000F1AD4">
              <w:rPr>
                <w:rFonts w:ascii="Times New Roman" w:hAnsi="Times New Roman"/>
                <w:sz w:val="24"/>
                <w:szCs w:val="24"/>
                <w:lang w:val="uk-UA"/>
              </w:rPr>
              <w:t xml:space="preserve"> до тендерної документації;</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документами, що підтверджують надання учасником забезпечення тендерної пропозиції </w:t>
            </w:r>
            <w:r w:rsidRPr="000F1AD4">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0F1AD4">
              <w:rPr>
                <w:rFonts w:ascii="Times New Roman" w:hAnsi="Times New Roman"/>
                <w:sz w:val="24"/>
                <w:szCs w:val="24"/>
                <w:lang w:val="uk-UA"/>
              </w:rPr>
              <w:t>;</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заповнений та підписаний </w:t>
            </w:r>
            <w:r w:rsidRPr="000F1AD4">
              <w:rPr>
                <w:rFonts w:ascii="Times New Roman" w:hAnsi="Times New Roman"/>
                <w:b/>
                <w:i/>
                <w:sz w:val="24"/>
                <w:szCs w:val="24"/>
                <w:lang w:val="uk-UA"/>
              </w:rPr>
              <w:t xml:space="preserve">Додаток 3 </w:t>
            </w:r>
            <w:r w:rsidRPr="000F1AD4">
              <w:rPr>
                <w:rFonts w:ascii="Times New Roman" w:hAnsi="Times New Roman"/>
                <w:i/>
                <w:sz w:val="24"/>
                <w:szCs w:val="24"/>
                <w:lang w:val="uk-UA"/>
              </w:rPr>
              <w:t>(реквізити учасника)</w:t>
            </w:r>
            <w:r w:rsidRPr="000F1AD4">
              <w:rPr>
                <w:rFonts w:ascii="Times New Roman" w:hAnsi="Times New Roman"/>
                <w:sz w:val="24"/>
                <w:szCs w:val="24"/>
                <w:lang w:val="uk-UA"/>
              </w:rPr>
              <w:t>;</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заповнений та підписаний </w:t>
            </w:r>
            <w:r w:rsidRPr="000F1AD4">
              <w:rPr>
                <w:rFonts w:ascii="Times New Roman" w:hAnsi="Times New Roman"/>
                <w:b/>
                <w:i/>
                <w:sz w:val="24"/>
                <w:szCs w:val="24"/>
                <w:lang w:val="uk-UA"/>
              </w:rPr>
              <w:t>Додаток 4</w:t>
            </w:r>
            <w:r w:rsidRPr="000F1AD4">
              <w:rPr>
                <w:rFonts w:ascii="Times New Roman" w:hAnsi="Times New Roman"/>
                <w:sz w:val="24"/>
                <w:szCs w:val="24"/>
                <w:lang w:val="uk-UA"/>
              </w:rPr>
              <w:t>;</w:t>
            </w:r>
          </w:p>
          <w:p w:rsidR="00E6098A" w:rsidRPr="000F1AD4" w:rsidRDefault="00E6098A" w:rsidP="000F1AD4">
            <w:pPr>
              <w:numPr>
                <w:ilvl w:val="0"/>
                <w:numId w:val="1"/>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3.1.3. </w:t>
            </w:r>
            <w:r w:rsidRPr="000F1AD4">
              <w:rPr>
                <w:rFonts w:ascii="Times New Roman" w:hAnsi="Times New Roman"/>
                <w:b/>
                <w:sz w:val="24"/>
                <w:szCs w:val="24"/>
                <w:lang w:val="uk-UA"/>
              </w:rPr>
              <w:t xml:space="preserve">Замовник </w:t>
            </w:r>
            <w:r w:rsidRPr="000F1AD4">
              <w:rPr>
                <w:rFonts w:ascii="Times New Roman" w:hAnsi="Times New Roman"/>
                <w:b/>
                <w:sz w:val="24"/>
                <w:szCs w:val="24"/>
                <w:u w:val="single"/>
                <w:lang w:val="uk-UA"/>
              </w:rPr>
              <w:t>не приймає</w:t>
            </w:r>
            <w:r w:rsidRPr="000F1AD4">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E6098A" w:rsidRPr="000F1AD4" w:rsidRDefault="00E6098A" w:rsidP="000F1AD4">
            <w:pPr>
              <w:jc w:val="both"/>
              <w:rPr>
                <w:rFonts w:ascii="Times New Roman" w:hAnsi="Times New Roman"/>
                <w:i/>
                <w:sz w:val="24"/>
                <w:szCs w:val="24"/>
                <w:lang w:val="uk-UA"/>
              </w:rPr>
            </w:pPr>
            <w:r w:rsidRPr="000F1AD4">
              <w:rPr>
                <w:rFonts w:ascii="Times New Roman" w:hAnsi="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E6098A" w:rsidRPr="000F1AD4" w:rsidRDefault="00E6098A" w:rsidP="000F1AD4">
            <w:pPr>
              <w:jc w:val="both"/>
              <w:rPr>
                <w:rFonts w:ascii="Times New Roman" w:hAnsi="Times New Roman"/>
                <w:bCs/>
                <w:iCs/>
                <w:sz w:val="24"/>
                <w:szCs w:val="24"/>
                <w:lang w:val="uk-UA"/>
              </w:rPr>
            </w:pPr>
            <w:r w:rsidRPr="000F1AD4">
              <w:rPr>
                <w:rFonts w:ascii="Times New Roman" w:hAnsi="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1AD4">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У випадку ненадання переможцем документів </w:t>
            </w:r>
            <w:r w:rsidRPr="000F1AD4">
              <w:rPr>
                <w:rFonts w:ascii="Times New Roman" w:hAnsi="Times New Roman"/>
                <w:b/>
                <w:bCs/>
                <w:i/>
                <w:iCs/>
                <w:sz w:val="24"/>
                <w:szCs w:val="24"/>
                <w:lang w:val="uk-UA"/>
              </w:rPr>
              <w:t>для переможця</w:t>
            </w:r>
            <w:r w:rsidRPr="000F1AD4">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Усі документи, складені учасником, мають бути адресовані Замовнику.</w:t>
            </w:r>
          </w:p>
          <w:p w:rsidR="00E6098A" w:rsidRPr="000F1AD4" w:rsidRDefault="00E6098A" w:rsidP="000F1AD4">
            <w:pPr>
              <w:jc w:val="both"/>
              <w:rPr>
                <w:rFonts w:ascii="Times New Roman" w:hAnsi="Times New Roman"/>
                <w:b/>
                <w:bCs/>
                <w:i/>
                <w:iCs/>
                <w:sz w:val="24"/>
                <w:szCs w:val="24"/>
                <w:lang w:val="uk-UA"/>
              </w:rPr>
            </w:pPr>
            <w:r w:rsidRPr="000F1AD4">
              <w:rPr>
                <w:rFonts w:ascii="Times New Roman" w:hAnsi="Times New Roman"/>
                <w:b/>
                <w:bCs/>
                <w:i/>
                <w:iCs/>
                <w:sz w:val="24"/>
                <w:szCs w:val="24"/>
                <w:lang w:val="uk-UA"/>
              </w:rPr>
              <w:t>3.1.5. Опис та приклади формальних несуттєвих помилок:</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6098A" w:rsidRPr="000F1AD4" w:rsidRDefault="00E6098A" w:rsidP="000F1AD4">
            <w:pPr>
              <w:jc w:val="both"/>
              <w:rPr>
                <w:rFonts w:ascii="Times New Roman" w:hAnsi="Times New Roman"/>
                <w:b/>
                <w:bCs/>
                <w:i/>
                <w:iCs/>
                <w:sz w:val="24"/>
                <w:szCs w:val="24"/>
                <w:lang w:val="uk-UA"/>
              </w:rPr>
            </w:pPr>
            <w:r w:rsidRPr="000F1AD4">
              <w:rPr>
                <w:rFonts w:ascii="Times New Roman" w:hAnsi="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F1AD4">
              <w:rPr>
                <w:rFonts w:ascii="Times New Roman" w:hAnsi="Times New Roman"/>
                <w:b/>
                <w:bCs/>
                <w:i/>
                <w:iCs/>
                <w:sz w:val="24"/>
                <w:szCs w:val="24"/>
                <w:lang w:val="uk-UA"/>
              </w:rPr>
              <w:t>:</w:t>
            </w:r>
          </w:p>
          <w:p w:rsidR="00E6098A" w:rsidRPr="000F1AD4" w:rsidRDefault="00E6098A" w:rsidP="000F1AD4">
            <w:pPr>
              <w:pStyle w:val="NormalWeb"/>
              <w:spacing w:before="0" w:beforeAutospacing="0" w:after="0" w:afterAutospacing="0"/>
              <w:jc w:val="both"/>
            </w:pPr>
            <w:r w:rsidRPr="000F1AD4">
              <w:t>Інформація/документ, подана учасником процедури закупівлі у складі тендерної пропозиції, містить помилку (помилки) у частині:</w:t>
            </w:r>
          </w:p>
          <w:p w:rsidR="00E6098A" w:rsidRPr="000F1AD4" w:rsidRDefault="00E6098A" w:rsidP="000F1AD4">
            <w:pPr>
              <w:pStyle w:val="NormalWeb"/>
              <w:spacing w:before="0" w:beforeAutospacing="0" w:after="0" w:afterAutospacing="0"/>
              <w:jc w:val="both"/>
            </w:pPr>
            <w:r w:rsidRPr="000F1AD4">
              <w:t>уживання великої літери;</w:t>
            </w:r>
          </w:p>
          <w:p w:rsidR="00E6098A" w:rsidRPr="000F1AD4" w:rsidRDefault="00E6098A" w:rsidP="000F1AD4">
            <w:pPr>
              <w:pStyle w:val="NormalWeb"/>
              <w:spacing w:before="0" w:beforeAutospacing="0" w:after="0" w:afterAutospacing="0"/>
              <w:jc w:val="both"/>
            </w:pPr>
            <w:r w:rsidRPr="000F1AD4">
              <w:t>уживання розділових знаків та відмінювання слів у реченні;</w:t>
            </w:r>
          </w:p>
          <w:p w:rsidR="00E6098A" w:rsidRPr="000F1AD4" w:rsidRDefault="00E6098A" w:rsidP="000F1AD4">
            <w:pPr>
              <w:pStyle w:val="NormalWeb"/>
              <w:spacing w:before="0" w:beforeAutospacing="0" w:after="0" w:afterAutospacing="0"/>
              <w:jc w:val="both"/>
            </w:pPr>
            <w:r w:rsidRPr="000F1AD4">
              <w:t>використання слова або мовного звороту, запозичених з іншої мови;</w:t>
            </w:r>
          </w:p>
          <w:p w:rsidR="00E6098A" w:rsidRPr="000F1AD4" w:rsidRDefault="00E6098A" w:rsidP="000F1AD4">
            <w:pPr>
              <w:pStyle w:val="NormalWeb"/>
              <w:spacing w:before="0" w:beforeAutospacing="0" w:after="0" w:afterAutospacing="0"/>
              <w:jc w:val="both"/>
            </w:pPr>
            <w:r w:rsidRPr="000F1AD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6098A" w:rsidRPr="000F1AD4" w:rsidRDefault="00E6098A" w:rsidP="000F1AD4">
            <w:pPr>
              <w:pStyle w:val="NormalWeb"/>
              <w:spacing w:before="0" w:beforeAutospacing="0" w:after="0" w:afterAutospacing="0"/>
              <w:jc w:val="both"/>
            </w:pPr>
            <w:r w:rsidRPr="000F1AD4">
              <w:t>застосування правил переносу частини слова з рядка в рядок;</w:t>
            </w:r>
          </w:p>
          <w:p w:rsidR="00E6098A" w:rsidRPr="000F1AD4" w:rsidRDefault="00E6098A" w:rsidP="000F1AD4">
            <w:pPr>
              <w:pStyle w:val="NormalWeb"/>
              <w:spacing w:before="0" w:beforeAutospacing="0" w:after="0" w:afterAutospacing="0"/>
              <w:jc w:val="both"/>
            </w:pPr>
            <w:r w:rsidRPr="000F1AD4">
              <w:t>написання слів разом та/або окремо, та/або через дефіс;</w:t>
            </w:r>
          </w:p>
          <w:p w:rsidR="00E6098A" w:rsidRPr="000F1AD4" w:rsidRDefault="00E6098A" w:rsidP="000F1AD4">
            <w:pPr>
              <w:pStyle w:val="NormalWeb"/>
              <w:spacing w:before="0" w:beforeAutospacing="0" w:after="0" w:afterAutospacing="0"/>
              <w:jc w:val="both"/>
            </w:pPr>
            <w:r w:rsidRPr="000F1AD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098A" w:rsidRPr="000F1AD4" w:rsidRDefault="00E6098A" w:rsidP="000F1AD4">
            <w:pPr>
              <w:pStyle w:val="NormalWeb"/>
              <w:spacing w:before="0" w:beforeAutospacing="0" w:after="0" w:afterAutospacing="0"/>
              <w:jc w:val="both"/>
            </w:pPr>
            <w:r w:rsidRPr="000F1AD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6098A" w:rsidRPr="000F1AD4" w:rsidRDefault="00E6098A" w:rsidP="000F1AD4">
            <w:pPr>
              <w:pStyle w:val="NormalWeb"/>
              <w:spacing w:before="0" w:beforeAutospacing="0" w:after="0" w:afterAutospacing="0"/>
              <w:jc w:val="both"/>
            </w:pPr>
            <w:r w:rsidRPr="000F1AD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6098A" w:rsidRPr="000F1AD4" w:rsidRDefault="00E6098A" w:rsidP="000F1AD4">
            <w:pPr>
              <w:pStyle w:val="NormalWeb"/>
              <w:spacing w:before="0" w:beforeAutospacing="0" w:after="0" w:afterAutospacing="0"/>
              <w:jc w:val="both"/>
            </w:pPr>
            <w:r w:rsidRPr="000F1AD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6098A" w:rsidRPr="000F1AD4" w:rsidRDefault="00E6098A" w:rsidP="000F1AD4">
            <w:pPr>
              <w:pStyle w:val="NormalWeb"/>
              <w:spacing w:before="0" w:beforeAutospacing="0" w:after="0" w:afterAutospacing="0"/>
              <w:jc w:val="both"/>
            </w:pPr>
            <w:r w:rsidRPr="000F1AD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098A" w:rsidRPr="000F1AD4" w:rsidRDefault="00E6098A" w:rsidP="000F1AD4">
            <w:pPr>
              <w:pStyle w:val="NormalWeb"/>
              <w:spacing w:before="0" w:beforeAutospacing="0" w:after="0" w:afterAutospacing="0"/>
              <w:jc w:val="both"/>
            </w:pPr>
            <w:r w:rsidRPr="000F1AD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098A" w:rsidRPr="000F1AD4" w:rsidRDefault="00E6098A" w:rsidP="000F1AD4">
            <w:pPr>
              <w:pStyle w:val="NormalWeb"/>
              <w:spacing w:before="0" w:beforeAutospacing="0" w:after="0" w:afterAutospacing="0"/>
              <w:jc w:val="both"/>
            </w:pPr>
            <w:r w:rsidRPr="000F1AD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098A" w:rsidRPr="000F1AD4" w:rsidRDefault="00E6098A" w:rsidP="000F1AD4">
            <w:pPr>
              <w:pStyle w:val="NormalWeb"/>
              <w:spacing w:before="0" w:beforeAutospacing="0" w:after="0" w:afterAutospacing="0"/>
              <w:jc w:val="both"/>
            </w:pPr>
            <w:r w:rsidRPr="000F1AD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098A" w:rsidRPr="000F1AD4" w:rsidRDefault="00E6098A" w:rsidP="000F1AD4">
            <w:pPr>
              <w:pStyle w:val="NormalWeb"/>
              <w:spacing w:before="0" w:beforeAutospacing="0" w:after="0" w:afterAutospacing="0"/>
              <w:jc w:val="both"/>
            </w:pPr>
            <w:r w:rsidRPr="000F1AD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098A" w:rsidRPr="000F1AD4" w:rsidRDefault="00E6098A" w:rsidP="000F1AD4">
            <w:pPr>
              <w:pStyle w:val="NormalWeb"/>
              <w:spacing w:before="0" w:beforeAutospacing="0" w:after="0" w:afterAutospacing="0"/>
              <w:jc w:val="both"/>
            </w:pPr>
            <w:r w:rsidRPr="000F1AD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098A" w:rsidRPr="000F1AD4" w:rsidRDefault="00E6098A" w:rsidP="000F1AD4">
            <w:pPr>
              <w:pStyle w:val="NormalWeb"/>
              <w:spacing w:before="0" w:beforeAutospacing="0" w:after="0" w:afterAutospacing="0"/>
              <w:jc w:val="both"/>
            </w:pPr>
            <w:r w:rsidRPr="000F1AD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Приклади формальних помилок:</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«ненадається» замість «не надається»»;</w:t>
            </w:r>
          </w:p>
          <w:p w:rsidR="00E6098A" w:rsidRPr="000F1AD4" w:rsidRDefault="00E6098A" w:rsidP="000F1AD4">
            <w:p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 «______________№_____________» замість «01.01.2021 №111/11/44-01».</w:t>
            </w:r>
          </w:p>
          <w:p w:rsidR="00E6098A" w:rsidRPr="000F1AD4" w:rsidRDefault="00E6098A" w:rsidP="000F1AD4">
            <w:pPr>
              <w:keepNext/>
              <w:keepLines/>
              <w:spacing w:after="0"/>
              <w:ind w:left="40" w:right="120" w:hanging="20"/>
              <w:contextualSpacing/>
              <w:jc w:val="both"/>
              <w:rPr>
                <w:rFonts w:ascii="Times New Roman" w:hAnsi="Times New Roman"/>
                <w:color w:val="000000"/>
                <w:sz w:val="24"/>
                <w:szCs w:val="24"/>
                <w:shd w:val="clear" w:color="auto" w:fill="FFFFFF"/>
                <w:lang w:val="uk-UA" w:eastAsia="ru-RU"/>
              </w:rPr>
            </w:pPr>
            <w:r w:rsidRPr="000F1AD4">
              <w:rPr>
                <w:rFonts w:ascii="Times New Roman" w:hAnsi="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E6098A" w:rsidRPr="000F1AD4" w:rsidRDefault="00E6098A" w:rsidP="000F1AD4">
            <w:pPr>
              <w:keepNext/>
              <w:keepLines/>
              <w:ind w:left="40" w:hanging="20"/>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098A" w:rsidRPr="000F1AD4" w:rsidRDefault="00E6098A" w:rsidP="000F1AD4">
            <w:pPr>
              <w:jc w:val="both"/>
              <w:rPr>
                <w:rFonts w:ascii="Times New Roman" w:hAnsi="Times New Roman"/>
                <w:color w:val="000000"/>
                <w:sz w:val="24"/>
                <w:szCs w:val="24"/>
                <w:lang w:val="uk-UA" w:eastAsia="ru-RU"/>
              </w:rPr>
            </w:pPr>
            <w:bookmarkStart w:id="0" w:name="_Hlk39053002"/>
            <w:r w:rsidRPr="000F1AD4">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E6098A" w:rsidRPr="000F1AD4" w:rsidRDefault="00E6098A" w:rsidP="000F1AD4">
            <w:pPr>
              <w:keepNext/>
              <w:keepLines/>
              <w:ind w:left="40" w:hanging="20"/>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F1AD4">
              <w:rPr>
                <w:rStyle w:val="rvts0"/>
                <w:rFonts w:ascii="Times New Roman" w:hAnsi="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0F1AD4">
                <w:rPr>
                  <w:rStyle w:val="Hyperlink"/>
                  <w:rFonts w:ascii="Times New Roman" w:hAnsi="Times New Roman"/>
                  <w:sz w:val="24"/>
                  <w:szCs w:val="24"/>
                  <w:lang w:val="uk-UA"/>
                </w:rPr>
                <w:t>Закону України</w:t>
              </w:r>
            </w:hyperlink>
            <w:r w:rsidRPr="000F1AD4">
              <w:rPr>
                <w:rStyle w:val="rvts0"/>
                <w:rFonts w:ascii="Times New Roman" w:hAnsi="Times New Roman"/>
                <w:sz w:val="24"/>
                <w:szCs w:val="24"/>
                <w:lang w:val="uk-UA"/>
              </w:rPr>
              <w:t xml:space="preserve"> "Про електронні довірчі послуги".</w:t>
            </w:r>
            <w:r w:rsidRPr="000F1AD4">
              <w:rPr>
                <w:rFonts w:ascii="Times New Roman" w:hAnsi="Times New Roman"/>
                <w:color w:val="000000"/>
                <w:sz w:val="24"/>
                <w:szCs w:val="24"/>
                <w:lang w:val="uk-UA" w:eastAsia="ru-RU"/>
              </w:rPr>
              <w:t xml:space="preserve"> </w:t>
            </w:r>
            <w:bookmarkEnd w:id="0"/>
          </w:p>
          <w:p w:rsidR="00E6098A" w:rsidRPr="000F1AD4" w:rsidRDefault="00E6098A" w:rsidP="000F1AD4">
            <w:pPr>
              <w:keepNext/>
              <w:keepLines/>
              <w:ind w:left="40" w:hanging="20"/>
              <w:contextualSpacing/>
              <w:jc w:val="both"/>
              <w:rPr>
                <w:rFonts w:ascii="Times New Roman" w:hAnsi="Times New Roman"/>
                <w:sz w:val="24"/>
                <w:szCs w:val="24"/>
                <w:lang w:val="uk-UA" w:eastAsia="ru-RU"/>
              </w:rPr>
            </w:pPr>
            <w:r w:rsidRPr="000F1AD4">
              <w:rPr>
                <w:rFonts w:ascii="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6" w:history="1">
              <w:r w:rsidRPr="000F1AD4">
                <w:rPr>
                  <w:rStyle w:val="Hyperlink"/>
                  <w:rFonts w:ascii="Times New Roman" w:hAnsi="Times New Roman"/>
                  <w:sz w:val="24"/>
                  <w:szCs w:val="24"/>
                  <w:lang w:val="uk-UA" w:eastAsia="ru-RU"/>
                </w:rPr>
                <w:t>https://czo.gov.ua/verify</w:t>
              </w:r>
            </w:hyperlink>
            <w:r w:rsidRPr="000F1AD4">
              <w:rPr>
                <w:rFonts w:ascii="Times New Roman" w:hAnsi="Times New Roman"/>
                <w:sz w:val="24"/>
                <w:szCs w:val="24"/>
                <w:lang w:val="uk-UA" w:eastAsia="ru-RU"/>
              </w:rPr>
              <w:t xml:space="preserve"> .</w:t>
            </w:r>
          </w:p>
          <w:p w:rsidR="00E6098A" w:rsidRPr="000F1AD4" w:rsidRDefault="00E6098A" w:rsidP="000F1AD4">
            <w:pPr>
              <w:keepNext/>
              <w:keepLines/>
              <w:contextualSpacing/>
              <w:jc w:val="both"/>
              <w:rPr>
                <w:rFonts w:ascii="Times New Roman" w:hAnsi="Times New Roman"/>
                <w:sz w:val="24"/>
                <w:szCs w:val="24"/>
                <w:lang w:val="uk-UA" w:eastAsia="ru-RU"/>
              </w:rPr>
            </w:pPr>
            <w:bookmarkStart w:id="1" w:name="_Hlk37688954"/>
            <w:r w:rsidRPr="000F1AD4">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F1AD4">
              <w:rPr>
                <w:rFonts w:ascii="Times New Roman" w:hAnsi="Times New Roman"/>
                <w:color w:val="0D0D0D"/>
                <w:sz w:val="24"/>
                <w:szCs w:val="24"/>
                <w:lang w:val="uk-UA" w:eastAsia="ru-RU"/>
              </w:rPr>
              <w:t xml:space="preserve"> </w:t>
            </w:r>
          </w:p>
          <w:p w:rsidR="00E6098A" w:rsidRPr="000F1AD4" w:rsidRDefault="00E6098A" w:rsidP="000F1AD4">
            <w:pPr>
              <w:keepNext/>
              <w:keepLines/>
              <w:ind w:left="40" w:hanging="20"/>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Кожен учасник має право подати тільки одну тендерну пропозицію</w:t>
            </w:r>
            <w:bookmarkEnd w:id="1"/>
            <w:r w:rsidRPr="000F1AD4">
              <w:rPr>
                <w:rFonts w:ascii="Times New Roman" w:hAnsi="Times New Roman"/>
                <w:color w:val="000000"/>
                <w:sz w:val="24"/>
                <w:szCs w:val="24"/>
                <w:lang w:val="uk-UA" w:eastAsia="ru-RU"/>
              </w:rPr>
              <w:t>.</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bookmarkStart w:id="2" w:name="_Hlk37757836"/>
            <w:r w:rsidRPr="000F1AD4">
              <w:rPr>
                <w:rFonts w:ascii="Times New Roman" w:hAnsi="Times New Roman"/>
                <w:b/>
                <w:bCs/>
                <w:color w:val="000000"/>
                <w:sz w:val="24"/>
                <w:szCs w:val="24"/>
                <w:lang w:val="uk-UA" w:eastAsia="ru-RU"/>
              </w:rPr>
              <w:t>Забезпечення тендерної пропозиції</w:t>
            </w:r>
            <w:bookmarkEnd w:id="2"/>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Не вимагається.</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3</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E6098A" w:rsidRPr="000F1AD4" w:rsidRDefault="00E6098A" w:rsidP="000F1AD4">
            <w:pPr>
              <w:spacing w:after="0"/>
              <w:jc w:val="both"/>
              <w:rPr>
                <w:rFonts w:ascii="Times New Roman" w:hAnsi="Times New Roman"/>
                <w:sz w:val="24"/>
                <w:szCs w:val="24"/>
                <w:lang w:val="uk-UA"/>
              </w:rPr>
            </w:pPr>
            <w:r w:rsidRPr="000F1AD4">
              <w:rPr>
                <w:rFonts w:ascii="Times New Roman" w:hAnsi="Times New Roman"/>
                <w:color w:val="000000"/>
                <w:sz w:val="24"/>
                <w:szCs w:val="24"/>
                <w:lang w:val="uk-UA" w:eastAsia="ru-RU"/>
              </w:rPr>
              <w:t xml:space="preserve">Не встановлюється, оскільки забезпечення тендерної пропозиції </w:t>
            </w:r>
            <w:r w:rsidRPr="000F1AD4">
              <w:rPr>
                <w:rFonts w:ascii="Times New Roman" w:hAnsi="Times New Roman"/>
                <w:b/>
                <w:bCs/>
                <w:i/>
                <w:iCs/>
                <w:color w:val="000000"/>
                <w:sz w:val="24"/>
                <w:szCs w:val="24"/>
                <w:lang w:val="uk-UA" w:eastAsia="ru-RU"/>
              </w:rPr>
              <w:t>не вимагається.</w:t>
            </w:r>
          </w:p>
        </w:tc>
      </w:tr>
      <w:tr w:rsidR="00E6098A" w:rsidRPr="00767F9C" w:rsidTr="000F1AD4">
        <w:trPr>
          <w:trHeight w:val="560"/>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Строк, протягом якого тендерні пропозиції є дійсними</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Тендерні пропозиції вважаються дійсними </w:t>
            </w:r>
            <w:r w:rsidRPr="000F1AD4">
              <w:rPr>
                <w:rFonts w:ascii="Times New Roman" w:hAnsi="Times New Roman"/>
                <w:b/>
                <w:bCs/>
                <w:i/>
                <w:iCs/>
                <w:sz w:val="24"/>
                <w:szCs w:val="24"/>
                <w:u w:val="single"/>
                <w:lang w:val="uk-UA"/>
              </w:rPr>
              <w:t>протягом 120 (ста двадцяти) днів</w:t>
            </w:r>
            <w:r w:rsidRPr="000F1AD4">
              <w:rPr>
                <w:rFonts w:ascii="Times New Roman" w:hAnsi="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098A" w:rsidRPr="00767F9C"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5</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1AD4">
              <w:rPr>
                <w:rFonts w:ascii="Times New Roman" w:hAnsi="Times New Roman"/>
                <w:b/>
                <w:bCs/>
                <w:i/>
                <w:iCs/>
                <w:color w:val="000000"/>
                <w:sz w:val="24"/>
                <w:szCs w:val="24"/>
                <w:lang w:val="uk-UA" w:eastAsia="ru-RU"/>
              </w:rPr>
              <w:t>Додатку 1</w:t>
            </w:r>
            <w:r w:rsidRPr="000F1AD4">
              <w:rPr>
                <w:rFonts w:ascii="Times New Roman" w:hAnsi="Times New Roman"/>
                <w:color w:val="000000"/>
                <w:sz w:val="24"/>
                <w:szCs w:val="24"/>
                <w:lang w:val="uk-UA" w:eastAsia="ru-RU"/>
              </w:rPr>
              <w:t xml:space="preserve"> до цієї тендерної документації.</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F1AD4">
              <w:rPr>
                <w:rFonts w:ascii="Times New Roman" w:hAnsi="Times New Roman"/>
                <w:b/>
                <w:bCs/>
                <w:color w:val="000000"/>
                <w:sz w:val="24"/>
                <w:szCs w:val="24"/>
                <w:lang w:val="uk-UA" w:eastAsia="ru-RU"/>
              </w:rPr>
              <w:t xml:space="preserve"> </w:t>
            </w:r>
            <w:r w:rsidRPr="000F1AD4">
              <w:rPr>
                <w:rFonts w:ascii="Times New Roman" w:hAnsi="Times New Roman"/>
                <w:b/>
                <w:bCs/>
                <w:i/>
                <w:iCs/>
                <w:color w:val="000000"/>
                <w:sz w:val="24"/>
                <w:szCs w:val="24"/>
                <w:lang w:val="uk-UA" w:eastAsia="ru-RU"/>
              </w:rPr>
              <w:t>електронних полях</w:t>
            </w:r>
            <w:r w:rsidRPr="000F1AD4">
              <w:rPr>
                <w:rFonts w:ascii="Times New Roman" w:hAnsi="Times New Roman"/>
                <w:color w:val="000000"/>
                <w:sz w:val="24"/>
                <w:szCs w:val="24"/>
                <w:lang w:val="uk-UA" w:eastAsia="ru-RU"/>
              </w:rPr>
              <w:t xml:space="preserve"> цієї тендерної документації та Додатку 1; </w:t>
            </w:r>
            <w:r w:rsidRPr="000F1AD4">
              <w:rPr>
                <w:rFonts w:ascii="Times New Roman" w:hAnsi="Times New Roman"/>
                <w:i/>
                <w:color w:val="000000"/>
                <w:sz w:val="24"/>
                <w:szCs w:val="24"/>
                <w:lang w:val="uk-UA" w:eastAsia="ru-RU"/>
              </w:rPr>
              <w:t>для учасника-переможця – у Додатку 1 до цієї тендерної документації</w:t>
            </w:r>
            <w:r w:rsidRPr="000F1AD4">
              <w:rPr>
                <w:rFonts w:ascii="Times New Roman" w:hAnsi="Times New Roman"/>
                <w:color w:val="000000"/>
                <w:sz w:val="24"/>
                <w:szCs w:val="24"/>
                <w:lang w:val="uk-UA" w:eastAsia="ru-RU"/>
              </w:rPr>
              <w:t>.</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6098A" w:rsidRPr="000F1AD4" w:rsidRDefault="00E6098A" w:rsidP="000F1AD4">
            <w:pPr>
              <w:jc w:val="both"/>
              <w:rPr>
                <w:rFonts w:ascii="Times New Roman" w:hAnsi="Times New Roman"/>
                <w:color w:val="000000"/>
                <w:sz w:val="24"/>
                <w:szCs w:val="24"/>
                <w:lang w:val="uk-UA" w:eastAsia="ru-RU"/>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6</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0F1AD4">
                <w:rPr>
                  <w:rFonts w:ascii="Times New Roman" w:hAnsi="Times New Roman"/>
                  <w:sz w:val="24"/>
                  <w:szCs w:val="24"/>
                  <w:lang w:val="uk-UA" w:eastAsia="ru-RU"/>
                </w:rPr>
                <w:t xml:space="preserve"> пунктом третім </w:t>
              </w:r>
              <w:r w:rsidRPr="000F1AD4">
                <w:rPr>
                  <w:rFonts w:ascii="Times New Roman" w:hAnsi="Times New Roman"/>
                  <w:sz w:val="24"/>
                  <w:szCs w:val="24"/>
                  <w:u w:val="single"/>
                  <w:lang w:val="uk-UA" w:eastAsia="ru-RU"/>
                </w:rPr>
                <w:t>частиною другою</w:t>
              </w:r>
            </w:hyperlink>
            <w:r w:rsidRPr="000F1AD4">
              <w:rPr>
                <w:rFonts w:ascii="Times New Roman" w:hAnsi="Times New Roman"/>
                <w:sz w:val="24"/>
                <w:szCs w:val="24"/>
                <w:lang w:val="uk-UA" w:eastAsia="ru-RU"/>
              </w:rPr>
              <w:t xml:space="preserve"> статті 22 Закону зазначено в </w:t>
            </w:r>
            <w:r w:rsidRPr="000F1AD4">
              <w:rPr>
                <w:rFonts w:ascii="Times New Roman" w:hAnsi="Times New Roman"/>
                <w:b/>
                <w:bCs/>
                <w:i/>
                <w:iCs/>
                <w:sz w:val="24"/>
                <w:szCs w:val="24"/>
                <w:lang w:val="uk-UA" w:eastAsia="ru-RU"/>
              </w:rPr>
              <w:t>Додатку 2</w:t>
            </w:r>
            <w:r w:rsidRPr="000F1AD4">
              <w:rPr>
                <w:rFonts w:ascii="Times New Roman" w:hAnsi="Times New Roman"/>
                <w:b/>
                <w:bCs/>
                <w:sz w:val="24"/>
                <w:szCs w:val="24"/>
                <w:lang w:val="uk-UA" w:eastAsia="ru-RU"/>
              </w:rPr>
              <w:t xml:space="preserve"> </w:t>
            </w:r>
            <w:r w:rsidRPr="000F1AD4">
              <w:rPr>
                <w:rFonts w:ascii="Times New Roman" w:hAnsi="Times New Roman"/>
                <w:sz w:val="24"/>
                <w:szCs w:val="24"/>
                <w:lang w:val="uk-UA" w:eastAsia="ru-RU"/>
              </w:rPr>
              <w:t>до цієї тендерної документації.</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6098A" w:rsidRPr="00767F9C" w:rsidTr="000F1AD4">
        <w:trPr>
          <w:trHeight w:val="1119"/>
          <w:jc w:val="center"/>
        </w:trPr>
        <w:tc>
          <w:tcPr>
            <w:tcW w:w="704" w:type="dxa"/>
          </w:tcPr>
          <w:p w:rsidR="00E6098A" w:rsidRPr="000F1AD4" w:rsidRDefault="00E6098A" w:rsidP="000F1AD4">
            <w:pPr>
              <w:jc w:val="center"/>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7</w:t>
            </w:r>
          </w:p>
        </w:tc>
        <w:tc>
          <w:tcPr>
            <w:tcW w:w="2835" w:type="dxa"/>
          </w:tcPr>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Інформація про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маркування,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протоколи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випробувань або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сертифікати, що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підтверджують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відповідність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предмета закупівлі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встановленим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замовником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 xml:space="preserve">вимогам (у разі </w:t>
            </w:r>
          </w:p>
          <w:p w:rsidR="00E6098A" w:rsidRPr="000F1AD4" w:rsidRDefault="00E6098A" w:rsidP="000F1AD4">
            <w:pPr>
              <w:spacing w:after="0"/>
              <w:rPr>
                <w:rFonts w:ascii="Times New Roman" w:hAnsi="Times New Roman"/>
                <w:b/>
                <w:bCs/>
                <w:color w:val="000000"/>
                <w:sz w:val="24"/>
                <w:szCs w:val="24"/>
                <w:lang w:val="uk-UA" w:eastAsia="ru-RU"/>
              </w:rPr>
            </w:pPr>
            <w:r w:rsidRPr="000F1AD4">
              <w:rPr>
                <w:rFonts w:ascii="Times New Roman" w:hAnsi="Times New Roman"/>
                <w:b/>
                <w:bCs/>
                <w:color w:val="000000"/>
                <w:sz w:val="24"/>
                <w:szCs w:val="24"/>
                <w:lang w:val="uk-UA" w:eastAsia="ru-RU"/>
              </w:rPr>
              <w:t>потреби)</w:t>
            </w:r>
          </w:p>
          <w:p w:rsidR="00E6098A" w:rsidRPr="000F1AD4" w:rsidRDefault="00E6098A" w:rsidP="000C13AE">
            <w:pPr>
              <w:rPr>
                <w:rFonts w:ascii="Times New Roman" w:hAnsi="Times New Roman"/>
                <w:b/>
                <w:bCs/>
                <w:color w:val="000000"/>
                <w:sz w:val="24"/>
                <w:szCs w:val="24"/>
                <w:lang w:val="uk-UA" w:eastAsia="ru-RU"/>
              </w:rPr>
            </w:pPr>
          </w:p>
        </w:tc>
        <w:tc>
          <w:tcPr>
            <w:tcW w:w="6973" w:type="dxa"/>
            <w:vAlign w:val="center"/>
          </w:tcPr>
          <w:p w:rsidR="00E6098A" w:rsidRPr="000F1AD4" w:rsidRDefault="00E6098A" w:rsidP="000F1AD4">
            <w:pPr>
              <w:jc w:val="both"/>
              <w:rPr>
                <w:rFonts w:ascii="Times New Roman" w:hAnsi="Times New Roman"/>
                <w:color w:val="000000"/>
                <w:sz w:val="24"/>
                <w:szCs w:val="24"/>
                <w:lang w:val="uk-UA" w:eastAsia="uk-UA"/>
              </w:rPr>
            </w:pPr>
            <w:r w:rsidRPr="000F1AD4">
              <w:rPr>
                <w:rFonts w:ascii="Times New Roman" w:hAnsi="Times New Roman"/>
                <w:sz w:val="24"/>
                <w:szCs w:val="24"/>
                <w:lang w:val="uk-UA" w:eastAsia="ru-RU"/>
              </w:rPr>
              <w:t>3.7.1.</w:t>
            </w:r>
            <w:r w:rsidRPr="000F1AD4">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6098A" w:rsidRPr="000F1AD4" w:rsidRDefault="00E6098A" w:rsidP="000F1AD4">
            <w:pPr>
              <w:jc w:val="both"/>
              <w:rPr>
                <w:rFonts w:ascii="Times New Roman" w:hAnsi="Times New Roman"/>
                <w:bCs/>
                <w:color w:val="000000"/>
                <w:sz w:val="24"/>
                <w:szCs w:val="24"/>
                <w:lang w:val="uk-UA"/>
              </w:rPr>
            </w:pPr>
            <w:r w:rsidRPr="000F1AD4">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098A" w:rsidRPr="000F1AD4" w:rsidRDefault="00E6098A" w:rsidP="000F1AD4">
            <w:pPr>
              <w:jc w:val="both"/>
              <w:rPr>
                <w:rFonts w:ascii="Times New Roman" w:hAnsi="Times New Roman"/>
                <w:color w:val="000000"/>
                <w:sz w:val="24"/>
                <w:szCs w:val="24"/>
                <w:lang w:val="uk-UA" w:eastAsia="uk-UA"/>
              </w:rPr>
            </w:pPr>
            <w:r w:rsidRPr="000F1AD4">
              <w:rPr>
                <w:rFonts w:ascii="Times New Roman" w:hAnsi="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eastAsia="ru-RU"/>
              </w:rPr>
              <w:t>8</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E6098A" w:rsidRPr="000F1AD4" w:rsidTr="000F1AD4">
        <w:trPr>
          <w:trHeight w:val="841"/>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sz w:val="24"/>
                <w:szCs w:val="24"/>
                <w:lang w:val="uk-UA" w:eastAsia="ru-RU"/>
              </w:rPr>
              <w:t>9</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1AD4">
              <w:rPr>
                <w:rFonts w:ascii="Times New Roman" w:hAnsi="Times New Roman"/>
                <w:b/>
                <w:bCs/>
                <w:i/>
                <w:iCs/>
                <w:sz w:val="24"/>
                <w:szCs w:val="24"/>
                <w:lang w:val="uk-UA"/>
              </w:rPr>
              <w:t>протягом 24 годин</w:t>
            </w:r>
            <w:r w:rsidRPr="000F1AD4">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6098A" w:rsidRPr="000F1AD4" w:rsidTr="000F1AD4">
        <w:trPr>
          <w:trHeight w:val="442"/>
          <w:jc w:val="center"/>
        </w:trPr>
        <w:tc>
          <w:tcPr>
            <w:tcW w:w="10512" w:type="dxa"/>
            <w:gridSpan w:val="3"/>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i/>
                <w:iCs/>
                <w:color w:val="000000"/>
                <w:sz w:val="24"/>
                <w:szCs w:val="24"/>
                <w:lang w:val="uk-UA" w:eastAsia="ru-RU"/>
              </w:rPr>
              <w:t>Розділ 4. Подання та розкриття тендерної пропозиції</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Кінцевий строк подання тендерної пропозиції</w:t>
            </w:r>
          </w:p>
        </w:tc>
        <w:tc>
          <w:tcPr>
            <w:tcW w:w="6973" w:type="dxa"/>
            <w:vAlign w:val="center"/>
          </w:tcPr>
          <w:p w:rsidR="00E6098A" w:rsidRPr="00641BD1" w:rsidRDefault="00E6098A" w:rsidP="000F1AD4">
            <w:pPr>
              <w:keepNext/>
              <w:keepLines/>
              <w:ind w:left="40" w:right="120"/>
              <w:contextualSpacing/>
              <w:jc w:val="both"/>
              <w:rPr>
                <w:rFonts w:ascii="Times New Roman" w:hAnsi="Times New Roman"/>
                <w:b/>
                <w:sz w:val="24"/>
                <w:szCs w:val="24"/>
                <w:lang w:val="uk-UA" w:eastAsia="ru-RU"/>
              </w:rPr>
            </w:pPr>
            <w:r w:rsidRPr="00641BD1">
              <w:rPr>
                <w:rFonts w:ascii="Times New Roman" w:hAnsi="Times New Roman"/>
                <w:b/>
                <w:sz w:val="24"/>
                <w:szCs w:val="24"/>
                <w:lang w:val="uk-UA" w:eastAsia="ru-RU"/>
              </w:rPr>
              <w:t xml:space="preserve">Кінцевий строк подання тендерних пропозицій – </w:t>
            </w:r>
            <w:bookmarkStart w:id="3" w:name="_GoBack"/>
            <w:bookmarkEnd w:id="3"/>
            <w:r w:rsidRPr="00641BD1">
              <w:rPr>
                <w:rFonts w:ascii="Times New Roman" w:hAnsi="Times New Roman"/>
                <w:b/>
                <w:sz w:val="24"/>
                <w:szCs w:val="24"/>
                <w:lang w:val="uk-UA" w:eastAsia="ru-RU"/>
              </w:rPr>
              <w:t xml:space="preserve">06.01.2023 року </w:t>
            </w:r>
          </w:p>
          <w:p w:rsidR="00E6098A" w:rsidRPr="000F1AD4" w:rsidRDefault="00E6098A" w:rsidP="000F1AD4">
            <w:pPr>
              <w:jc w:val="both"/>
              <w:rPr>
                <w:rFonts w:ascii="Times New Roman" w:hAnsi="Times New Roman"/>
                <w:sz w:val="24"/>
                <w:szCs w:val="24"/>
                <w:lang w:val="uk-UA"/>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Дата та час розкриття тендерної пропозиції</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6098A" w:rsidRPr="000F1AD4" w:rsidTr="000F1AD4">
        <w:trPr>
          <w:trHeight w:val="512"/>
          <w:jc w:val="center"/>
        </w:trPr>
        <w:tc>
          <w:tcPr>
            <w:tcW w:w="10512" w:type="dxa"/>
            <w:gridSpan w:val="3"/>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color w:val="000000"/>
                <w:kern w:val="36"/>
                <w:sz w:val="24"/>
                <w:szCs w:val="24"/>
                <w:lang w:val="uk-UA" w:eastAsia="ru-RU"/>
              </w:rPr>
              <w:t>Розділ 5. Оцінка тендерної пропозиції</w:t>
            </w:r>
          </w:p>
        </w:tc>
      </w:tr>
      <w:tr w:rsidR="00E6098A" w:rsidRPr="00767F9C"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1</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0F1AD4">
              <w:rPr>
                <w:rFonts w:ascii="Times New Roman" w:hAnsi="Times New Roman"/>
                <w:sz w:val="24"/>
                <w:szCs w:val="24"/>
                <w:lang w:val="uk-UA" w:eastAsia="ru-RU"/>
              </w:rPr>
              <w:t>без ПДВ-у разі, якщо Учасник  не є платником ПДВ.</w:t>
            </w:r>
          </w:p>
          <w:p w:rsidR="00E6098A" w:rsidRPr="000F1AD4" w:rsidRDefault="00E6098A" w:rsidP="000F1AD4">
            <w:pPr>
              <w:keepNext/>
              <w:keepLines/>
              <w:contextualSpacing/>
              <w:jc w:val="both"/>
              <w:rPr>
                <w:rFonts w:ascii="Times New Roman" w:hAnsi="Times New Roman"/>
                <w:sz w:val="24"/>
                <w:szCs w:val="24"/>
                <w:lang w:eastAsia="ru-RU"/>
              </w:rPr>
            </w:pPr>
            <w:r w:rsidRPr="000F1AD4">
              <w:rPr>
                <w:rFonts w:ascii="Times New Roman" w:hAnsi="Times New Roman"/>
                <w:sz w:val="24"/>
                <w:szCs w:val="24"/>
                <w:lang w:val="uk-UA" w:eastAsia="ru-RU"/>
              </w:rPr>
              <w:t>5.1.2.</w:t>
            </w:r>
            <w:r w:rsidRPr="000F1AD4">
              <w:rPr>
                <w:rFonts w:ascii="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6098A" w:rsidRPr="000F1AD4" w:rsidRDefault="00E6098A" w:rsidP="000F1AD4">
            <w:pPr>
              <w:keepNext/>
              <w:keepLines/>
              <w:contextualSpacing/>
              <w:jc w:val="both"/>
              <w:rPr>
                <w:rFonts w:ascii="Times New Roman" w:hAnsi="Times New Roman"/>
                <w:sz w:val="24"/>
                <w:szCs w:val="24"/>
                <w:lang w:eastAsia="ru-RU"/>
              </w:rPr>
            </w:pPr>
            <w:r w:rsidRPr="000F1AD4">
              <w:rPr>
                <w:rFonts w:ascii="Times New Roman" w:hAnsi="Times New Roman"/>
                <w:sz w:val="24"/>
                <w:szCs w:val="24"/>
                <w:lang w:eastAsia="ru-RU"/>
              </w:rPr>
              <w:t>Електронний аукціон проводиться електронною системою закупівель відповідно до статті 30 Закону.</w:t>
            </w:r>
          </w:p>
          <w:p w:rsidR="00E6098A" w:rsidRPr="000F1AD4" w:rsidRDefault="00E6098A" w:rsidP="000F1AD4">
            <w:pPr>
              <w:keepNext/>
              <w:keepLines/>
              <w:contextualSpacing/>
              <w:jc w:val="both"/>
              <w:rPr>
                <w:rFonts w:ascii="Times New Roman" w:hAnsi="Times New Roman"/>
                <w:sz w:val="24"/>
                <w:szCs w:val="24"/>
                <w:lang w:eastAsia="ru-RU"/>
              </w:rPr>
            </w:pPr>
            <w:r w:rsidRPr="000F1AD4">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Розмір мінімального кроку пониження ціни під час електронного аукціону – 0,5%.</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Учасник визначає ціни на </w:t>
            </w:r>
            <w:r w:rsidRPr="000F1AD4">
              <w:rPr>
                <w:rFonts w:ascii="Times New Roman" w:hAnsi="Times New Roman"/>
                <w:bCs/>
                <w:sz w:val="24"/>
                <w:szCs w:val="24"/>
                <w:lang w:val="uk-UA"/>
              </w:rPr>
              <w:t>товар</w:t>
            </w:r>
            <w:r w:rsidRPr="000F1AD4">
              <w:rPr>
                <w:rFonts w:ascii="Times New Roman" w:hAnsi="Times New Roman"/>
                <w:sz w:val="24"/>
                <w:szCs w:val="24"/>
                <w:lang w:val="uk-UA"/>
              </w:rPr>
              <w:t xml:space="preserve">, що він пропонує </w:t>
            </w:r>
            <w:r w:rsidRPr="000F1AD4">
              <w:rPr>
                <w:rFonts w:ascii="Times New Roman" w:hAnsi="Times New Roman"/>
                <w:bCs/>
                <w:sz w:val="24"/>
                <w:szCs w:val="24"/>
                <w:lang w:val="uk-UA"/>
              </w:rPr>
              <w:t>поставити</w:t>
            </w:r>
            <w:r w:rsidRPr="000F1AD4">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F1AD4">
              <w:rPr>
                <w:rFonts w:ascii="Times New Roman" w:hAnsi="Times New Roman"/>
                <w:bCs/>
                <w:sz w:val="24"/>
                <w:szCs w:val="24"/>
                <w:lang w:val="uk-UA"/>
              </w:rPr>
              <w:t>товару</w:t>
            </w:r>
            <w:r w:rsidRPr="000F1AD4">
              <w:rPr>
                <w:rFonts w:ascii="Times New Roman" w:hAnsi="Times New Roman"/>
                <w:sz w:val="24"/>
                <w:szCs w:val="24"/>
                <w:lang w:val="uk-UA"/>
              </w:rPr>
              <w:t xml:space="preserve"> даного виду.</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5.1.3. Строк розгляду тендерної пропозиції, що за результатами оцінки визначена найбільш економічно вигідною, </w:t>
            </w:r>
            <w:r w:rsidRPr="000F1AD4">
              <w:rPr>
                <w:rFonts w:ascii="Times New Roman" w:hAnsi="Times New Roman"/>
                <w:b/>
                <w:bCs/>
                <w:i/>
                <w:iCs/>
                <w:sz w:val="24"/>
                <w:szCs w:val="24"/>
                <w:lang w:val="uk-UA"/>
              </w:rPr>
              <w:t>не повинен перевищувати п’яти робочих днів</w:t>
            </w:r>
            <w:r w:rsidRPr="000F1AD4">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b/>
                <w:bCs/>
                <w:i/>
                <w:iCs/>
                <w:sz w:val="24"/>
                <w:szCs w:val="24"/>
                <w:lang w:val="uk-UA"/>
              </w:rPr>
              <w:t>5.1.4. Аномально низька ціна тендерної пропозиції</w:t>
            </w:r>
            <w:r w:rsidRPr="000F1AD4">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6098A" w:rsidRPr="000F1AD4" w:rsidRDefault="00E6098A" w:rsidP="000F1AD4">
            <w:pPr>
              <w:jc w:val="both"/>
              <w:rPr>
                <w:rFonts w:ascii="Times New Roman" w:hAnsi="Times New Roman"/>
                <w:b/>
                <w:bCs/>
                <w:i/>
                <w:iCs/>
                <w:sz w:val="24"/>
                <w:szCs w:val="24"/>
                <w:lang w:val="uk-UA"/>
              </w:rPr>
            </w:pPr>
            <w:r w:rsidRPr="000F1AD4">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0F1AD4">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6098A" w:rsidRPr="000F1AD4" w:rsidRDefault="00E6098A" w:rsidP="000F1AD4">
            <w:pPr>
              <w:jc w:val="both"/>
              <w:rPr>
                <w:rFonts w:ascii="Times New Roman" w:hAnsi="Times New Roman"/>
                <w:b/>
                <w:bCs/>
                <w:i/>
                <w:iCs/>
                <w:sz w:val="24"/>
                <w:szCs w:val="24"/>
                <w:lang w:val="uk-UA"/>
              </w:rPr>
            </w:pPr>
            <w:r w:rsidRPr="000F1AD4">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E6098A" w:rsidRPr="000F1AD4" w:rsidRDefault="00E6098A" w:rsidP="000F1AD4">
            <w:pPr>
              <w:pStyle w:val="ListParagraph"/>
              <w:numPr>
                <w:ilvl w:val="0"/>
                <w:numId w:val="4"/>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6098A" w:rsidRPr="000F1AD4" w:rsidRDefault="00E6098A" w:rsidP="000F1AD4">
            <w:pPr>
              <w:pStyle w:val="ListParagraph"/>
              <w:numPr>
                <w:ilvl w:val="0"/>
                <w:numId w:val="4"/>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6098A" w:rsidRPr="000F1AD4" w:rsidRDefault="00E6098A" w:rsidP="000F1AD4">
            <w:pPr>
              <w:pStyle w:val="ListParagraph"/>
              <w:numPr>
                <w:ilvl w:val="0"/>
                <w:numId w:val="4"/>
              </w:numPr>
              <w:spacing w:after="0" w:line="240" w:lineRule="auto"/>
              <w:jc w:val="both"/>
              <w:rPr>
                <w:rFonts w:ascii="Times New Roman" w:hAnsi="Times New Roman"/>
                <w:sz w:val="24"/>
                <w:szCs w:val="24"/>
                <w:lang w:val="uk-UA"/>
              </w:rPr>
            </w:pPr>
            <w:r w:rsidRPr="000F1AD4">
              <w:rPr>
                <w:rFonts w:ascii="Times New Roman" w:hAnsi="Times New Roman"/>
                <w:sz w:val="24"/>
                <w:szCs w:val="24"/>
                <w:lang w:val="uk-UA"/>
              </w:rPr>
              <w:t>отримання учасником державної допомоги згідно із законодавством.</w:t>
            </w:r>
          </w:p>
          <w:p w:rsidR="00E6098A" w:rsidRPr="000F1AD4" w:rsidRDefault="00E6098A" w:rsidP="000F1AD4">
            <w:pPr>
              <w:keepNext/>
              <w:keepLines/>
              <w:shd w:val="clear" w:color="auto" w:fill="FFFFFF"/>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5.1.8.</w:t>
            </w:r>
            <w:r w:rsidRPr="000F1AD4">
              <w:rPr>
                <w:rFonts w:ascii="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1AD4">
              <w:rPr>
                <w:rFonts w:ascii="Times New Roman" w:hAnsi="Times New Roman"/>
                <w:i/>
                <w:color w:val="000000"/>
                <w:sz w:val="24"/>
                <w:szCs w:val="24"/>
                <w:shd w:val="clear" w:color="auto" w:fill="FFFFFF"/>
                <w:lang w:val="uk-UA" w:eastAsia="ru-RU"/>
              </w:rPr>
              <w:t>не пізніш як через чотири дні</w:t>
            </w:r>
            <w:r w:rsidRPr="000F1AD4">
              <w:rPr>
                <w:rFonts w:ascii="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098A" w:rsidRPr="000F1AD4" w:rsidTr="000F1AD4">
        <w:trPr>
          <w:trHeight w:val="841"/>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Інша інформація</w:t>
            </w:r>
          </w:p>
        </w:tc>
        <w:tc>
          <w:tcPr>
            <w:tcW w:w="6973" w:type="dxa"/>
            <w:vAlign w:val="center"/>
          </w:tcPr>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5.2.1.Вартість тендерної пропозиції та всі інші ціни повинні бути чітко визначені.</w:t>
            </w:r>
          </w:p>
          <w:p w:rsidR="00E6098A" w:rsidRPr="000F1AD4" w:rsidRDefault="00E6098A" w:rsidP="000F1AD4">
            <w:pPr>
              <w:keepNext/>
              <w:keepLines/>
              <w:ind w:right="120"/>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6098A" w:rsidRPr="000F1AD4" w:rsidRDefault="00E6098A" w:rsidP="000F1AD4">
            <w:pPr>
              <w:keepNext/>
              <w:keepLines/>
              <w:contextualSpacing/>
              <w:jc w:val="both"/>
              <w:rPr>
                <w:rFonts w:ascii="Times New Roman" w:hAnsi="Times New Roman"/>
                <w:sz w:val="24"/>
                <w:szCs w:val="24"/>
                <w:lang w:val="uk-UA" w:eastAsia="ru-RU"/>
              </w:rPr>
            </w:pPr>
            <w:r w:rsidRPr="000F1AD4">
              <w:rPr>
                <w:rFonts w:ascii="Times New Roman" w:hAnsi="Times New Roman"/>
                <w:b/>
                <w:bCs/>
                <w:i/>
                <w:iCs/>
                <w:color w:val="000000"/>
                <w:sz w:val="24"/>
                <w:szCs w:val="24"/>
                <w:u w:val="single"/>
                <w:lang w:val="uk-UA" w:eastAsia="ru-RU"/>
              </w:rPr>
              <w:t>5.2.3. Інші умови тендерної документації:</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0F1AD4">
              <w:rPr>
                <w:rFonts w:ascii="Times New Roman" w:hAnsi="Times New Roman"/>
                <w:b/>
                <w:bCs/>
                <w:i/>
                <w:iCs/>
                <w:color w:val="000000"/>
                <w:sz w:val="24"/>
                <w:szCs w:val="24"/>
                <w:lang w:val="uk-UA" w:eastAsia="ru-RU"/>
              </w:rPr>
              <w:t>Додатком  1</w:t>
            </w:r>
            <w:r w:rsidRPr="000F1AD4">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0F1AD4">
                <w:rPr>
                  <w:rFonts w:ascii="Times New Roman" w:hAnsi="Times New Roman"/>
                  <w:color w:val="000000"/>
                  <w:sz w:val="24"/>
                  <w:szCs w:val="24"/>
                  <w:lang w:val="uk-UA" w:eastAsia="ru-RU"/>
                </w:rPr>
                <w:t>Законом України</w:t>
              </w:r>
            </w:hyperlink>
            <w:r w:rsidRPr="000F1AD4">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F1AD4">
              <w:rPr>
                <w:rFonts w:ascii="Times New Roman" w:hAnsi="Times New Roman"/>
                <w:b/>
                <w:bCs/>
                <w:i/>
                <w:iCs/>
                <w:color w:val="000000"/>
                <w:sz w:val="24"/>
                <w:szCs w:val="24"/>
                <w:lang w:val="uk-UA" w:eastAsia="ru-RU"/>
              </w:rPr>
              <w:t>в п. 4 Розділу 3</w:t>
            </w:r>
            <w:r w:rsidRPr="000F1AD4">
              <w:rPr>
                <w:rFonts w:ascii="Times New Roman" w:hAnsi="Times New Roman"/>
                <w:color w:val="000000"/>
                <w:sz w:val="24"/>
                <w:szCs w:val="24"/>
                <w:lang w:val="uk-UA" w:eastAsia="ru-RU"/>
              </w:rPr>
              <w:t xml:space="preserve"> цієї тендерної документації.</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6098A" w:rsidRPr="000F1AD4" w:rsidRDefault="00E6098A" w:rsidP="000F1AD4">
            <w:pPr>
              <w:pStyle w:val="Standard"/>
              <w:tabs>
                <w:tab w:val="left" w:pos="0"/>
                <w:tab w:val="left" w:pos="3617"/>
                <w:tab w:val="center" w:pos="5102"/>
              </w:tabs>
              <w:jc w:val="both"/>
              <w:rPr>
                <w:color w:val="auto"/>
                <w:lang w:val="uk-UA"/>
              </w:rPr>
            </w:pPr>
            <w:r w:rsidRPr="000F1AD4">
              <w:rPr>
                <w:lang w:val="uk-UA"/>
              </w:rPr>
              <w:t xml:space="preserve">5.2.3.11. </w:t>
            </w:r>
            <w:r w:rsidRPr="000F1AD4">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E6098A" w:rsidRPr="000F1AD4" w:rsidRDefault="00E6098A" w:rsidP="000F1AD4">
            <w:pPr>
              <w:pStyle w:val="Standard"/>
              <w:tabs>
                <w:tab w:val="left" w:pos="0"/>
                <w:tab w:val="left" w:pos="3617"/>
                <w:tab w:val="center" w:pos="5102"/>
              </w:tabs>
              <w:jc w:val="both"/>
              <w:rPr>
                <w:color w:val="auto"/>
                <w:lang w:val="uk-UA"/>
              </w:rPr>
            </w:pPr>
            <w:r w:rsidRPr="000F1AD4">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E6098A" w:rsidRPr="000F1AD4" w:rsidRDefault="00E6098A" w:rsidP="000F1AD4">
            <w:pPr>
              <w:pStyle w:val="Standard"/>
              <w:tabs>
                <w:tab w:val="left" w:pos="0"/>
                <w:tab w:val="left" w:pos="3617"/>
                <w:tab w:val="center" w:pos="5102"/>
              </w:tabs>
              <w:jc w:val="both"/>
              <w:rPr>
                <w:color w:val="auto"/>
                <w:lang w:val="uk-UA"/>
              </w:rPr>
            </w:pPr>
            <w:r w:rsidRPr="000F1AD4">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E6098A" w:rsidRPr="000F1AD4" w:rsidRDefault="00E6098A" w:rsidP="000F1AD4">
            <w:pPr>
              <w:pStyle w:val="Standard"/>
              <w:tabs>
                <w:tab w:val="left" w:pos="0"/>
                <w:tab w:val="left" w:pos="3617"/>
                <w:tab w:val="center" w:pos="5102"/>
              </w:tabs>
              <w:jc w:val="both"/>
              <w:rPr>
                <w:color w:val="auto"/>
                <w:lang w:val="uk-UA"/>
              </w:rPr>
            </w:pPr>
            <w:r w:rsidRPr="000F1AD4">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0F1AD4">
              <w:rPr>
                <w:color w:val="auto"/>
                <w:lang w:val="en-US"/>
              </w:rPr>
              <w:t>VII</w:t>
            </w:r>
            <w:r w:rsidRPr="000F1AD4">
              <w:rPr>
                <w:color w:val="auto"/>
                <w:lang w:val="uk-UA"/>
              </w:rPr>
              <w:t>.</w:t>
            </w:r>
          </w:p>
          <w:p w:rsidR="00E6098A" w:rsidRPr="00AC68DB" w:rsidRDefault="00E6098A" w:rsidP="000F1AD4">
            <w:pPr>
              <w:pStyle w:val="NormalWeb"/>
              <w:spacing w:before="150" w:beforeAutospacing="0" w:after="150" w:afterAutospacing="0"/>
              <w:jc w:val="both"/>
            </w:pPr>
            <w:r w:rsidRPr="000F1AD4">
              <w:t>5.2.3.11.</w:t>
            </w:r>
            <w:r w:rsidRPr="000F1AD4">
              <w:rPr>
                <w:color w:val="000000"/>
              </w:rPr>
              <w:t xml:space="preserve"> У складі тендерної пропозиції </w:t>
            </w:r>
            <w:r w:rsidRPr="000F1AD4">
              <w:rPr>
                <w:i/>
                <w:color w:val="000000"/>
              </w:rPr>
              <w:t>учасник надає лист або довідку в довільній формі</w:t>
            </w:r>
            <w:r w:rsidRPr="000F1AD4">
              <w:rPr>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0F1AD4">
              <w:rPr>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0F1AD4">
              <w:rPr>
                <w:color w:val="000000"/>
              </w:rPr>
              <w:t>(стосується юридичних осіб та фізичних осіб-підприємців).</w:t>
            </w:r>
          </w:p>
          <w:p w:rsidR="00E6098A" w:rsidRPr="000F1AD4" w:rsidRDefault="00E6098A" w:rsidP="000F1AD4">
            <w:pPr>
              <w:spacing w:before="150" w:after="150" w:line="240" w:lineRule="auto"/>
              <w:jc w:val="both"/>
              <w:rPr>
                <w:rFonts w:ascii="Times New Roman" w:hAnsi="Times New Roman"/>
                <w:sz w:val="24"/>
                <w:szCs w:val="24"/>
                <w:lang w:val="uk-UA" w:eastAsia="uk-UA"/>
              </w:rPr>
            </w:pPr>
            <w:r w:rsidRPr="000F1AD4">
              <w:rPr>
                <w:rFonts w:ascii="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6098A" w:rsidRPr="000F1AD4" w:rsidRDefault="00E6098A" w:rsidP="000F1AD4">
            <w:pPr>
              <w:spacing w:before="150" w:after="150" w:line="240" w:lineRule="auto"/>
              <w:jc w:val="both"/>
              <w:rPr>
                <w:rFonts w:ascii="Times New Roman" w:hAnsi="Times New Roman"/>
                <w:sz w:val="24"/>
                <w:szCs w:val="24"/>
                <w:lang w:val="uk-UA" w:eastAsia="uk-UA"/>
              </w:rPr>
            </w:pPr>
            <w:r w:rsidRPr="000F1AD4">
              <w:rPr>
                <w:rFonts w:ascii="Times New Roman" w:hAnsi="Times New Roman"/>
                <w:color w:val="000000"/>
                <w:sz w:val="24"/>
                <w:szCs w:val="24"/>
                <w:lang w:val="uk-UA" w:eastAsia="uk-UA"/>
              </w:rPr>
              <w:t xml:space="preserve">Учасник у складі тендерної пропозиції має </w:t>
            </w:r>
            <w:r w:rsidRPr="000F1AD4">
              <w:rPr>
                <w:rFonts w:ascii="Times New Roman" w:hAnsi="Times New Roman"/>
                <w:i/>
                <w:color w:val="000000"/>
                <w:sz w:val="24"/>
                <w:szCs w:val="24"/>
                <w:lang w:val="uk-UA" w:eastAsia="uk-UA"/>
              </w:rPr>
              <w:t>надати лист або довідку в довільній формі</w:t>
            </w:r>
            <w:r w:rsidRPr="000F1AD4">
              <w:rPr>
                <w:rFonts w:ascii="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0F1AD4">
              <w:rPr>
                <w:rFonts w:ascii="Times New Roman" w:hAnsi="Times New Roman"/>
                <w:i/>
                <w:color w:val="000000"/>
                <w:sz w:val="24"/>
                <w:szCs w:val="24"/>
                <w:lang w:val="uk-UA" w:eastAsia="uk-UA"/>
              </w:rPr>
              <w:t>тимчасово окупованій території</w:t>
            </w:r>
            <w:r w:rsidRPr="000F1AD4">
              <w:rPr>
                <w:rFonts w:ascii="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E6098A" w:rsidRPr="00767F9C"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3</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Відхилення тендерних пропозицій</w:t>
            </w:r>
          </w:p>
        </w:tc>
        <w:tc>
          <w:tcPr>
            <w:tcW w:w="6973" w:type="dxa"/>
            <w:vAlign w:val="center"/>
          </w:tcPr>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1) учасник процедури закупівлі:</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2) тендерна пропозиція:</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-є такою, строк дії якої закінчився;</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3) переможець процедури закупівлі:</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5.3.2.Замовник може відхилити тендерну пропозицію із зазначенням аргументації в електронній системі закупівель у разі, коли:</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1)</w:t>
            </w:r>
            <w:r w:rsidRPr="000F1AD4">
              <w:rPr>
                <w:rFonts w:ascii="Times New Roman" w:hAnsi="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6098A" w:rsidRPr="000F1AD4" w:rsidTr="000F1AD4">
        <w:trPr>
          <w:trHeight w:val="472"/>
          <w:jc w:val="center"/>
        </w:trPr>
        <w:tc>
          <w:tcPr>
            <w:tcW w:w="10512" w:type="dxa"/>
            <w:gridSpan w:val="3"/>
            <w:vAlign w:val="center"/>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b/>
                <w:bCs/>
                <w:i/>
                <w:iCs/>
                <w:color w:val="000000"/>
                <w:sz w:val="24"/>
                <w:szCs w:val="24"/>
                <w:lang w:val="uk-UA" w:eastAsia="ru-RU"/>
              </w:rPr>
              <w:t>Розділ 6. Результати торгів та укладання договору про закупівлю</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1</w:t>
            </w:r>
          </w:p>
        </w:tc>
        <w:tc>
          <w:tcPr>
            <w:tcW w:w="2835" w:type="dxa"/>
          </w:tcPr>
          <w:p w:rsidR="00E6098A" w:rsidRPr="000F1AD4" w:rsidRDefault="00E6098A" w:rsidP="000C13AE">
            <w:pPr>
              <w:rPr>
                <w:rFonts w:ascii="Times New Roman" w:hAnsi="Times New Roman"/>
                <w:b/>
                <w:bCs/>
                <w:sz w:val="24"/>
                <w:szCs w:val="24"/>
                <w:lang w:val="uk-UA"/>
              </w:rPr>
            </w:pPr>
            <w:r w:rsidRPr="000F1AD4">
              <w:rPr>
                <w:rFonts w:ascii="Times New Roman" w:hAnsi="Times New Roman"/>
                <w:b/>
                <w:bCs/>
                <w:sz w:val="24"/>
                <w:szCs w:val="24"/>
                <w:lang w:val="uk-UA"/>
              </w:rPr>
              <w:t>Відміна тендеру чи визнання тендеру таким, що не відбувся</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6.1.1.Замовник відміняє відкриті торги у разі:</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1) відсутності подальшої потреби в закупівлі товарів, робіт чи послуг;</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3) скорочення обсягу видатків на здійснення закупівлі товарів, робіт чи послуг;</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6.1.2.Відкриті торги автоматично відміняються електронною системою закупівель у разі:</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6.1.3.Відкриті торги можуть бути відмінені частково (за лотом).</w:t>
            </w:r>
          </w:p>
          <w:p w:rsidR="00E6098A" w:rsidRPr="000F1AD4" w:rsidRDefault="00E6098A" w:rsidP="000F1AD4">
            <w:pPr>
              <w:jc w:val="both"/>
              <w:rPr>
                <w:rFonts w:ascii="Times New Roman" w:hAnsi="Times New Roman"/>
                <w:sz w:val="24"/>
                <w:szCs w:val="24"/>
                <w:lang w:val="uk-UA"/>
              </w:rPr>
            </w:pP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2</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Строк укладання договору</w:t>
            </w:r>
          </w:p>
        </w:tc>
        <w:tc>
          <w:tcPr>
            <w:tcW w:w="6973" w:type="dxa"/>
            <w:vAlign w:val="center"/>
          </w:tcPr>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6.2.1.</w:t>
            </w:r>
            <w:r w:rsidRPr="000F1AD4">
              <w:t xml:space="preserve"> </w:t>
            </w:r>
            <w:r w:rsidRPr="000F1AD4">
              <w:rPr>
                <w:rFonts w:ascii="Times New Roman" w:hAnsi="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6098A" w:rsidRPr="000F1AD4" w:rsidRDefault="00E6098A" w:rsidP="000F1AD4">
            <w:pPr>
              <w:keepNext/>
              <w:keepLines/>
              <w:contextualSpacing/>
              <w:jc w:val="both"/>
              <w:rPr>
                <w:rFonts w:ascii="Times New Roman" w:hAnsi="Times New Roman"/>
                <w:color w:val="000000"/>
                <w:sz w:val="24"/>
                <w:szCs w:val="24"/>
                <w:lang w:eastAsia="ru-RU"/>
              </w:rPr>
            </w:pPr>
            <w:r w:rsidRPr="000F1AD4">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098A" w:rsidRPr="000F1AD4" w:rsidRDefault="00E6098A" w:rsidP="000F1AD4">
            <w:pPr>
              <w:jc w:val="both"/>
              <w:rPr>
                <w:rFonts w:ascii="Times New Roman" w:hAnsi="Times New Roman"/>
                <w:sz w:val="24"/>
                <w:szCs w:val="24"/>
                <w:lang w:val="uk-UA"/>
              </w:rPr>
            </w:pPr>
          </w:p>
        </w:tc>
      </w:tr>
      <w:tr w:rsidR="00E6098A" w:rsidRPr="00767F9C" w:rsidTr="000F1AD4">
        <w:trPr>
          <w:trHeight w:val="69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3</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Проєкт договору про закупівлю</w:t>
            </w:r>
          </w:p>
        </w:tc>
        <w:tc>
          <w:tcPr>
            <w:tcW w:w="6973" w:type="dxa"/>
            <w:vAlign w:val="center"/>
          </w:tcPr>
          <w:p w:rsidR="00E6098A" w:rsidRPr="000F1AD4" w:rsidRDefault="00E6098A" w:rsidP="000F1AD4">
            <w:pPr>
              <w:keepNext/>
              <w:keepLines/>
              <w:ind w:right="120"/>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6.3.1.Проєкт Договору про закупівлю викладено в </w:t>
            </w:r>
            <w:r w:rsidRPr="000F1AD4">
              <w:rPr>
                <w:rFonts w:ascii="Times New Roman" w:hAnsi="Times New Roman"/>
                <w:b/>
                <w:bCs/>
                <w:i/>
                <w:iCs/>
                <w:color w:val="000000"/>
                <w:sz w:val="24"/>
                <w:szCs w:val="24"/>
                <w:lang w:val="uk-UA" w:eastAsia="ru-RU"/>
              </w:rPr>
              <w:t>Додатку 3</w:t>
            </w:r>
            <w:r w:rsidRPr="000F1AD4">
              <w:rPr>
                <w:rFonts w:ascii="Times New Roman" w:hAnsi="Times New Roman"/>
                <w:color w:val="000000"/>
                <w:sz w:val="24"/>
                <w:szCs w:val="24"/>
                <w:lang w:val="uk-UA" w:eastAsia="ru-RU"/>
              </w:rPr>
              <w:t xml:space="preserve"> до цієї тендерної документації.</w:t>
            </w:r>
          </w:p>
          <w:p w:rsidR="00E6098A" w:rsidRPr="000F1AD4" w:rsidRDefault="00E6098A" w:rsidP="000F1AD4">
            <w:pPr>
              <w:keepNext/>
              <w:keepLines/>
              <w:ind w:right="120"/>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b/>
                <w:bCs/>
                <w:i/>
                <w:iCs/>
                <w:color w:val="000000"/>
                <w:sz w:val="24"/>
                <w:szCs w:val="24"/>
                <w:lang w:val="uk-UA" w:eastAsia="ru-RU"/>
              </w:rPr>
              <w:t>6.3.3. Переможець</w:t>
            </w:r>
            <w:r w:rsidRPr="000F1AD4">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E6098A" w:rsidRPr="000F1AD4" w:rsidRDefault="00E6098A" w:rsidP="000F1AD4">
            <w:pPr>
              <w:pStyle w:val="ListParagraph"/>
              <w:keepNext/>
              <w:keepLines/>
              <w:numPr>
                <w:ilvl w:val="0"/>
                <w:numId w:val="9"/>
              </w:numPr>
              <w:spacing w:after="0" w:line="240" w:lineRule="auto"/>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інформацію про право підписання договору про закупівлю;</w:t>
            </w:r>
          </w:p>
          <w:p w:rsidR="00E6098A" w:rsidRPr="000F1AD4" w:rsidRDefault="00E6098A" w:rsidP="000F1AD4">
            <w:pPr>
              <w:pStyle w:val="ListParagraph"/>
              <w:keepNext/>
              <w:keepLines/>
              <w:numPr>
                <w:ilvl w:val="0"/>
                <w:numId w:val="9"/>
              </w:numPr>
              <w:spacing w:after="0" w:line="240" w:lineRule="auto"/>
              <w:jc w:val="both"/>
              <w:rPr>
                <w:rFonts w:ascii="Times New Roman" w:hAnsi="Times New Roman"/>
                <w:strike/>
                <w:color w:val="000000"/>
                <w:sz w:val="24"/>
                <w:szCs w:val="24"/>
                <w:lang w:val="uk-UA" w:eastAsia="ru-RU"/>
              </w:rPr>
            </w:pPr>
            <w:r w:rsidRPr="000F1AD4">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0F1AD4">
              <w:rPr>
                <w:rFonts w:ascii="Times New Roman" w:hAnsi="Times New Roman"/>
                <w:sz w:val="24"/>
                <w:szCs w:val="24"/>
                <w:lang w:val="uk-UA"/>
              </w:rPr>
              <w:t xml:space="preserve"> на провадження виду господарської діяльності, </w:t>
            </w:r>
            <w:r w:rsidRPr="000F1AD4">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4</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098A" w:rsidRPr="000F1AD4" w:rsidRDefault="00E6098A" w:rsidP="000F1AD4">
            <w:pPr>
              <w:keepNext/>
              <w:keepLines/>
              <w:contextualSpacing/>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8) зміни умов у зв’язку із застосуванням положень частини шостої статті 41 Закону. </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 xml:space="preserve">визначення грошового еквівалента зобов’язання в іноземній валюті; </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6098A" w:rsidRPr="000F1AD4" w:rsidRDefault="00E6098A" w:rsidP="000F1AD4">
            <w:pPr>
              <w:jc w:val="both"/>
              <w:rPr>
                <w:rFonts w:ascii="Times New Roman" w:hAnsi="Times New Roman"/>
                <w:color w:val="000000"/>
                <w:sz w:val="24"/>
                <w:szCs w:val="24"/>
                <w:lang w:val="uk-UA" w:eastAsia="ru-RU"/>
              </w:rPr>
            </w:pPr>
            <w:r w:rsidRPr="000F1AD4">
              <w:rPr>
                <w:rFonts w:ascii="Times New Roman" w:hAnsi="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6098A" w:rsidRPr="000F1AD4" w:rsidRDefault="00E6098A" w:rsidP="000F1AD4">
            <w:pPr>
              <w:jc w:val="both"/>
              <w:rPr>
                <w:rFonts w:ascii="Times New Roman" w:hAnsi="Times New Roman"/>
                <w:sz w:val="24"/>
                <w:szCs w:val="24"/>
                <w:lang w:val="uk-UA"/>
              </w:rPr>
            </w:pPr>
            <w:r w:rsidRPr="000F1AD4">
              <w:rPr>
                <w:rFonts w:ascii="Times New Roman" w:hAnsi="Times New Roman"/>
                <w:sz w:val="24"/>
                <w:szCs w:val="24"/>
                <w:lang w:val="uk-UA"/>
              </w:rPr>
              <w:t xml:space="preserve">У випадку перерахунку ціни </w:t>
            </w:r>
            <w:r w:rsidRPr="000F1AD4">
              <w:rPr>
                <w:rFonts w:ascii="Times New Roman" w:hAnsi="Times New Roman"/>
                <w:color w:val="000000"/>
                <w:sz w:val="24"/>
                <w:szCs w:val="24"/>
                <w:lang w:val="uk-UA" w:eastAsia="ru-RU"/>
              </w:rPr>
              <w:t xml:space="preserve">та обсягів товарів </w:t>
            </w:r>
            <w:r w:rsidRPr="000F1AD4">
              <w:rPr>
                <w:rFonts w:ascii="Times New Roman" w:hAnsi="Times New Roman"/>
                <w:sz w:val="24"/>
                <w:szCs w:val="24"/>
                <w:lang w:val="uk-UA"/>
              </w:rPr>
              <w:t xml:space="preserve">за результатами електронного аукціону в бік зменшення </w:t>
            </w:r>
            <w:r w:rsidRPr="000F1AD4">
              <w:rPr>
                <w:rFonts w:ascii="Times New Roman" w:hAnsi="Times New Roman"/>
                <w:color w:val="000000"/>
                <w:sz w:val="24"/>
                <w:szCs w:val="24"/>
                <w:lang w:val="uk-UA" w:eastAsia="ru-RU"/>
              </w:rPr>
              <w:t>за умови необхідності приведення обсягів товарів до кратності упаковки</w:t>
            </w:r>
            <w:r w:rsidRPr="000F1AD4">
              <w:rPr>
                <w:rFonts w:ascii="Times New Roman" w:hAnsi="Times New Roman"/>
                <w:sz w:val="24"/>
                <w:szCs w:val="24"/>
                <w:lang w:val="uk-UA"/>
              </w:rPr>
              <w:t>, переможець разом з договором надає Замовнику відповідний перерахунок.</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5</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E6098A" w:rsidRPr="000F1AD4" w:rsidRDefault="00E6098A" w:rsidP="000F1AD4">
            <w:pPr>
              <w:jc w:val="both"/>
              <w:rPr>
                <w:rFonts w:ascii="Times New Roman" w:hAnsi="Times New Roman"/>
                <w:sz w:val="24"/>
                <w:szCs w:val="24"/>
                <w:lang w:val="uk-UA"/>
              </w:rPr>
            </w:pPr>
            <w:r w:rsidRPr="000F1AD4">
              <w:rPr>
                <w:rFonts w:ascii="Times New Roman" w:hAnsi="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E6098A" w:rsidRPr="000F1AD4" w:rsidTr="000F1AD4">
        <w:trPr>
          <w:trHeight w:val="1119"/>
          <w:jc w:val="center"/>
        </w:trPr>
        <w:tc>
          <w:tcPr>
            <w:tcW w:w="704" w:type="dxa"/>
          </w:tcPr>
          <w:p w:rsidR="00E6098A" w:rsidRPr="000F1AD4" w:rsidRDefault="00E6098A" w:rsidP="000F1AD4">
            <w:pPr>
              <w:jc w:val="center"/>
              <w:rPr>
                <w:rFonts w:ascii="Times New Roman" w:hAnsi="Times New Roman"/>
                <w:sz w:val="24"/>
                <w:szCs w:val="24"/>
                <w:lang w:val="uk-UA"/>
              </w:rPr>
            </w:pPr>
            <w:r w:rsidRPr="000F1AD4">
              <w:rPr>
                <w:rFonts w:ascii="Times New Roman" w:hAnsi="Times New Roman"/>
                <w:color w:val="000000"/>
                <w:sz w:val="24"/>
                <w:szCs w:val="24"/>
                <w:lang w:val="uk-UA" w:eastAsia="ru-RU"/>
              </w:rPr>
              <w:t>6</w:t>
            </w:r>
          </w:p>
        </w:tc>
        <w:tc>
          <w:tcPr>
            <w:tcW w:w="2835" w:type="dxa"/>
          </w:tcPr>
          <w:p w:rsidR="00E6098A" w:rsidRPr="000F1AD4" w:rsidRDefault="00E6098A" w:rsidP="000C13AE">
            <w:pPr>
              <w:rPr>
                <w:rFonts w:ascii="Times New Roman" w:hAnsi="Times New Roman"/>
                <w:sz w:val="24"/>
                <w:szCs w:val="24"/>
                <w:lang w:val="uk-UA"/>
              </w:rPr>
            </w:pPr>
            <w:r w:rsidRPr="000F1AD4">
              <w:rPr>
                <w:rFonts w:ascii="Times New Roman" w:hAnsi="Times New Roman"/>
                <w:b/>
                <w:bCs/>
                <w:color w:val="000000"/>
                <w:sz w:val="24"/>
                <w:szCs w:val="24"/>
                <w:lang w:val="uk-UA" w:eastAsia="ru-RU"/>
              </w:rPr>
              <w:t>Забезпечення виконання договору про закупівлю</w:t>
            </w:r>
          </w:p>
        </w:tc>
        <w:tc>
          <w:tcPr>
            <w:tcW w:w="6973" w:type="dxa"/>
            <w:vAlign w:val="center"/>
          </w:tcPr>
          <w:p w:rsidR="00E6098A" w:rsidRPr="000F1AD4" w:rsidRDefault="00E6098A" w:rsidP="000F1AD4">
            <w:pPr>
              <w:keepNext/>
              <w:keepLines/>
              <w:ind w:right="120"/>
              <w:contextualSpacing/>
              <w:jc w:val="both"/>
              <w:rPr>
                <w:rFonts w:ascii="Times New Roman" w:hAnsi="Times New Roman"/>
                <w:sz w:val="24"/>
                <w:szCs w:val="24"/>
                <w:lang w:val="uk-UA"/>
              </w:rPr>
            </w:pPr>
            <w:r w:rsidRPr="000F1AD4">
              <w:rPr>
                <w:rFonts w:ascii="Times New Roman" w:hAnsi="Times New Roman"/>
                <w:color w:val="000000"/>
                <w:sz w:val="24"/>
                <w:szCs w:val="24"/>
                <w:shd w:val="clear" w:color="auto" w:fill="FFFFFF"/>
                <w:lang w:val="uk-UA" w:eastAsia="ru-RU"/>
              </w:rPr>
              <w:t>Не вимагається.</w:t>
            </w:r>
          </w:p>
        </w:tc>
      </w:tr>
    </w:tbl>
    <w:p w:rsidR="00E6098A" w:rsidRPr="009E60C4" w:rsidRDefault="00E6098A" w:rsidP="00525467">
      <w:pPr>
        <w:rPr>
          <w:lang w:val="uk-UA"/>
        </w:rPr>
      </w:pPr>
    </w:p>
    <w:p w:rsidR="00E6098A" w:rsidRDefault="00E6098A" w:rsidP="00525467"/>
    <w:p w:rsidR="00E6098A" w:rsidRDefault="00E6098A" w:rsidP="00525467"/>
    <w:p w:rsidR="00E6098A" w:rsidRDefault="00E6098A"/>
    <w:sectPr w:rsidR="00E6098A" w:rsidSect="009E60C4">
      <w:pgSz w:w="12240" w:h="15840"/>
      <w:pgMar w:top="851"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467"/>
    <w:rsid w:val="000C13AE"/>
    <w:rsid w:val="000F1AD4"/>
    <w:rsid w:val="00151DA3"/>
    <w:rsid w:val="003C4D94"/>
    <w:rsid w:val="00525467"/>
    <w:rsid w:val="0054342A"/>
    <w:rsid w:val="00545AD4"/>
    <w:rsid w:val="00580CD3"/>
    <w:rsid w:val="005B1D7F"/>
    <w:rsid w:val="00641BD1"/>
    <w:rsid w:val="00687928"/>
    <w:rsid w:val="00697999"/>
    <w:rsid w:val="006C0AA6"/>
    <w:rsid w:val="00767F9C"/>
    <w:rsid w:val="0078320E"/>
    <w:rsid w:val="0084579C"/>
    <w:rsid w:val="0086070F"/>
    <w:rsid w:val="008C76F3"/>
    <w:rsid w:val="009359E7"/>
    <w:rsid w:val="0097384B"/>
    <w:rsid w:val="009D1CB7"/>
    <w:rsid w:val="009E60C4"/>
    <w:rsid w:val="00A122EB"/>
    <w:rsid w:val="00A43393"/>
    <w:rsid w:val="00AC68DB"/>
    <w:rsid w:val="00AF0236"/>
    <w:rsid w:val="00B15FAC"/>
    <w:rsid w:val="00BC5AF9"/>
    <w:rsid w:val="00BF43BB"/>
    <w:rsid w:val="00BF507A"/>
    <w:rsid w:val="00C85307"/>
    <w:rsid w:val="00D67A21"/>
    <w:rsid w:val="00D9096A"/>
    <w:rsid w:val="00DE5A7C"/>
    <w:rsid w:val="00E007F5"/>
    <w:rsid w:val="00E6098A"/>
    <w:rsid w:val="00E776D2"/>
    <w:rsid w:val="00EB00D4"/>
    <w:rsid w:val="00EC484C"/>
    <w:rsid w:val="00ED6D04"/>
    <w:rsid w:val="00F60F29"/>
    <w:rsid w:val="00F666E6"/>
    <w:rsid w:val="00F91CF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A6"/>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546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5467"/>
    <w:pPr>
      <w:ind w:left="720"/>
      <w:contextualSpacing/>
    </w:pPr>
  </w:style>
  <w:style w:type="character" w:styleId="Hyperlink">
    <w:name w:val="Hyperlink"/>
    <w:basedOn w:val="DefaultParagraphFont"/>
    <w:uiPriority w:val="99"/>
    <w:rsid w:val="00525467"/>
    <w:rPr>
      <w:rFonts w:cs="Times New Roman"/>
      <w:color w:val="0000FF"/>
      <w:u w:val="single"/>
    </w:rPr>
  </w:style>
  <w:style w:type="paragraph" w:customStyle="1" w:styleId="--14">
    <w:name w:val="ЕТС-ОТ(Ц-Ж)14"/>
    <w:basedOn w:val="Normal"/>
    <w:uiPriority w:val="99"/>
    <w:rsid w:val="00525467"/>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Normal"/>
    <w:uiPriority w:val="99"/>
    <w:rsid w:val="00525467"/>
    <w:pPr>
      <w:suppressAutoHyphens/>
      <w:spacing w:after="0" w:line="240" w:lineRule="auto"/>
      <w:jc w:val="center"/>
    </w:pPr>
    <w:rPr>
      <w:rFonts w:ascii="Times New Roman" w:eastAsia="Times New Roman" w:hAnsi="Times New Roman"/>
      <w:sz w:val="28"/>
      <w:szCs w:val="20"/>
      <w:lang w:val="uk-UA" w:eastAsia="ar-SA"/>
    </w:rPr>
  </w:style>
  <w:style w:type="paragraph" w:customStyle="1" w:styleId="rvps2">
    <w:name w:val="rvps2"/>
    <w:basedOn w:val="Normal"/>
    <w:uiPriority w:val="99"/>
    <w:rsid w:val="00525467"/>
    <w:pPr>
      <w:suppressAutoHyphens/>
      <w:spacing w:before="280" w:after="280" w:line="240" w:lineRule="auto"/>
    </w:pPr>
    <w:rPr>
      <w:rFonts w:ascii="Times New Roman" w:eastAsia="Times New Roman" w:hAnsi="Times New Roman"/>
      <w:sz w:val="24"/>
      <w:szCs w:val="24"/>
      <w:lang w:eastAsia="zh-CN"/>
    </w:rPr>
  </w:style>
  <w:style w:type="paragraph" w:styleId="NormalWeb">
    <w:name w:val="Normal (Web)"/>
    <w:basedOn w:val="Normal"/>
    <w:uiPriority w:val="99"/>
    <w:rsid w:val="0052546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DefaultParagraphFont"/>
    <w:uiPriority w:val="99"/>
    <w:rsid w:val="00525467"/>
    <w:rPr>
      <w:rFonts w:cs="Times New Roman"/>
    </w:rPr>
  </w:style>
  <w:style w:type="paragraph" w:customStyle="1" w:styleId="Standard">
    <w:name w:val="Standard"/>
    <w:uiPriority w:val="99"/>
    <w:rsid w:val="00525467"/>
    <w:pPr>
      <w:suppressAutoHyphens/>
      <w:autoSpaceDN w:val="0"/>
      <w:textAlignment w:val="baseline"/>
    </w:pPr>
    <w:rPr>
      <w:rFonts w:ascii="Times New Roman" w:eastAsia="Times New Roman" w:hAnsi="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34109934">
      <w:marLeft w:val="0"/>
      <w:marRight w:val="0"/>
      <w:marTop w:val="0"/>
      <w:marBottom w:val="0"/>
      <w:divBdr>
        <w:top w:val="none" w:sz="0" w:space="0" w:color="auto"/>
        <w:left w:val="none" w:sz="0" w:space="0" w:color="auto"/>
        <w:bottom w:val="none" w:sz="0" w:space="0" w:color="auto"/>
        <w:right w:val="none" w:sz="0" w:space="0" w:color="auto"/>
      </w:divBdr>
    </w:div>
    <w:div w:id="2034109935">
      <w:marLeft w:val="0"/>
      <w:marRight w:val="0"/>
      <w:marTop w:val="0"/>
      <w:marBottom w:val="0"/>
      <w:divBdr>
        <w:top w:val="none" w:sz="0" w:space="0" w:color="auto"/>
        <w:left w:val="none" w:sz="0" w:space="0" w:color="auto"/>
        <w:bottom w:val="none" w:sz="0" w:space="0" w:color="auto"/>
        <w:right w:val="none" w:sz="0" w:space="0" w:color="auto"/>
      </w:divBdr>
    </w:div>
    <w:div w:id="2034109936">
      <w:marLeft w:val="0"/>
      <w:marRight w:val="0"/>
      <w:marTop w:val="0"/>
      <w:marBottom w:val="0"/>
      <w:divBdr>
        <w:top w:val="none" w:sz="0" w:space="0" w:color="auto"/>
        <w:left w:val="none" w:sz="0" w:space="0" w:color="auto"/>
        <w:bottom w:val="none" w:sz="0" w:space="0" w:color="auto"/>
        <w:right w:val="none" w:sz="0" w:space="0" w:color="auto"/>
      </w:divBdr>
    </w:div>
    <w:div w:id="2034109937">
      <w:marLeft w:val="0"/>
      <w:marRight w:val="0"/>
      <w:marTop w:val="0"/>
      <w:marBottom w:val="0"/>
      <w:divBdr>
        <w:top w:val="none" w:sz="0" w:space="0" w:color="auto"/>
        <w:left w:val="none" w:sz="0" w:space="0" w:color="auto"/>
        <w:bottom w:val="none" w:sz="0" w:space="0" w:color="auto"/>
        <w:right w:val="none" w:sz="0" w:space="0" w:color="auto"/>
      </w:divBdr>
    </w:div>
    <w:div w:id="2034109938">
      <w:marLeft w:val="0"/>
      <w:marRight w:val="0"/>
      <w:marTop w:val="0"/>
      <w:marBottom w:val="0"/>
      <w:divBdr>
        <w:top w:val="none" w:sz="0" w:space="0" w:color="auto"/>
        <w:left w:val="none" w:sz="0" w:space="0" w:color="auto"/>
        <w:bottom w:val="none" w:sz="0" w:space="0" w:color="auto"/>
        <w:right w:val="none" w:sz="0" w:space="0" w:color="auto"/>
      </w:divBdr>
    </w:div>
    <w:div w:id="2034109939">
      <w:marLeft w:val="0"/>
      <w:marRight w:val="0"/>
      <w:marTop w:val="0"/>
      <w:marBottom w:val="0"/>
      <w:divBdr>
        <w:top w:val="none" w:sz="0" w:space="0" w:color="auto"/>
        <w:left w:val="none" w:sz="0" w:space="0" w:color="auto"/>
        <w:bottom w:val="none" w:sz="0" w:space="0" w:color="auto"/>
        <w:right w:val="none" w:sz="0" w:space="0" w:color="auto"/>
      </w:divBdr>
    </w:div>
    <w:div w:id="2034109940">
      <w:marLeft w:val="0"/>
      <w:marRight w:val="0"/>
      <w:marTop w:val="0"/>
      <w:marBottom w:val="0"/>
      <w:divBdr>
        <w:top w:val="none" w:sz="0" w:space="0" w:color="auto"/>
        <w:left w:val="none" w:sz="0" w:space="0" w:color="auto"/>
        <w:bottom w:val="none" w:sz="0" w:space="0" w:color="auto"/>
        <w:right w:val="none" w:sz="0" w:space="0" w:color="auto"/>
      </w:divBdr>
    </w:div>
    <w:div w:id="2034109941">
      <w:marLeft w:val="0"/>
      <w:marRight w:val="0"/>
      <w:marTop w:val="0"/>
      <w:marBottom w:val="0"/>
      <w:divBdr>
        <w:top w:val="none" w:sz="0" w:space="0" w:color="auto"/>
        <w:left w:val="none" w:sz="0" w:space="0" w:color="auto"/>
        <w:bottom w:val="none" w:sz="0" w:space="0" w:color="auto"/>
        <w:right w:val="none" w:sz="0" w:space="0" w:color="auto"/>
      </w:divBdr>
    </w:div>
    <w:div w:id="2034109942">
      <w:marLeft w:val="0"/>
      <w:marRight w:val="0"/>
      <w:marTop w:val="0"/>
      <w:marBottom w:val="0"/>
      <w:divBdr>
        <w:top w:val="none" w:sz="0" w:space="0" w:color="auto"/>
        <w:left w:val="none" w:sz="0" w:space="0" w:color="auto"/>
        <w:bottom w:val="none" w:sz="0" w:space="0" w:color="auto"/>
        <w:right w:val="none" w:sz="0" w:space="0" w:color="auto"/>
      </w:divBdr>
    </w:div>
    <w:div w:id="2034109943">
      <w:marLeft w:val="0"/>
      <w:marRight w:val="0"/>
      <w:marTop w:val="0"/>
      <w:marBottom w:val="0"/>
      <w:divBdr>
        <w:top w:val="none" w:sz="0" w:space="0" w:color="auto"/>
        <w:left w:val="none" w:sz="0" w:space="0" w:color="auto"/>
        <w:bottom w:val="none" w:sz="0" w:space="0" w:color="auto"/>
        <w:right w:val="none" w:sz="0" w:space="0" w:color="auto"/>
      </w:divBdr>
    </w:div>
    <w:div w:id="2034109944">
      <w:marLeft w:val="0"/>
      <w:marRight w:val="0"/>
      <w:marTop w:val="0"/>
      <w:marBottom w:val="0"/>
      <w:divBdr>
        <w:top w:val="none" w:sz="0" w:space="0" w:color="auto"/>
        <w:left w:val="none" w:sz="0" w:space="0" w:color="auto"/>
        <w:bottom w:val="none" w:sz="0" w:space="0" w:color="auto"/>
        <w:right w:val="none" w:sz="0" w:space="0" w:color="auto"/>
      </w:divBdr>
    </w:div>
    <w:div w:id="2034109945">
      <w:marLeft w:val="0"/>
      <w:marRight w:val="0"/>
      <w:marTop w:val="0"/>
      <w:marBottom w:val="0"/>
      <w:divBdr>
        <w:top w:val="none" w:sz="0" w:space="0" w:color="auto"/>
        <w:left w:val="none" w:sz="0" w:space="0" w:color="auto"/>
        <w:bottom w:val="none" w:sz="0" w:space="0" w:color="auto"/>
        <w:right w:val="none" w:sz="0" w:space="0" w:color="auto"/>
      </w:divBdr>
    </w:div>
    <w:div w:id="2034109946">
      <w:marLeft w:val="0"/>
      <w:marRight w:val="0"/>
      <w:marTop w:val="0"/>
      <w:marBottom w:val="0"/>
      <w:divBdr>
        <w:top w:val="none" w:sz="0" w:space="0" w:color="auto"/>
        <w:left w:val="none" w:sz="0" w:space="0" w:color="auto"/>
        <w:bottom w:val="none" w:sz="0" w:space="0" w:color="auto"/>
        <w:right w:val="none" w:sz="0" w:space="0" w:color="auto"/>
      </w:divBdr>
    </w:div>
    <w:div w:id="2034109947">
      <w:marLeft w:val="0"/>
      <w:marRight w:val="0"/>
      <w:marTop w:val="0"/>
      <w:marBottom w:val="0"/>
      <w:divBdr>
        <w:top w:val="none" w:sz="0" w:space="0" w:color="auto"/>
        <w:left w:val="none" w:sz="0" w:space="0" w:color="auto"/>
        <w:bottom w:val="none" w:sz="0" w:space="0" w:color="auto"/>
        <w:right w:val="none" w:sz="0" w:space="0" w:color="auto"/>
      </w:divBdr>
    </w:div>
    <w:div w:id="2034109948">
      <w:marLeft w:val="0"/>
      <w:marRight w:val="0"/>
      <w:marTop w:val="0"/>
      <w:marBottom w:val="0"/>
      <w:divBdr>
        <w:top w:val="none" w:sz="0" w:space="0" w:color="auto"/>
        <w:left w:val="none" w:sz="0" w:space="0" w:color="auto"/>
        <w:bottom w:val="none" w:sz="0" w:space="0" w:color="auto"/>
        <w:right w:val="none" w:sz="0" w:space="0" w:color="auto"/>
      </w:divBdr>
    </w:div>
    <w:div w:id="2034109949">
      <w:marLeft w:val="0"/>
      <w:marRight w:val="0"/>
      <w:marTop w:val="0"/>
      <w:marBottom w:val="0"/>
      <w:divBdr>
        <w:top w:val="none" w:sz="0" w:space="0" w:color="auto"/>
        <w:left w:val="none" w:sz="0" w:space="0" w:color="auto"/>
        <w:bottom w:val="none" w:sz="0" w:space="0" w:color="auto"/>
        <w:right w:val="none" w:sz="0" w:space="0" w:color="auto"/>
      </w:divBdr>
    </w:div>
    <w:div w:id="2034109950">
      <w:marLeft w:val="0"/>
      <w:marRight w:val="0"/>
      <w:marTop w:val="0"/>
      <w:marBottom w:val="0"/>
      <w:divBdr>
        <w:top w:val="none" w:sz="0" w:space="0" w:color="auto"/>
        <w:left w:val="none" w:sz="0" w:space="0" w:color="auto"/>
        <w:bottom w:val="none" w:sz="0" w:space="0" w:color="auto"/>
        <w:right w:val="none" w:sz="0" w:space="0" w:color="auto"/>
      </w:divBdr>
    </w:div>
    <w:div w:id="203410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27</Pages>
  <Words>-32766</Words>
  <Characters>20568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13</cp:revision>
  <dcterms:created xsi:type="dcterms:W3CDTF">2022-12-06T12:32:00Z</dcterms:created>
  <dcterms:modified xsi:type="dcterms:W3CDTF">2022-12-28T13:40:00Z</dcterms:modified>
</cp:coreProperties>
</file>