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6F1F" w14:textId="77777777" w:rsidR="00E97C0B" w:rsidRPr="009B41F1" w:rsidRDefault="0043679C" w:rsidP="00E97C0B">
      <w:pPr>
        <w:tabs>
          <w:tab w:val="left" w:pos="1701"/>
        </w:tabs>
        <w:spacing w:after="0"/>
        <w:jc w:val="right"/>
        <w:rPr>
          <w:rFonts w:ascii="Times New Roman" w:hAnsi="Times New Roman"/>
          <w:sz w:val="28"/>
          <w:szCs w:val="28"/>
        </w:rPr>
      </w:pPr>
      <w:r w:rsidRPr="00BE0FC7">
        <w:rPr>
          <w:rFonts w:ascii="Times New Roman" w:hAnsi="Times New Roman" w:cs="Times New Roman"/>
          <w:b/>
          <w:color w:val="222A35" w:themeColor="text2" w:themeShade="80"/>
          <w:sz w:val="24"/>
          <w:szCs w:val="24"/>
          <w:lang w:val="uk-UA"/>
        </w:rPr>
        <w:t xml:space="preserve">     </w:t>
      </w:r>
      <w:proofErr w:type="spellStart"/>
      <w:r w:rsidR="00E97C0B" w:rsidRPr="00894505">
        <w:rPr>
          <w:rFonts w:ascii="Times New Roman" w:hAnsi="Times New Roman"/>
          <w:sz w:val="28"/>
          <w:szCs w:val="28"/>
        </w:rPr>
        <w:t>Додаток</w:t>
      </w:r>
      <w:proofErr w:type="spellEnd"/>
      <w:r w:rsidR="00E97C0B" w:rsidRPr="00894505">
        <w:rPr>
          <w:rFonts w:ascii="Times New Roman" w:hAnsi="Times New Roman"/>
          <w:sz w:val="28"/>
          <w:szCs w:val="28"/>
        </w:rPr>
        <w:t xml:space="preserve"> № </w:t>
      </w:r>
      <w:r w:rsidR="00E97C0B">
        <w:rPr>
          <w:rFonts w:ascii="Times New Roman" w:hAnsi="Times New Roman"/>
          <w:sz w:val="28"/>
          <w:szCs w:val="28"/>
        </w:rPr>
        <w:t>2</w:t>
      </w:r>
    </w:p>
    <w:p w14:paraId="4E5FB5ED" w14:textId="77777777" w:rsidR="00E97C0B" w:rsidRPr="005D65F5" w:rsidRDefault="00E97C0B" w:rsidP="00E97C0B">
      <w:pPr>
        <w:spacing w:after="0" w:line="240" w:lineRule="auto"/>
        <w:ind w:left="4248" w:firstLine="708"/>
        <w:jc w:val="right"/>
        <w:rPr>
          <w:rFonts w:ascii="Times New Roman" w:hAnsi="Times New Roman"/>
          <w:i/>
          <w:iCs/>
          <w:sz w:val="28"/>
          <w:szCs w:val="28"/>
        </w:rPr>
      </w:pPr>
      <w:r w:rsidRPr="005D65F5">
        <w:rPr>
          <w:rFonts w:ascii="Times New Roman" w:hAnsi="Times New Roman"/>
          <w:i/>
          <w:iCs/>
          <w:sz w:val="28"/>
          <w:szCs w:val="28"/>
        </w:rPr>
        <w:t xml:space="preserve">до </w:t>
      </w:r>
      <w:proofErr w:type="spellStart"/>
      <w:r w:rsidRPr="005D65F5">
        <w:rPr>
          <w:rFonts w:ascii="Times New Roman" w:hAnsi="Times New Roman"/>
          <w:i/>
          <w:iCs/>
          <w:sz w:val="28"/>
          <w:szCs w:val="28"/>
        </w:rPr>
        <w:t>тендерної</w:t>
      </w:r>
      <w:proofErr w:type="spellEnd"/>
      <w:r w:rsidRPr="005D65F5">
        <w:rPr>
          <w:rFonts w:ascii="Times New Roman" w:hAnsi="Times New Roman"/>
          <w:i/>
          <w:iCs/>
          <w:sz w:val="28"/>
          <w:szCs w:val="28"/>
        </w:rPr>
        <w:t xml:space="preserve"> </w:t>
      </w:r>
      <w:proofErr w:type="spellStart"/>
      <w:r w:rsidRPr="005D65F5">
        <w:rPr>
          <w:rFonts w:ascii="Times New Roman" w:hAnsi="Times New Roman"/>
          <w:i/>
          <w:iCs/>
          <w:sz w:val="28"/>
          <w:szCs w:val="28"/>
        </w:rPr>
        <w:t>документації</w:t>
      </w:r>
      <w:proofErr w:type="spellEnd"/>
    </w:p>
    <w:p w14:paraId="48D331BE" w14:textId="77777777" w:rsidR="00E97C0B" w:rsidRDefault="00E97C0B" w:rsidP="00E97C0B">
      <w:pPr>
        <w:tabs>
          <w:tab w:val="left" w:pos="1701"/>
        </w:tabs>
        <w:spacing w:after="0"/>
        <w:rPr>
          <w:rFonts w:ascii="Times New Roman" w:hAnsi="Times New Roman"/>
          <w:sz w:val="10"/>
          <w:szCs w:val="10"/>
        </w:rPr>
      </w:pPr>
    </w:p>
    <w:p w14:paraId="69282E65" w14:textId="77777777" w:rsidR="00E97C0B" w:rsidRDefault="00E97C0B" w:rsidP="00E97C0B">
      <w:pPr>
        <w:spacing w:after="0"/>
        <w:jc w:val="center"/>
        <w:rPr>
          <w:rFonts w:ascii="Times New Roman" w:hAnsi="Times New Roman"/>
          <w:b/>
          <w:sz w:val="28"/>
          <w:szCs w:val="28"/>
        </w:rPr>
      </w:pPr>
    </w:p>
    <w:p w14:paraId="4588D9DE" w14:textId="77777777" w:rsidR="00E97C0B" w:rsidRDefault="00E97C0B" w:rsidP="00E97C0B">
      <w:pPr>
        <w:spacing w:after="0"/>
        <w:jc w:val="center"/>
        <w:rPr>
          <w:rFonts w:ascii="Times New Roman" w:hAnsi="Times New Roman"/>
          <w:b/>
          <w:sz w:val="28"/>
          <w:szCs w:val="28"/>
        </w:rPr>
      </w:pPr>
      <w:proofErr w:type="spellStart"/>
      <w:r>
        <w:rPr>
          <w:rFonts w:ascii="Times New Roman" w:hAnsi="Times New Roman"/>
          <w:b/>
          <w:sz w:val="28"/>
          <w:szCs w:val="28"/>
        </w:rPr>
        <w:t>Інформація</w:t>
      </w:r>
      <w:proofErr w:type="spellEnd"/>
      <w:r>
        <w:rPr>
          <w:rFonts w:ascii="Times New Roman" w:hAnsi="Times New Roman"/>
          <w:b/>
          <w:sz w:val="28"/>
          <w:szCs w:val="28"/>
        </w:rPr>
        <w:t xml:space="preserve"> про </w:t>
      </w:r>
      <w:proofErr w:type="spellStart"/>
      <w:r>
        <w:rPr>
          <w:rFonts w:ascii="Times New Roman" w:hAnsi="Times New Roman"/>
          <w:b/>
          <w:sz w:val="28"/>
          <w:szCs w:val="28"/>
        </w:rPr>
        <w:t>технічні</w:t>
      </w:r>
      <w:proofErr w:type="spellEnd"/>
      <w:r>
        <w:rPr>
          <w:rFonts w:ascii="Times New Roman" w:hAnsi="Times New Roman"/>
          <w:b/>
          <w:sz w:val="28"/>
          <w:szCs w:val="28"/>
        </w:rPr>
        <w:t xml:space="preserve"> , </w:t>
      </w:r>
      <w:proofErr w:type="spellStart"/>
      <w:r>
        <w:rPr>
          <w:rFonts w:ascii="Times New Roman" w:hAnsi="Times New Roman"/>
          <w:b/>
          <w:sz w:val="28"/>
          <w:szCs w:val="28"/>
        </w:rPr>
        <w:t>якісні</w:t>
      </w:r>
      <w:proofErr w:type="spellEnd"/>
      <w:r>
        <w:rPr>
          <w:rFonts w:ascii="Times New Roman" w:hAnsi="Times New Roman"/>
          <w:b/>
          <w:sz w:val="28"/>
          <w:szCs w:val="28"/>
        </w:rPr>
        <w:t xml:space="preserve"> та </w:t>
      </w:r>
      <w:proofErr w:type="spellStart"/>
      <w:r>
        <w:rPr>
          <w:rFonts w:ascii="Times New Roman" w:hAnsi="Times New Roman"/>
          <w:b/>
          <w:sz w:val="28"/>
          <w:szCs w:val="28"/>
        </w:rPr>
        <w:t>інші</w:t>
      </w:r>
      <w:proofErr w:type="spellEnd"/>
      <w:r>
        <w:rPr>
          <w:rFonts w:ascii="Times New Roman" w:hAnsi="Times New Roman"/>
          <w:b/>
          <w:sz w:val="28"/>
          <w:szCs w:val="28"/>
        </w:rPr>
        <w:t xml:space="preserve">  </w:t>
      </w:r>
    </w:p>
    <w:p w14:paraId="2E1AF92F" w14:textId="77777777" w:rsidR="00E97C0B" w:rsidRDefault="00E97C0B" w:rsidP="00E97C0B">
      <w:pPr>
        <w:spacing w:after="0"/>
        <w:jc w:val="center"/>
        <w:rPr>
          <w:rFonts w:ascii="Times New Roman" w:hAnsi="Times New Roman"/>
          <w:b/>
          <w:sz w:val="28"/>
          <w:szCs w:val="28"/>
        </w:rPr>
      </w:pPr>
      <w:r>
        <w:rPr>
          <w:rFonts w:ascii="Times New Roman" w:hAnsi="Times New Roman"/>
          <w:b/>
          <w:sz w:val="28"/>
          <w:szCs w:val="28"/>
        </w:rPr>
        <w:t>характеристики предмету закупівлі</w:t>
      </w:r>
    </w:p>
    <w:p w14:paraId="57077278" w14:textId="77777777" w:rsidR="00E97C0B" w:rsidRDefault="00E97C0B" w:rsidP="00E97C0B">
      <w:pPr>
        <w:spacing w:after="0"/>
        <w:jc w:val="center"/>
        <w:rPr>
          <w:rFonts w:ascii="Times New Roman" w:hAnsi="Times New Roman"/>
          <w:b/>
          <w:sz w:val="28"/>
          <w:szCs w:val="28"/>
        </w:rPr>
      </w:pPr>
    </w:p>
    <w:p w14:paraId="73C6F86B" w14:textId="5BD64A40" w:rsidR="0043679C" w:rsidRPr="00BE0FC7" w:rsidRDefault="0043679C" w:rsidP="00E97C0B">
      <w:pPr>
        <w:spacing w:after="0" w:line="240" w:lineRule="auto"/>
        <w:ind w:left="5670"/>
        <w:jc w:val="right"/>
        <w:rPr>
          <w:rFonts w:ascii="Times New Roman" w:hAnsi="Times New Roman" w:cs="Times New Roman"/>
          <w:b/>
          <w:color w:val="222A35" w:themeColor="text2" w:themeShade="80"/>
          <w:sz w:val="24"/>
          <w:szCs w:val="24"/>
          <w:lang w:val="uk-UA"/>
        </w:rPr>
      </w:pPr>
    </w:p>
    <w:p w14:paraId="3335257F" w14:textId="77777777" w:rsidR="0043679C" w:rsidRPr="00817130" w:rsidRDefault="0043679C" w:rsidP="0043679C">
      <w:pPr>
        <w:pStyle w:val="a3"/>
        <w:numPr>
          <w:ilvl w:val="0"/>
          <w:numId w:val="1"/>
        </w:numPr>
        <w:spacing w:after="0"/>
        <w:ind w:left="0" w:firstLine="426"/>
        <w:rPr>
          <w:rFonts w:ascii="Times New Roman" w:hAnsi="Times New Roman" w:cs="Times New Roman"/>
          <w:sz w:val="26"/>
          <w:szCs w:val="26"/>
          <w:lang w:val="uk-UA"/>
        </w:rPr>
      </w:pPr>
      <w:r w:rsidRPr="00817130">
        <w:rPr>
          <w:rFonts w:ascii="Times New Roman" w:hAnsi="Times New Roman" w:cs="Times New Roman"/>
          <w:sz w:val="26"/>
          <w:szCs w:val="26"/>
          <w:lang w:val="uk-UA"/>
        </w:rPr>
        <w:t>Визначення термінів:</w:t>
      </w:r>
    </w:p>
    <w:p w14:paraId="18EC4019" w14:textId="60FC26BD" w:rsidR="0043679C" w:rsidRPr="00817130" w:rsidRDefault="0043679C" w:rsidP="0043679C">
      <w:pPr>
        <w:spacing w:after="0"/>
        <w:ind w:firstLine="426"/>
        <w:jc w:val="both"/>
        <w:rPr>
          <w:rFonts w:ascii="Times New Roman" w:hAnsi="Times New Roman" w:cs="Times New Roman"/>
          <w:b/>
          <w:sz w:val="26"/>
          <w:szCs w:val="26"/>
          <w:lang w:val="uk-UA"/>
        </w:rPr>
      </w:pPr>
      <w:r w:rsidRPr="00817130">
        <w:rPr>
          <w:rFonts w:ascii="Times New Roman" w:hAnsi="Times New Roman" w:cs="Times New Roman"/>
          <w:b/>
          <w:sz w:val="26"/>
          <w:szCs w:val="26"/>
          <w:lang w:val="uk-UA"/>
        </w:rPr>
        <w:t xml:space="preserve">Територія </w:t>
      </w:r>
      <w:r w:rsidRPr="00817130">
        <w:rPr>
          <w:rFonts w:ascii="Times New Roman" w:hAnsi="Times New Roman" w:cs="Times New Roman"/>
          <w:sz w:val="26"/>
          <w:szCs w:val="26"/>
          <w:lang w:val="uk-UA"/>
        </w:rPr>
        <w:t xml:space="preserve">– визначена законодавством територія Авангардівської селищної територіальної громади (смт Авангард, с. Прилиманське, с. Нова Долина, смт Хлібодарське, селище Радісне). В свою чергу складається: Територія А - вся території </w:t>
      </w:r>
      <w:r w:rsidRPr="00817130">
        <w:rPr>
          <w:rFonts w:ascii="Times New Roman" w:hAnsi="Times New Roman" w:cs="Times New Roman"/>
          <w:sz w:val="26"/>
          <w:szCs w:val="26"/>
          <w:lang w:val="uk-UA"/>
        </w:rPr>
        <w:br/>
        <w:t>смт Авангард, в межах територіального поділу населеного пункту; Територія П - вся території с. Прилиманське, в межах територіального поділу населеного пункту; Територія Н - вся території с. Нова Долина, в межах територіального поділу населеного пункту, Територія Х - вся території смт Хлібодарське та селище Радісне, в межах територіального поділу населених пунктів;</w:t>
      </w:r>
    </w:p>
    <w:p w14:paraId="3A63B315" w14:textId="77777777" w:rsidR="0043679C" w:rsidRPr="00817130" w:rsidRDefault="0043679C" w:rsidP="0043679C">
      <w:pPr>
        <w:spacing w:after="0"/>
        <w:ind w:firstLine="426"/>
        <w:jc w:val="both"/>
        <w:rPr>
          <w:rFonts w:ascii="Times New Roman" w:hAnsi="Times New Roman" w:cs="Times New Roman"/>
          <w:sz w:val="26"/>
          <w:szCs w:val="26"/>
          <w:lang w:val="uk-UA"/>
        </w:rPr>
      </w:pPr>
      <w:r w:rsidRPr="00817130">
        <w:rPr>
          <w:rFonts w:ascii="Times New Roman" w:hAnsi="Times New Roman" w:cs="Times New Roman"/>
          <w:b/>
          <w:sz w:val="26"/>
          <w:szCs w:val="26"/>
          <w:lang w:val="uk-UA"/>
        </w:rPr>
        <w:t>Група швидкого реагування</w:t>
      </w:r>
      <w:r w:rsidRPr="00817130">
        <w:rPr>
          <w:rFonts w:ascii="Times New Roman" w:hAnsi="Times New Roman" w:cs="Times New Roman"/>
          <w:sz w:val="26"/>
          <w:szCs w:val="26"/>
          <w:lang w:val="uk-UA"/>
        </w:rPr>
        <w:t xml:space="preserve"> (ГШР) - мобільний підрозділ, що складається із спеціально підготовленого персоналу охорони Учасника у складі 2 осіб, яка оснащена автотранспортом, засобами зв'язку та спеціальними засобами активної самооборони, та яка залучається Замовником для патрулювання і затримання правопорушників на території об’єкту охорони, та знаходиться на визначеній території, без права виїзду.</w:t>
      </w:r>
    </w:p>
    <w:p w14:paraId="508D3763" w14:textId="77777777" w:rsidR="0043679C" w:rsidRPr="00817130" w:rsidRDefault="0043679C" w:rsidP="0043679C">
      <w:pPr>
        <w:spacing w:after="0"/>
        <w:ind w:firstLine="426"/>
        <w:jc w:val="both"/>
        <w:rPr>
          <w:rFonts w:ascii="Times New Roman" w:hAnsi="Times New Roman" w:cs="Times New Roman"/>
          <w:sz w:val="26"/>
          <w:szCs w:val="26"/>
          <w:lang w:val="uk-UA"/>
        </w:rPr>
      </w:pPr>
      <w:r w:rsidRPr="00817130">
        <w:rPr>
          <w:rFonts w:ascii="Times New Roman" w:hAnsi="Times New Roman" w:cs="Times New Roman"/>
          <w:b/>
          <w:sz w:val="26"/>
          <w:szCs w:val="26"/>
          <w:lang w:val="uk-UA"/>
        </w:rPr>
        <w:t>Транспорт реагування</w:t>
      </w:r>
      <w:r w:rsidRPr="00817130">
        <w:rPr>
          <w:rFonts w:ascii="Times New Roman" w:hAnsi="Times New Roman" w:cs="Times New Roman"/>
          <w:sz w:val="26"/>
          <w:szCs w:val="26"/>
          <w:lang w:val="uk-UA"/>
        </w:rPr>
        <w:t xml:space="preserve"> - транспортний засіб, що знаходиться у власності суб'єкта охоронної діяльності, призначений для забезпечення негайного реагування персоналу охорони на протиправні дії щодо об'єкта охорони або на події та обставини, що завдають (можуть завдати) майнової шкоди або створюють можливу загрозу особистій безпеці громадян чи персоналу охорони на об'єктах охорони.</w:t>
      </w:r>
    </w:p>
    <w:p w14:paraId="5492A1D0" w14:textId="77777777" w:rsidR="0043679C" w:rsidRPr="00817130" w:rsidRDefault="0043679C" w:rsidP="0043679C">
      <w:pPr>
        <w:spacing w:after="0"/>
        <w:ind w:firstLine="426"/>
        <w:jc w:val="both"/>
        <w:rPr>
          <w:rFonts w:ascii="Times New Roman" w:hAnsi="Times New Roman" w:cs="Times New Roman"/>
          <w:sz w:val="26"/>
          <w:szCs w:val="26"/>
          <w:lang w:val="uk-UA"/>
        </w:rPr>
      </w:pPr>
      <w:r w:rsidRPr="00817130">
        <w:rPr>
          <w:rFonts w:ascii="Times New Roman" w:hAnsi="Times New Roman" w:cs="Times New Roman"/>
          <w:b/>
          <w:sz w:val="26"/>
          <w:szCs w:val="26"/>
          <w:lang w:val="uk-UA"/>
        </w:rPr>
        <w:t>Додатковий транспорт реагування</w:t>
      </w:r>
      <w:r w:rsidRPr="00817130">
        <w:rPr>
          <w:rFonts w:ascii="Times New Roman" w:hAnsi="Times New Roman" w:cs="Times New Roman"/>
          <w:sz w:val="26"/>
          <w:szCs w:val="26"/>
          <w:lang w:val="uk-UA"/>
        </w:rPr>
        <w:t xml:space="preserve"> - транспортний засіб, що знаходиться у власності суб'єкта охоронної діяльності, призначений для забезпечення негайного реагування персоналу охорони на протиправні дії щодо об'єкта охорони або на події та обставини, що завдають (можуть завдати) майнової шкоди або створюють можливу загрозу особистій безпеці громадян чи персоналу охорони на об'єктах охорони, за необхідності посилення Транспорту реагування суб'єкта охоронної діяльності, що постійно знаходиться на Території.</w:t>
      </w:r>
    </w:p>
    <w:p w14:paraId="78815C15" w14:textId="77777777" w:rsidR="0061715F" w:rsidRPr="00817130" w:rsidRDefault="0061715F" w:rsidP="0043679C">
      <w:pPr>
        <w:spacing w:after="0"/>
        <w:ind w:firstLine="426"/>
        <w:jc w:val="both"/>
        <w:rPr>
          <w:rFonts w:ascii="Times New Roman" w:hAnsi="Times New Roman" w:cs="Times New Roman"/>
          <w:sz w:val="26"/>
          <w:szCs w:val="26"/>
          <w:lang w:val="uk-UA"/>
        </w:rPr>
      </w:pPr>
    </w:p>
    <w:p w14:paraId="14427561" w14:textId="77777777" w:rsidR="0061715F" w:rsidRPr="00817130" w:rsidRDefault="0061715F" w:rsidP="0043679C">
      <w:pPr>
        <w:spacing w:after="0"/>
        <w:ind w:firstLine="426"/>
        <w:jc w:val="both"/>
        <w:rPr>
          <w:rFonts w:ascii="Times New Roman" w:hAnsi="Times New Roman" w:cs="Times New Roman"/>
          <w:sz w:val="26"/>
          <w:szCs w:val="26"/>
          <w:lang w:val="uk-UA"/>
        </w:rPr>
      </w:pPr>
    </w:p>
    <w:p w14:paraId="18568208" w14:textId="77777777" w:rsidR="0043679C" w:rsidRPr="00817130" w:rsidRDefault="0043679C" w:rsidP="0043679C">
      <w:pPr>
        <w:pStyle w:val="a3"/>
        <w:numPr>
          <w:ilvl w:val="0"/>
          <w:numId w:val="1"/>
        </w:numPr>
        <w:spacing w:after="0"/>
        <w:ind w:left="0" w:firstLine="426"/>
        <w:jc w:val="both"/>
        <w:rPr>
          <w:rFonts w:ascii="Times New Roman" w:hAnsi="Times New Roman" w:cs="Times New Roman"/>
          <w:sz w:val="26"/>
          <w:szCs w:val="26"/>
          <w:lang w:val="uk-UA"/>
        </w:rPr>
      </w:pPr>
      <w:r w:rsidRPr="00817130">
        <w:rPr>
          <w:rFonts w:ascii="Times New Roman" w:hAnsi="Times New Roman" w:cs="Times New Roman"/>
          <w:sz w:val="26"/>
          <w:szCs w:val="26"/>
          <w:lang w:val="uk-UA"/>
        </w:rPr>
        <w:t>Характеристики ГШР:</w:t>
      </w:r>
    </w:p>
    <w:tbl>
      <w:tblPr>
        <w:tblStyle w:val="a4"/>
        <w:tblW w:w="9351" w:type="dxa"/>
        <w:tblLook w:val="04A0" w:firstRow="1" w:lastRow="0" w:firstColumn="1" w:lastColumn="0" w:noHBand="0" w:noVBand="1"/>
      </w:tblPr>
      <w:tblGrid>
        <w:gridCol w:w="891"/>
        <w:gridCol w:w="1978"/>
        <w:gridCol w:w="6482"/>
      </w:tblGrid>
      <w:tr w:rsidR="00E97C0B" w:rsidRPr="00817130" w14:paraId="54A80104" w14:textId="77777777" w:rsidTr="000623B9">
        <w:tc>
          <w:tcPr>
            <w:tcW w:w="871" w:type="dxa"/>
          </w:tcPr>
          <w:p w14:paraId="49C71BBC" w14:textId="77777777" w:rsidR="0043679C" w:rsidRPr="00817130" w:rsidRDefault="0043679C" w:rsidP="000623B9">
            <w:pPr>
              <w:ind w:firstLine="426"/>
              <w:rPr>
                <w:rFonts w:ascii="Times New Roman" w:hAnsi="Times New Roman" w:cs="Times New Roman"/>
                <w:sz w:val="26"/>
                <w:szCs w:val="26"/>
                <w:lang w:val="uk-UA"/>
              </w:rPr>
            </w:pPr>
            <w:r w:rsidRPr="00817130">
              <w:rPr>
                <w:rFonts w:ascii="Times New Roman" w:hAnsi="Times New Roman" w:cs="Times New Roman"/>
                <w:sz w:val="26"/>
                <w:szCs w:val="26"/>
                <w:lang w:val="uk-UA"/>
              </w:rPr>
              <w:t>№</w:t>
            </w:r>
          </w:p>
        </w:tc>
        <w:tc>
          <w:tcPr>
            <w:tcW w:w="1979" w:type="dxa"/>
          </w:tcPr>
          <w:p w14:paraId="767FE94A" w14:textId="77777777" w:rsidR="0043679C" w:rsidRPr="00817130" w:rsidRDefault="0043679C" w:rsidP="000623B9">
            <w:pPr>
              <w:ind w:firstLine="426"/>
              <w:rPr>
                <w:rFonts w:ascii="Times New Roman" w:hAnsi="Times New Roman" w:cs="Times New Roman"/>
                <w:sz w:val="26"/>
                <w:szCs w:val="26"/>
                <w:lang w:val="uk-UA"/>
              </w:rPr>
            </w:pPr>
            <w:r w:rsidRPr="00817130">
              <w:rPr>
                <w:rFonts w:ascii="Times New Roman" w:hAnsi="Times New Roman" w:cs="Times New Roman"/>
                <w:sz w:val="26"/>
                <w:szCs w:val="26"/>
                <w:lang w:val="uk-UA"/>
              </w:rPr>
              <w:t>Завдання</w:t>
            </w:r>
          </w:p>
        </w:tc>
        <w:tc>
          <w:tcPr>
            <w:tcW w:w="6501" w:type="dxa"/>
          </w:tcPr>
          <w:p w14:paraId="2425AE9A" w14:textId="77777777" w:rsidR="0043679C" w:rsidRPr="00817130" w:rsidRDefault="0043679C" w:rsidP="000623B9">
            <w:pPr>
              <w:ind w:firstLine="426"/>
              <w:rPr>
                <w:rFonts w:ascii="Times New Roman" w:hAnsi="Times New Roman" w:cs="Times New Roman"/>
                <w:sz w:val="26"/>
                <w:szCs w:val="26"/>
                <w:lang w:val="uk-UA"/>
              </w:rPr>
            </w:pPr>
            <w:r w:rsidRPr="00817130">
              <w:rPr>
                <w:rFonts w:ascii="Times New Roman" w:hAnsi="Times New Roman" w:cs="Times New Roman"/>
                <w:sz w:val="26"/>
                <w:szCs w:val="26"/>
                <w:lang w:val="uk-UA"/>
              </w:rPr>
              <w:t>Визначення</w:t>
            </w:r>
          </w:p>
        </w:tc>
      </w:tr>
      <w:tr w:rsidR="00E97C0B" w:rsidRPr="00817130" w14:paraId="16190996" w14:textId="77777777" w:rsidTr="000623B9">
        <w:tc>
          <w:tcPr>
            <w:tcW w:w="871" w:type="dxa"/>
          </w:tcPr>
          <w:p w14:paraId="4C3BE3B3"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1</w:t>
            </w:r>
          </w:p>
        </w:tc>
        <w:tc>
          <w:tcPr>
            <w:tcW w:w="1979" w:type="dxa"/>
          </w:tcPr>
          <w:p w14:paraId="309B1D6C"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Кількість груп реагування</w:t>
            </w:r>
          </w:p>
        </w:tc>
        <w:tc>
          <w:tcPr>
            <w:tcW w:w="6501" w:type="dxa"/>
          </w:tcPr>
          <w:p w14:paraId="49C49871"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4 групи</w:t>
            </w:r>
          </w:p>
        </w:tc>
      </w:tr>
      <w:tr w:rsidR="00E97C0B" w:rsidRPr="00817130" w14:paraId="5A5DF743" w14:textId="77777777" w:rsidTr="000623B9">
        <w:tc>
          <w:tcPr>
            <w:tcW w:w="871" w:type="dxa"/>
          </w:tcPr>
          <w:p w14:paraId="59916D7F"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2</w:t>
            </w:r>
          </w:p>
        </w:tc>
        <w:tc>
          <w:tcPr>
            <w:tcW w:w="1979" w:type="dxa"/>
          </w:tcPr>
          <w:p w14:paraId="3B228F35"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Дислокація ГШР</w:t>
            </w:r>
          </w:p>
        </w:tc>
        <w:tc>
          <w:tcPr>
            <w:tcW w:w="6501" w:type="dxa"/>
          </w:tcPr>
          <w:p w14:paraId="37DCB793"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Територія А – 1 група ГШР;</w:t>
            </w:r>
          </w:p>
          <w:p w14:paraId="297B5BA5"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Територія П – 1 група ГШР;</w:t>
            </w:r>
          </w:p>
          <w:p w14:paraId="7C77893A"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Територія Н – 1 група ГШР;</w:t>
            </w:r>
          </w:p>
          <w:p w14:paraId="10D8706E"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Територія Х – 1 група ГШР.</w:t>
            </w:r>
          </w:p>
        </w:tc>
      </w:tr>
      <w:tr w:rsidR="00E97C0B" w:rsidRPr="00817130" w14:paraId="3386EBC2" w14:textId="77777777" w:rsidTr="000623B9">
        <w:tc>
          <w:tcPr>
            <w:tcW w:w="871" w:type="dxa"/>
          </w:tcPr>
          <w:p w14:paraId="61E3B43B"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lastRenderedPageBreak/>
              <w:t>3</w:t>
            </w:r>
          </w:p>
        </w:tc>
        <w:tc>
          <w:tcPr>
            <w:tcW w:w="1979" w:type="dxa"/>
          </w:tcPr>
          <w:p w14:paraId="7786350A"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Вимоги до кожної групи реагування</w:t>
            </w:r>
          </w:p>
        </w:tc>
        <w:tc>
          <w:tcPr>
            <w:tcW w:w="6501" w:type="dxa"/>
          </w:tcPr>
          <w:p w14:paraId="72ADB944"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 наявність автомобіля;</w:t>
            </w:r>
          </w:p>
          <w:p w14:paraId="0DA950A1"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- 2 охоронця в групі.</w:t>
            </w:r>
          </w:p>
        </w:tc>
      </w:tr>
      <w:tr w:rsidR="00E97C0B" w:rsidRPr="00817130" w14:paraId="3D3859AC" w14:textId="77777777" w:rsidTr="000623B9">
        <w:tc>
          <w:tcPr>
            <w:tcW w:w="871" w:type="dxa"/>
          </w:tcPr>
          <w:p w14:paraId="5A0F3EF3"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4</w:t>
            </w:r>
          </w:p>
        </w:tc>
        <w:tc>
          <w:tcPr>
            <w:tcW w:w="1979" w:type="dxa"/>
          </w:tcPr>
          <w:p w14:paraId="15EEE970"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Вимоги до охоронців ГШР</w:t>
            </w:r>
          </w:p>
        </w:tc>
        <w:tc>
          <w:tcPr>
            <w:tcW w:w="6501" w:type="dxa"/>
          </w:tcPr>
          <w:p w14:paraId="097E3C84"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 забезпечені фірмовим одягом;</w:t>
            </w:r>
          </w:p>
          <w:p w14:paraId="4AE44ABA"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 укомплектовані засобами зв’язку;</w:t>
            </w:r>
          </w:p>
          <w:p w14:paraId="331392F2"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 укомплектовані екшн-камерами розміщеними на фірмовому одягу (не менше однієї камери на групу із 2 охоронців)</w:t>
            </w:r>
          </w:p>
          <w:p w14:paraId="10F90B6F"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 xml:space="preserve">- оснащені дозволеними до використання спеціальними засобами захисту, відповідно до вимог Постанови КМУ </w:t>
            </w:r>
            <w:r w:rsidRPr="00817130">
              <w:rPr>
                <w:rFonts w:ascii="Times New Roman" w:hAnsi="Times New Roman" w:cs="Times New Roman"/>
                <w:sz w:val="26"/>
                <w:szCs w:val="26"/>
                <w:lang w:val="uk-UA"/>
              </w:rPr>
              <w:br/>
              <w:t>№ 97 від 11.02.2013 року «Про затвердження переліку спеціальних засобів, придбання, зберігання та використання яких здійснюється суб’єктами охоронної діяльності»</w:t>
            </w:r>
          </w:p>
        </w:tc>
      </w:tr>
      <w:tr w:rsidR="00E97C0B" w:rsidRPr="00817130" w14:paraId="47ADF036" w14:textId="77777777" w:rsidTr="000623B9">
        <w:tc>
          <w:tcPr>
            <w:tcW w:w="871" w:type="dxa"/>
          </w:tcPr>
          <w:p w14:paraId="35D4E5BD"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5</w:t>
            </w:r>
          </w:p>
        </w:tc>
        <w:tc>
          <w:tcPr>
            <w:tcW w:w="1979" w:type="dxa"/>
          </w:tcPr>
          <w:p w14:paraId="437E5DB9"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Вимоги до транспорту реагування</w:t>
            </w:r>
          </w:p>
        </w:tc>
        <w:tc>
          <w:tcPr>
            <w:tcW w:w="6501" w:type="dxa"/>
          </w:tcPr>
          <w:p w14:paraId="61DE68C8"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 кількість автомобілів – 4 шт. з постійною дислокацією на Території;</w:t>
            </w:r>
          </w:p>
          <w:p w14:paraId="2C66B40C"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 тип кузову авто - позашляховик або кросовер;</w:t>
            </w:r>
          </w:p>
          <w:p w14:paraId="7B15FFB5"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 клас екологічної безпеки - Євро-5 або Євро-6;</w:t>
            </w:r>
          </w:p>
          <w:p w14:paraId="15FFAA4F"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 рік випуску автомобілів  - не пізніше 2015 року;</w:t>
            </w:r>
          </w:p>
          <w:p w14:paraId="0C354D61"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 автомобілі повинні бути однакової марки, моделі та кольору кузову;</w:t>
            </w:r>
          </w:p>
          <w:p w14:paraId="73E629F3"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 xml:space="preserve">- автомобілі повинні бути забезпечені </w:t>
            </w:r>
            <w:proofErr w:type="spellStart"/>
            <w:r w:rsidRPr="00817130">
              <w:rPr>
                <w:rFonts w:ascii="Times New Roman" w:hAnsi="Times New Roman" w:cs="Times New Roman"/>
                <w:sz w:val="26"/>
                <w:szCs w:val="26"/>
                <w:lang w:val="uk-UA"/>
              </w:rPr>
              <w:t>трекерами</w:t>
            </w:r>
            <w:proofErr w:type="spellEnd"/>
            <w:r w:rsidRPr="00817130">
              <w:rPr>
                <w:rFonts w:ascii="Times New Roman" w:hAnsi="Times New Roman" w:cs="Times New Roman"/>
                <w:sz w:val="26"/>
                <w:szCs w:val="26"/>
                <w:lang w:val="uk-UA"/>
              </w:rPr>
              <w:t xml:space="preserve"> GPS, для надання інформації про місцезнаходження автомобілів та маршрути їхнього переміщення по визначеній території;</w:t>
            </w:r>
          </w:p>
          <w:p w14:paraId="5FE43374"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 xml:space="preserve">- автомобілі повинні бути оснащені засобами радіотехнічного зв'язку та </w:t>
            </w:r>
            <w:proofErr w:type="spellStart"/>
            <w:r w:rsidRPr="00817130">
              <w:rPr>
                <w:rFonts w:ascii="Times New Roman" w:hAnsi="Times New Roman" w:cs="Times New Roman"/>
                <w:sz w:val="26"/>
                <w:szCs w:val="26"/>
                <w:lang w:val="uk-UA"/>
              </w:rPr>
              <w:t>кольорографічними</w:t>
            </w:r>
            <w:proofErr w:type="spellEnd"/>
            <w:r w:rsidRPr="00817130">
              <w:rPr>
                <w:rFonts w:ascii="Times New Roman" w:hAnsi="Times New Roman" w:cs="Times New Roman"/>
                <w:sz w:val="26"/>
                <w:szCs w:val="26"/>
                <w:lang w:val="uk-UA"/>
              </w:rPr>
              <w:t xml:space="preserve"> схемами (написами), тобто мати на кузові знаки належності до учасника (Найменування учасника, телефон, фірмову емблему(за наявності)) які дозволяють з будь якого кута огляду визначити автомобіль як транспорт реагування;</w:t>
            </w:r>
          </w:p>
          <w:p w14:paraId="5096E3CC"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 автомобілі повинні бути оснащені світловими сигнальними пристроями авто жовтого (оранжевого) кольору;</w:t>
            </w:r>
          </w:p>
        </w:tc>
      </w:tr>
      <w:tr w:rsidR="00E97C0B" w:rsidRPr="00817130" w14:paraId="50B50423" w14:textId="77777777" w:rsidTr="000623B9">
        <w:tc>
          <w:tcPr>
            <w:tcW w:w="871" w:type="dxa"/>
          </w:tcPr>
          <w:p w14:paraId="76E51F0E"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6</w:t>
            </w:r>
          </w:p>
        </w:tc>
        <w:tc>
          <w:tcPr>
            <w:tcW w:w="1979" w:type="dxa"/>
          </w:tcPr>
          <w:p w14:paraId="4EE55B50"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Час патрулювання</w:t>
            </w:r>
          </w:p>
        </w:tc>
        <w:tc>
          <w:tcPr>
            <w:tcW w:w="6501" w:type="dxa"/>
          </w:tcPr>
          <w:p w14:paraId="4FECF663"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 цілодобово, в т. ч. у святкові та вихідні дні.</w:t>
            </w:r>
          </w:p>
        </w:tc>
      </w:tr>
      <w:tr w:rsidR="00E97C0B" w:rsidRPr="00817130" w14:paraId="3F994DC9" w14:textId="77777777" w:rsidTr="000623B9">
        <w:tc>
          <w:tcPr>
            <w:tcW w:w="871" w:type="dxa"/>
          </w:tcPr>
          <w:p w14:paraId="4B6C9A31"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7</w:t>
            </w:r>
          </w:p>
        </w:tc>
        <w:tc>
          <w:tcPr>
            <w:tcW w:w="1979" w:type="dxa"/>
          </w:tcPr>
          <w:p w14:paraId="20641DB9"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Взаємодія із Замовником</w:t>
            </w:r>
          </w:p>
        </w:tc>
        <w:tc>
          <w:tcPr>
            <w:tcW w:w="6501" w:type="dxa"/>
          </w:tcPr>
          <w:p w14:paraId="3BD50678"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 вся діяльність патрульних автомобілів буде координуватись відповідною уповноваженою особою Авангардівської селищної ради;</w:t>
            </w:r>
          </w:p>
          <w:p w14:paraId="7665EF46"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 підбір охоронників здійснюється з погодженням уповноваженої особи Авангардівської селищної ради.</w:t>
            </w:r>
          </w:p>
        </w:tc>
      </w:tr>
      <w:tr w:rsidR="0043679C" w:rsidRPr="00817130" w14:paraId="72CB451A" w14:textId="77777777" w:rsidTr="000623B9">
        <w:tc>
          <w:tcPr>
            <w:tcW w:w="871" w:type="dxa"/>
          </w:tcPr>
          <w:p w14:paraId="7749ED82"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8</w:t>
            </w:r>
          </w:p>
        </w:tc>
        <w:tc>
          <w:tcPr>
            <w:tcW w:w="1979" w:type="dxa"/>
          </w:tcPr>
          <w:p w14:paraId="6A299E18"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Особливості здійснювання патрулювання</w:t>
            </w:r>
          </w:p>
        </w:tc>
        <w:tc>
          <w:tcPr>
            <w:tcW w:w="6501" w:type="dxa"/>
          </w:tcPr>
          <w:p w14:paraId="59A2E0F3" w14:textId="77777777" w:rsidR="0043679C" w:rsidRPr="00817130" w:rsidRDefault="0043679C" w:rsidP="000623B9">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 охорона Території здійснюється шляхом патрулювання на автомобілі;</w:t>
            </w:r>
          </w:p>
          <w:p w14:paraId="0D117BE9" w14:textId="41118ABA" w:rsidR="0043679C" w:rsidRPr="00817130" w:rsidRDefault="0043679C" w:rsidP="00200BD3">
            <w:pPr>
              <w:ind w:firstLine="29"/>
              <w:rPr>
                <w:rFonts w:ascii="Times New Roman" w:hAnsi="Times New Roman" w:cs="Times New Roman"/>
                <w:sz w:val="26"/>
                <w:szCs w:val="26"/>
                <w:lang w:val="uk-UA"/>
              </w:rPr>
            </w:pPr>
            <w:r w:rsidRPr="00817130">
              <w:rPr>
                <w:rFonts w:ascii="Times New Roman" w:hAnsi="Times New Roman" w:cs="Times New Roman"/>
                <w:sz w:val="26"/>
                <w:szCs w:val="26"/>
                <w:lang w:val="uk-UA"/>
              </w:rPr>
              <w:t>- група буде приймати дзвінки від жителів смт Авангард, с. Прилиманське, с. Нова Долина, смт Хлібодарське та селище Радісне та своєчасно реагувати за зазначеними адресами для врегулювання конфліктних ситуацій;</w:t>
            </w:r>
          </w:p>
        </w:tc>
      </w:tr>
    </w:tbl>
    <w:p w14:paraId="7B26DDC5" w14:textId="77777777" w:rsidR="0043679C" w:rsidRPr="00817130" w:rsidRDefault="0043679C" w:rsidP="0043679C">
      <w:pPr>
        <w:spacing w:after="0"/>
        <w:ind w:firstLine="426"/>
        <w:jc w:val="both"/>
        <w:rPr>
          <w:rFonts w:ascii="Times New Roman" w:hAnsi="Times New Roman" w:cs="Times New Roman"/>
          <w:sz w:val="26"/>
          <w:szCs w:val="26"/>
          <w:lang w:val="uk-UA"/>
        </w:rPr>
      </w:pPr>
    </w:p>
    <w:p w14:paraId="1D16BAFD" w14:textId="77777777" w:rsidR="0043679C" w:rsidRPr="00817130" w:rsidRDefault="0043679C" w:rsidP="0043679C">
      <w:pPr>
        <w:spacing w:after="0"/>
        <w:ind w:firstLine="426"/>
        <w:jc w:val="both"/>
        <w:rPr>
          <w:rFonts w:ascii="Times New Roman" w:hAnsi="Times New Roman" w:cs="Times New Roman"/>
          <w:sz w:val="26"/>
          <w:szCs w:val="26"/>
          <w:lang w:val="uk-UA"/>
        </w:rPr>
      </w:pPr>
      <w:r w:rsidRPr="00817130">
        <w:rPr>
          <w:rFonts w:ascii="Times New Roman" w:hAnsi="Times New Roman" w:cs="Times New Roman"/>
          <w:sz w:val="26"/>
          <w:szCs w:val="26"/>
          <w:lang w:val="uk-UA"/>
        </w:rPr>
        <w:lastRenderedPageBreak/>
        <w:t>2.1. Виконавець забезпечує можливість виклику іншої мобільної групи (Додатковий транспорт реагування) у випадку необхідності посилення наявних на території Замовника груп при запобіганні правопорушенням, масовим заворушенням або для затримання правопорушників, а також наявність п’ятої одиниці Транспорту реагування для можливості заміни транспорту реагування, що постійно знаходиться на території Замовника у випадку його несправності.</w:t>
      </w:r>
    </w:p>
    <w:p w14:paraId="0C104F75" w14:textId="1581422E" w:rsidR="0043679C" w:rsidRPr="00817130" w:rsidRDefault="0043679C" w:rsidP="0043679C">
      <w:pPr>
        <w:spacing w:after="0"/>
        <w:ind w:firstLine="426"/>
        <w:jc w:val="both"/>
        <w:rPr>
          <w:rFonts w:ascii="Times New Roman" w:hAnsi="Times New Roman" w:cs="Times New Roman"/>
          <w:sz w:val="26"/>
          <w:szCs w:val="26"/>
          <w:lang w:val="uk-UA"/>
        </w:rPr>
      </w:pPr>
      <w:r w:rsidRPr="00817130">
        <w:rPr>
          <w:rFonts w:ascii="Times New Roman" w:hAnsi="Times New Roman" w:cs="Times New Roman"/>
          <w:sz w:val="26"/>
          <w:szCs w:val="26"/>
          <w:lang w:val="uk-UA"/>
        </w:rPr>
        <w:t xml:space="preserve">2.2. Транспорт реагування відповідно до ст. 1 Закону України «Про охоронну діяльність» зобов’язані знаходитись у приватній власності суб'єкта охоронної діяльності. Учасник зобов’язаний подати копії правовстановлюючих документів шести одиниць транспорту (чотири для ГШР, які постійно знаходяться на Території, одна, для ГШР, що долучається для посилення, та одна для можливості заміни транспорту реагування ГШР, у випадку його технічної не справності). Автомобіль для заміни транспорту реагування зобов’язаний відповідати лише характеристикам викладеним у </w:t>
      </w:r>
      <w:proofErr w:type="spellStart"/>
      <w:r w:rsidR="00200BD3" w:rsidRPr="00817130">
        <w:rPr>
          <w:rFonts w:ascii="Times New Roman" w:hAnsi="Times New Roman" w:cs="Times New Roman"/>
          <w:sz w:val="26"/>
          <w:szCs w:val="26"/>
          <w:lang w:val="uk-UA"/>
        </w:rPr>
        <w:t>абз</w:t>
      </w:r>
      <w:proofErr w:type="spellEnd"/>
      <w:r w:rsidR="00200BD3" w:rsidRPr="00817130">
        <w:rPr>
          <w:rFonts w:ascii="Times New Roman" w:hAnsi="Times New Roman" w:cs="Times New Roman"/>
          <w:sz w:val="26"/>
          <w:szCs w:val="26"/>
          <w:lang w:val="uk-UA"/>
        </w:rPr>
        <w:t>.</w:t>
      </w:r>
      <w:r w:rsidRPr="00817130">
        <w:rPr>
          <w:rFonts w:ascii="Times New Roman" w:hAnsi="Times New Roman" w:cs="Times New Roman"/>
          <w:sz w:val="26"/>
          <w:szCs w:val="26"/>
          <w:lang w:val="uk-UA"/>
        </w:rPr>
        <w:t xml:space="preserve"> 2 п. 5 (вимоги до автомобілів) розділу 2 (Характеристики ГШР) цього Додатку до ТД.</w:t>
      </w:r>
    </w:p>
    <w:p w14:paraId="34392EA2" w14:textId="66B78944" w:rsidR="0043679C" w:rsidRPr="00817130" w:rsidRDefault="0043679C" w:rsidP="009E06A7">
      <w:pPr>
        <w:pStyle w:val="a3"/>
        <w:numPr>
          <w:ilvl w:val="0"/>
          <w:numId w:val="2"/>
        </w:numPr>
        <w:spacing w:after="0"/>
        <w:ind w:left="0" w:firstLine="426"/>
        <w:jc w:val="both"/>
        <w:rPr>
          <w:rFonts w:ascii="Times New Roman" w:hAnsi="Times New Roman" w:cs="Times New Roman"/>
          <w:sz w:val="26"/>
          <w:szCs w:val="26"/>
          <w:lang w:val="uk-UA"/>
        </w:rPr>
      </w:pPr>
      <w:r w:rsidRPr="00817130">
        <w:rPr>
          <w:rFonts w:ascii="Times New Roman" w:hAnsi="Times New Roman" w:cs="Times New Roman"/>
          <w:sz w:val="26"/>
          <w:szCs w:val="26"/>
          <w:lang w:val="uk-UA"/>
        </w:rPr>
        <w:t xml:space="preserve">Учасник зобов’язаний забезпечити одного керівника всіх </w:t>
      </w:r>
      <w:r w:rsidR="00200BD3" w:rsidRPr="00817130">
        <w:rPr>
          <w:rFonts w:ascii="Times New Roman" w:hAnsi="Times New Roman" w:cs="Times New Roman"/>
          <w:sz w:val="26"/>
          <w:szCs w:val="26"/>
          <w:lang w:val="uk-UA"/>
        </w:rPr>
        <w:t>4</w:t>
      </w:r>
      <w:r w:rsidRPr="00817130">
        <w:rPr>
          <w:rFonts w:ascii="Times New Roman" w:hAnsi="Times New Roman" w:cs="Times New Roman"/>
          <w:sz w:val="26"/>
          <w:szCs w:val="26"/>
          <w:lang w:val="uk-UA"/>
        </w:rPr>
        <w:t xml:space="preserve"> груп реагування. Керівник груп не повинен входити до переліку осіб, що здійснюють патрулювання, із вказаних </w:t>
      </w:r>
      <w:r w:rsidR="00200BD3" w:rsidRPr="00817130">
        <w:rPr>
          <w:rFonts w:ascii="Times New Roman" w:hAnsi="Times New Roman" w:cs="Times New Roman"/>
          <w:sz w:val="26"/>
          <w:szCs w:val="26"/>
          <w:lang w:val="uk-UA"/>
        </w:rPr>
        <w:t>4</w:t>
      </w:r>
      <w:r w:rsidRPr="00817130">
        <w:rPr>
          <w:rFonts w:ascii="Times New Roman" w:hAnsi="Times New Roman" w:cs="Times New Roman"/>
          <w:sz w:val="26"/>
          <w:szCs w:val="26"/>
          <w:lang w:val="uk-UA"/>
        </w:rPr>
        <w:t xml:space="preserve"> груп. Керівник зобов’язаний не менше 2 годин в добу знаходитись на Території, для здійснення контролю за якістю надання охоронних послуг, та доповідання перед уповноваженою особою Авангардівської селищної ради про вжиті заходи за попередню добу. </w:t>
      </w:r>
    </w:p>
    <w:p w14:paraId="10BEC60F" w14:textId="77777777" w:rsidR="0043679C" w:rsidRPr="00817130" w:rsidRDefault="0043679C" w:rsidP="0043679C">
      <w:pPr>
        <w:pStyle w:val="a3"/>
        <w:numPr>
          <w:ilvl w:val="0"/>
          <w:numId w:val="2"/>
        </w:numPr>
        <w:spacing w:after="0"/>
        <w:ind w:left="0" w:firstLine="426"/>
        <w:jc w:val="both"/>
        <w:rPr>
          <w:rFonts w:ascii="Times New Roman" w:hAnsi="Times New Roman" w:cs="Times New Roman"/>
          <w:sz w:val="26"/>
          <w:szCs w:val="26"/>
          <w:lang w:val="uk-UA"/>
        </w:rPr>
      </w:pPr>
      <w:r w:rsidRPr="00817130">
        <w:rPr>
          <w:rFonts w:ascii="Times New Roman" w:hAnsi="Times New Roman" w:cs="Times New Roman"/>
          <w:sz w:val="26"/>
          <w:szCs w:val="26"/>
          <w:lang w:val="uk-UA"/>
        </w:rPr>
        <w:t xml:space="preserve">Учасник зобов’язаний забезпечити одного охоронця який буде здійснювати моніторинг та контроль роботи систем сигналізації, пожежної системи та системи відеоспостереження встановлених на території Замовника. Здійснювати фіксацію та облік відвідувачів які бажають потрапити в приміщення Авангардівської селищної ради. Графік здійснення чергування співпадає із робочим графіком діяльності Авангардівської селищної ради. Пост чергування розміщується за </w:t>
      </w:r>
      <w:proofErr w:type="spellStart"/>
      <w:r w:rsidRPr="00817130">
        <w:rPr>
          <w:rFonts w:ascii="Times New Roman" w:hAnsi="Times New Roman" w:cs="Times New Roman"/>
          <w:sz w:val="26"/>
          <w:szCs w:val="26"/>
          <w:lang w:val="uk-UA"/>
        </w:rPr>
        <w:t>адресою</w:t>
      </w:r>
      <w:proofErr w:type="spellEnd"/>
      <w:r w:rsidRPr="00817130">
        <w:rPr>
          <w:rFonts w:ascii="Times New Roman" w:hAnsi="Times New Roman" w:cs="Times New Roman"/>
          <w:sz w:val="26"/>
          <w:szCs w:val="26"/>
          <w:lang w:val="uk-UA"/>
        </w:rPr>
        <w:t>: смт Авангард, вул. Добрянського, 26.</w:t>
      </w:r>
    </w:p>
    <w:p w14:paraId="01C0F2B0" w14:textId="5D290025" w:rsidR="0043679C" w:rsidRPr="00817130" w:rsidRDefault="0043679C" w:rsidP="0043679C">
      <w:pPr>
        <w:pStyle w:val="a3"/>
        <w:numPr>
          <w:ilvl w:val="0"/>
          <w:numId w:val="2"/>
        </w:numPr>
        <w:spacing w:after="0"/>
        <w:ind w:left="0" w:firstLine="426"/>
        <w:jc w:val="both"/>
        <w:rPr>
          <w:rFonts w:ascii="Times New Roman" w:hAnsi="Times New Roman" w:cs="Times New Roman"/>
          <w:sz w:val="26"/>
          <w:szCs w:val="26"/>
          <w:lang w:val="uk-UA"/>
        </w:rPr>
      </w:pPr>
      <w:r w:rsidRPr="00817130">
        <w:rPr>
          <w:rFonts w:ascii="Times New Roman" w:hAnsi="Times New Roman" w:cs="Times New Roman"/>
          <w:sz w:val="26"/>
          <w:szCs w:val="26"/>
          <w:lang w:val="uk-UA"/>
        </w:rPr>
        <w:t>Учасник зобов’язаний забезпечити одного чергового, на власному пункті централізованого спостереження, який буде здійснювати контроль за виконанням патрулів, здійснювати комунікаційну діяльність між групами, приймати дзвінки від громадян смт Авангард, с. Прилиманське, с. Нова Долина, смт Хлібодарське та селище Радісне. Черговий зобов’язаний здійснювати діяльність виключно для забезпечення виконання, викладених умов у Додатку №</w:t>
      </w:r>
      <w:r w:rsidR="006749B7" w:rsidRPr="00817130">
        <w:rPr>
          <w:rFonts w:ascii="Times New Roman" w:hAnsi="Times New Roman" w:cs="Times New Roman"/>
          <w:sz w:val="26"/>
          <w:szCs w:val="26"/>
          <w:lang w:val="uk-UA"/>
        </w:rPr>
        <w:t>1</w:t>
      </w:r>
      <w:r w:rsidRPr="00817130">
        <w:rPr>
          <w:rFonts w:ascii="Times New Roman" w:hAnsi="Times New Roman" w:cs="Times New Roman"/>
          <w:sz w:val="26"/>
          <w:szCs w:val="26"/>
          <w:lang w:val="uk-UA"/>
        </w:rPr>
        <w:t xml:space="preserve"> </w:t>
      </w:r>
      <w:proofErr w:type="spellStart"/>
      <w:r w:rsidRPr="00817130">
        <w:rPr>
          <w:rFonts w:ascii="Times New Roman" w:hAnsi="Times New Roman" w:cs="Times New Roman"/>
          <w:sz w:val="26"/>
          <w:szCs w:val="26"/>
          <w:lang w:val="uk-UA"/>
        </w:rPr>
        <w:t>Про</w:t>
      </w:r>
      <w:r w:rsidR="00A55BCB" w:rsidRPr="00817130">
        <w:rPr>
          <w:rFonts w:ascii="Times New Roman" w:hAnsi="Times New Roman" w:cs="Times New Roman"/>
          <w:sz w:val="26"/>
          <w:szCs w:val="26"/>
          <w:lang w:val="uk-UA"/>
        </w:rPr>
        <w:t>є</w:t>
      </w:r>
      <w:r w:rsidRPr="00817130">
        <w:rPr>
          <w:rFonts w:ascii="Times New Roman" w:hAnsi="Times New Roman" w:cs="Times New Roman"/>
          <w:sz w:val="26"/>
          <w:szCs w:val="26"/>
          <w:lang w:val="uk-UA"/>
        </w:rPr>
        <w:t>кт</w:t>
      </w:r>
      <w:proofErr w:type="spellEnd"/>
      <w:r w:rsidRPr="00817130">
        <w:rPr>
          <w:rFonts w:ascii="Times New Roman" w:hAnsi="Times New Roman" w:cs="Times New Roman"/>
          <w:sz w:val="26"/>
          <w:szCs w:val="26"/>
          <w:lang w:val="uk-UA"/>
        </w:rPr>
        <w:t xml:space="preserve"> Договору до Тендерної  документації та в подальшому умов Договору який буде укладено між Авангардівською селищною радою та Учасником.</w:t>
      </w:r>
    </w:p>
    <w:p w14:paraId="622AF71E" w14:textId="77777777" w:rsidR="0043679C" w:rsidRPr="00817130" w:rsidRDefault="0043679C" w:rsidP="0043679C">
      <w:pPr>
        <w:pStyle w:val="a3"/>
        <w:numPr>
          <w:ilvl w:val="0"/>
          <w:numId w:val="2"/>
        </w:numPr>
        <w:spacing w:after="0"/>
        <w:ind w:left="0" w:firstLine="426"/>
        <w:jc w:val="both"/>
        <w:rPr>
          <w:rFonts w:ascii="Times New Roman" w:hAnsi="Times New Roman" w:cs="Times New Roman"/>
          <w:sz w:val="26"/>
          <w:szCs w:val="26"/>
          <w:lang w:val="uk-UA"/>
        </w:rPr>
      </w:pPr>
      <w:r w:rsidRPr="00817130">
        <w:rPr>
          <w:rFonts w:ascii="Times New Roman" w:hAnsi="Times New Roman" w:cs="Times New Roman"/>
          <w:sz w:val="26"/>
          <w:szCs w:val="26"/>
          <w:lang w:val="uk-UA"/>
        </w:rPr>
        <w:t>Всі нерухомі об’єкти комунальної власності Авангардівської селищної ради на яких встановлено систему охоронної сигналізації, після підписання Договору зобов’язані бути підключеними до системи охорони Учасника, без сплати абонентської плати, та виведеними на пульт реагування Учасника.</w:t>
      </w:r>
    </w:p>
    <w:p w14:paraId="2557280C" w14:textId="77777777" w:rsidR="0043679C" w:rsidRPr="00817130" w:rsidRDefault="0043679C" w:rsidP="0043679C">
      <w:pPr>
        <w:pStyle w:val="a3"/>
        <w:numPr>
          <w:ilvl w:val="0"/>
          <w:numId w:val="2"/>
        </w:numPr>
        <w:spacing w:after="0"/>
        <w:ind w:left="0" w:firstLine="426"/>
        <w:jc w:val="both"/>
        <w:rPr>
          <w:rFonts w:ascii="Times New Roman" w:hAnsi="Times New Roman" w:cs="Times New Roman"/>
          <w:sz w:val="26"/>
          <w:szCs w:val="26"/>
          <w:lang w:val="uk-UA"/>
        </w:rPr>
      </w:pPr>
      <w:r w:rsidRPr="00817130">
        <w:rPr>
          <w:rFonts w:ascii="Times New Roman" w:hAnsi="Times New Roman" w:cs="Times New Roman"/>
          <w:sz w:val="26"/>
          <w:szCs w:val="26"/>
          <w:lang w:val="uk-UA"/>
        </w:rPr>
        <w:t xml:space="preserve">Обов’язковим є обстеження Учасником усіх об’єктів комунальної власності Замовника задля підтвердження технічної можливості прийняття кожного з них під охорону (огляд технічних засобів охорони та системи відеоспостереження встановлених на об’єктах) та підключення до системи охорони Учасника, з підписанням відповідного акту огляду об’єктів з Замовником. </w:t>
      </w:r>
    </w:p>
    <w:p w14:paraId="1BC525F0" w14:textId="77777777" w:rsidR="0043679C" w:rsidRPr="00817130" w:rsidRDefault="0043679C" w:rsidP="0043679C">
      <w:pPr>
        <w:pStyle w:val="a3"/>
        <w:numPr>
          <w:ilvl w:val="0"/>
          <w:numId w:val="2"/>
        </w:numPr>
        <w:spacing w:after="0"/>
        <w:ind w:left="0" w:firstLine="426"/>
        <w:jc w:val="both"/>
        <w:rPr>
          <w:rFonts w:ascii="Times New Roman" w:hAnsi="Times New Roman" w:cs="Times New Roman"/>
          <w:sz w:val="26"/>
          <w:szCs w:val="26"/>
          <w:lang w:val="uk-UA"/>
        </w:rPr>
      </w:pPr>
      <w:r w:rsidRPr="00817130">
        <w:rPr>
          <w:rFonts w:ascii="Times New Roman" w:hAnsi="Times New Roman" w:cs="Times New Roman"/>
          <w:sz w:val="26"/>
          <w:szCs w:val="26"/>
          <w:lang w:val="uk-UA"/>
        </w:rPr>
        <w:t>Умови здійснення охоронної діяльності повинні відповідати наступним нормативно-правовим актам:</w:t>
      </w:r>
    </w:p>
    <w:p w14:paraId="754D29AC" w14:textId="77777777" w:rsidR="0043679C" w:rsidRPr="00817130" w:rsidRDefault="0043679C" w:rsidP="0043679C">
      <w:pPr>
        <w:pStyle w:val="a3"/>
        <w:numPr>
          <w:ilvl w:val="0"/>
          <w:numId w:val="3"/>
        </w:numPr>
        <w:spacing w:after="0"/>
        <w:ind w:left="0" w:firstLine="426"/>
        <w:jc w:val="both"/>
        <w:rPr>
          <w:rFonts w:ascii="Times New Roman" w:hAnsi="Times New Roman" w:cs="Times New Roman"/>
          <w:sz w:val="26"/>
          <w:szCs w:val="26"/>
          <w:lang w:val="uk-UA"/>
        </w:rPr>
      </w:pPr>
      <w:r w:rsidRPr="00817130">
        <w:rPr>
          <w:rFonts w:ascii="Times New Roman" w:hAnsi="Times New Roman" w:cs="Times New Roman"/>
          <w:sz w:val="26"/>
          <w:szCs w:val="26"/>
          <w:lang w:val="uk-UA"/>
        </w:rPr>
        <w:lastRenderedPageBreak/>
        <w:t>Закон України «Про охоронну діяльність» від 22.03.2012 № 4616-VI;</w:t>
      </w:r>
    </w:p>
    <w:p w14:paraId="2C44A23F" w14:textId="77777777" w:rsidR="0043679C" w:rsidRPr="00817130" w:rsidRDefault="0043679C" w:rsidP="0043679C">
      <w:pPr>
        <w:pStyle w:val="a3"/>
        <w:numPr>
          <w:ilvl w:val="0"/>
          <w:numId w:val="3"/>
        </w:numPr>
        <w:spacing w:after="0"/>
        <w:ind w:left="0" w:firstLine="426"/>
        <w:jc w:val="both"/>
        <w:rPr>
          <w:rFonts w:ascii="Times New Roman" w:hAnsi="Times New Roman" w:cs="Times New Roman"/>
          <w:sz w:val="26"/>
          <w:szCs w:val="26"/>
          <w:lang w:val="uk-UA"/>
        </w:rPr>
      </w:pPr>
      <w:r w:rsidRPr="00817130">
        <w:rPr>
          <w:rFonts w:ascii="Times New Roman" w:hAnsi="Times New Roman" w:cs="Times New Roman"/>
          <w:sz w:val="26"/>
          <w:szCs w:val="26"/>
          <w:lang w:val="uk-UA"/>
        </w:rPr>
        <w:t>Закон України "Про радіочастотний ресурс України" від 01.06.2000 N 1770-III;</w:t>
      </w:r>
    </w:p>
    <w:p w14:paraId="601120FA" w14:textId="77777777" w:rsidR="0043679C" w:rsidRPr="00817130" w:rsidRDefault="0043679C" w:rsidP="0043679C">
      <w:pPr>
        <w:pStyle w:val="a3"/>
        <w:numPr>
          <w:ilvl w:val="0"/>
          <w:numId w:val="3"/>
        </w:numPr>
        <w:spacing w:after="0"/>
        <w:ind w:left="0" w:firstLine="426"/>
        <w:jc w:val="both"/>
        <w:rPr>
          <w:rFonts w:ascii="Times New Roman" w:hAnsi="Times New Roman" w:cs="Times New Roman"/>
          <w:sz w:val="26"/>
          <w:szCs w:val="26"/>
          <w:lang w:val="uk-UA"/>
        </w:rPr>
      </w:pPr>
      <w:r w:rsidRPr="00817130">
        <w:rPr>
          <w:rFonts w:ascii="Times New Roman" w:hAnsi="Times New Roman" w:cs="Times New Roman"/>
          <w:sz w:val="26"/>
          <w:szCs w:val="26"/>
          <w:lang w:val="uk-UA"/>
        </w:rPr>
        <w:t>Постанова КМУ «Про затвердження переліку спеціальних засобів, придбання, зберігання та використання яких здійснюється суб'єктами охоронної діяльності» від 11.02.2013 № 97;</w:t>
      </w:r>
    </w:p>
    <w:p w14:paraId="0C2B0BB6" w14:textId="77777777" w:rsidR="0043679C" w:rsidRPr="00817130" w:rsidRDefault="0043679C" w:rsidP="0043679C">
      <w:pPr>
        <w:pStyle w:val="a3"/>
        <w:numPr>
          <w:ilvl w:val="0"/>
          <w:numId w:val="3"/>
        </w:numPr>
        <w:spacing w:after="0"/>
        <w:ind w:left="0" w:firstLine="426"/>
        <w:jc w:val="both"/>
        <w:rPr>
          <w:rFonts w:ascii="Times New Roman" w:hAnsi="Times New Roman" w:cs="Times New Roman"/>
          <w:sz w:val="26"/>
          <w:szCs w:val="26"/>
          <w:lang w:val="uk-UA"/>
        </w:rPr>
      </w:pPr>
      <w:r w:rsidRPr="00817130">
        <w:rPr>
          <w:rFonts w:ascii="Times New Roman" w:hAnsi="Times New Roman" w:cs="Times New Roman"/>
          <w:sz w:val="26"/>
          <w:szCs w:val="26"/>
          <w:lang w:val="uk-UA"/>
        </w:rPr>
        <w:t xml:space="preserve">Наказ МВС України «Про затвердження Порядку обладнання транспорту реагування суб'єкта охоронної діяльності засобами радіотехнічного зв'язку, </w:t>
      </w:r>
      <w:proofErr w:type="spellStart"/>
      <w:r w:rsidRPr="00817130">
        <w:rPr>
          <w:rFonts w:ascii="Times New Roman" w:hAnsi="Times New Roman" w:cs="Times New Roman"/>
          <w:sz w:val="26"/>
          <w:szCs w:val="26"/>
          <w:lang w:val="uk-UA"/>
        </w:rPr>
        <w:t>кольорографічними</w:t>
      </w:r>
      <w:proofErr w:type="spellEnd"/>
      <w:r w:rsidRPr="00817130">
        <w:rPr>
          <w:rFonts w:ascii="Times New Roman" w:hAnsi="Times New Roman" w:cs="Times New Roman"/>
          <w:sz w:val="26"/>
          <w:szCs w:val="26"/>
          <w:lang w:val="uk-UA"/>
        </w:rPr>
        <w:t xml:space="preserve"> схемами (написами), світловими та звуковими сигналами» від 18.04.2013 № 375;</w:t>
      </w:r>
    </w:p>
    <w:p w14:paraId="6A6D0661" w14:textId="77777777" w:rsidR="0043679C" w:rsidRPr="00817130" w:rsidRDefault="0043679C" w:rsidP="0043679C">
      <w:pPr>
        <w:pStyle w:val="a3"/>
        <w:numPr>
          <w:ilvl w:val="0"/>
          <w:numId w:val="3"/>
        </w:numPr>
        <w:spacing w:after="0"/>
        <w:ind w:left="0" w:firstLine="426"/>
        <w:jc w:val="both"/>
        <w:rPr>
          <w:rFonts w:ascii="Times New Roman" w:hAnsi="Times New Roman" w:cs="Times New Roman"/>
          <w:sz w:val="26"/>
          <w:szCs w:val="26"/>
          <w:lang w:val="uk-UA"/>
        </w:rPr>
      </w:pPr>
      <w:r w:rsidRPr="00817130">
        <w:rPr>
          <w:rFonts w:ascii="Times New Roman" w:hAnsi="Times New Roman" w:cs="Times New Roman"/>
          <w:sz w:val="26"/>
          <w:szCs w:val="26"/>
          <w:lang w:val="uk-UA"/>
        </w:rPr>
        <w:t xml:space="preserve">Наказ МВС України «Про порядок обліку та видачі дозволів на встановлення та використання спеціальних світлових сигнальних пристроїв </w:t>
      </w:r>
      <w:proofErr w:type="spellStart"/>
      <w:r w:rsidRPr="00817130">
        <w:rPr>
          <w:rFonts w:ascii="Times New Roman" w:hAnsi="Times New Roman" w:cs="Times New Roman"/>
          <w:sz w:val="26"/>
          <w:szCs w:val="26"/>
          <w:lang w:val="uk-UA"/>
        </w:rPr>
        <w:t>автожовтого</w:t>
      </w:r>
      <w:proofErr w:type="spellEnd"/>
      <w:r w:rsidRPr="00817130">
        <w:rPr>
          <w:rFonts w:ascii="Times New Roman" w:hAnsi="Times New Roman" w:cs="Times New Roman"/>
          <w:sz w:val="26"/>
          <w:szCs w:val="26"/>
          <w:lang w:val="uk-UA"/>
        </w:rPr>
        <w:t xml:space="preserve"> (оранжевого) кольору на транспортних засобах реагування суб'єктів охоронної діяльності» від 09.08.2016 № 771.</w:t>
      </w:r>
    </w:p>
    <w:p w14:paraId="0BC2B60F" w14:textId="096A2DE8" w:rsidR="0043679C" w:rsidRPr="00817130" w:rsidRDefault="0043679C" w:rsidP="0043679C">
      <w:pPr>
        <w:pStyle w:val="a3"/>
        <w:numPr>
          <w:ilvl w:val="0"/>
          <w:numId w:val="2"/>
        </w:numPr>
        <w:spacing w:after="0"/>
        <w:ind w:left="0" w:firstLine="426"/>
        <w:jc w:val="both"/>
        <w:rPr>
          <w:rFonts w:ascii="Times New Roman" w:hAnsi="Times New Roman" w:cs="Times New Roman"/>
          <w:sz w:val="26"/>
          <w:szCs w:val="26"/>
          <w:lang w:val="uk-UA"/>
        </w:rPr>
      </w:pPr>
      <w:r w:rsidRPr="00817130">
        <w:rPr>
          <w:rFonts w:ascii="Times New Roman" w:hAnsi="Times New Roman" w:cs="Times New Roman"/>
          <w:sz w:val="26"/>
          <w:szCs w:val="26"/>
          <w:lang w:val="uk-UA"/>
        </w:rPr>
        <w:t>Строк (термін) надання послуг – з 01.01.202</w:t>
      </w:r>
      <w:r w:rsidR="009E06A7" w:rsidRPr="00817130">
        <w:rPr>
          <w:rFonts w:ascii="Times New Roman" w:hAnsi="Times New Roman" w:cs="Times New Roman"/>
          <w:sz w:val="26"/>
          <w:szCs w:val="26"/>
          <w:lang w:val="uk-UA"/>
        </w:rPr>
        <w:t>4</w:t>
      </w:r>
      <w:r w:rsidRPr="00817130">
        <w:rPr>
          <w:rFonts w:ascii="Times New Roman" w:hAnsi="Times New Roman" w:cs="Times New Roman"/>
          <w:sz w:val="26"/>
          <w:szCs w:val="26"/>
          <w:lang w:val="uk-UA"/>
        </w:rPr>
        <w:t xml:space="preserve"> року до 31.12.202</w:t>
      </w:r>
      <w:r w:rsidR="009E06A7" w:rsidRPr="00817130">
        <w:rPr>
          <w:rFonts w:ascii="Times New Roman" w:hAnsi="Times New Roman" w:cs="Times New Roman"/>
          <w:sz w:val="26"/>
          <w:szCs w:val="26"/>
          <w:lang w:val="uk-UA"/>
        </w:rPr>
        <w:t>4</w:t>
      </w:r>
      <w:r w:rsidRPr="00817130">
        <w:rPr>
          <w:rFonts w:ascii="Times New Roman" w:hAnsi="Times New Roman" w:cs="Times New Roman"/>
          <w:sz w:val="26"/>
          <w:szCs w:val="26"/>
          <w:lang w:val="uk-UA"/>
        </w:rPr>
        <w:t xml:space="preserve"> року.</w:t>
      </w:r>
    </w:p>
    <w:p w14:paraId="47CF255F" w14:textId="77777777" w:rsidR="0043679C" w:rsidRPr="00BE0FC7" w:rsidRDefault="0043679C" w:rsidP="0043679C">
      <w:pPr>
        <w:rPr>
          <w:rFonts w:ascii="Times New Roman" w:hAnsi="Times New Roman" w:cs="Times New Roman"/>
          <w:color w:val="222A35" w:themeColor="text2" w:themeShade="80"/>
          <w:sz w:val="24"/>
          <w:szCs w:val="24"/>
        </w:rPr>
      </w:pPr>
    </w:p>
    <w:p w14:paraId="1FDA239B" w14:textId="77777777" w:rsidR="002B76BC" w:rsidRPr="002C5BDB" w:rsidRDefault="002B76BC" w:rsidP="002B76BC">
      <w:pPr>
        <w:rPr>
          <w:lang w:val="uk-UA"/>
        </w:rPr>
      </w:pPr>
    </w:p>
    <w:p w14:paraId="10285C49" w14:textId="77777777" w:rsidR="009B732F" w:rsidRPr="00BE0FC7" w:rsidRDefault="009B732F">
      <w:pPr>
        <w:rPr>
          <w:rFonts w:ascii="Times New Roman" w:hAnsi="Times New Roman" w:cs="Times New Roman"/>
          <w:sz w:val="24"/>
          <w:szCs w:val="24"/>
        </w:rPr>
      </w:pPr>
    </w:p>
    <w:sectPr w:rsidR="009B732F" w:rsidRPr="00BE0FC7" w:rsidSect="0060483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25FC1"/>
    <w:multiLevelType w:val="hybridMultilevel"/>
    <w:tmpl w:val="56E633DA"/>
    <w:lvl w:ilvl="0" w:tplc="A0882830">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8F250F7"/>
    <w:multiLevelType w:val="hybridMultilevel"/>
    <w:tmpl w:val="AE1AC404"/>
    <w:lvl w:ilvl="0" w:tplc="445E431A">
      <w:start w:val="15"/>
      <w:numFmt w:val="bullet"/>
      <w:lvlText w:val="-"/>
      <w:lvlJc w:val="left"/>
      <w:pPr>
        <w:ind w:left="720" w:hanging="360"/>
      </w:pPr>
      <w:rPr>
        <w:rFonts w:ascii="Bookman Old Style" w:eastAsia="Arial" w:hAnsi="Bookman Old Style" w:cs="Times New Roman"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D0479FD"/>
    <w:multiLevelType w:val="hybridMultilevel"/>
    <w:tmpl w:val="E8A6E8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D81586"/>
    <w:multiLevelType w:val="multilevel"/>
    <w:tmpl w:val="0B1C93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AC40019"/>
    <w:multiLevelType w:val="hybridMultilevel"/>
    <w:tmpl w:val="BC185670"/>
    <w:lvl w:ilvl="0" w:tplc="02663F84">
      <w:start w:val="2"/>
      <w:numFmt w:val="bullet"/>
      <w:lvlText w:val="-"/>
      <w:lvlJc w:val="left"/>
      <w:pPr>
        <w:ind w:left="360" w:hanging="360"/>
      </w:pPr>
      <w:rPr>
        <w:rFonts w:ascii="Bookman Old Style" w:eastAsia="Times New Roman" w:hAnsi="Bookman Old Styl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93229576">
    <w:abstractNumId w:val="3"/>
  </w:num>
  <w:num w:numId="2" w16cid:durableId="1170217677">
    <w:abstractNumId w:val="2"/>
  </w:num>
  <w:num w:numId="3" w16cid:durableId="1631742411">
    <w:abstractNumId w:val="0"/>
  </w:num>
  <w:num w:numId="4" w16cid:durableId="1369985727">
    <w:abstractNumId w:val="1"/>
  </w:num>
  <w:num w:numId="5" w16cid:durableId="5131090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9C"/>
    <w:rsid w:val="000D06C7"/>
    <w:rsid w:val="00200BD3"/>
    <w:rsid w:val="002B76BC"/>
    <w:rsid w:val="003E2987"/>
    <w:rsid w:val="0043679C"/>
    <w:rsid w:val="005D7E17"/>
    <w:rsid w:val="0061715F"/>
    <w:rsid w:val="006749B7"/>
    <w:rsid w:val="007E52C7"/>
    <w:rsid w:val="00817130"/>
    <w:rsid w:val="009B732F"/>
    <w:rsid w:val="009E06A7"/>
    <w:rsid w:val="00A55BCB"/>
    <w:rsid w:val="00BE0FC7"/>
    <w:rsid w:val="00C966E1"/>
    <w:rsid w:val="00E97C0B"/>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DDD3"/>
  <w15:chartTrackingRefBased/>
  <w15:docId w15:val="{EA72548B-EF03-40F2-A0A7-50C68041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79C"/>
    <w:rPr>
      <w:rFonts w:eastAsiaTheme="minorHAns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79C"/>
    <w:pPr>
      <w:ind w:left="720"/>
      <w:contextualSpacing/>
    </w:pPr>
  </w:style>
  <w:style w:type="table" w:styleId="a4">
    <w:name w:val="Table Grid"/>
    <w:basedOn w:val="a1"/>
    <w:uiPriority w:val="39"/>
    <w:rsid w:val="0043679C"/>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2B76BC"/>
    <w:pPr>
      <w:spacing w:after="0" w:line="240" w:lineRule="auto"/>
    </w:pPr>
    <w:rPr>
      <w:rFonts w:eastAsiaTheme="minorHAns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1269</Words>
  <Characters>7236</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Сирітка</dc:creator>
  <cp:keywords/>
  <dc:description/>
  <cp:lastModifiedBy>Admin</cp:lastModifiedBy>
  <cp:revision>9</cp:revision>
  <dcterms:created xsi:type="dcterms:W3CDTF">2023-12-14T13:09:00Z</dcterms:created>
  <dcterms:modified xsi:type="dcterms:W3CDTF">2023-12-15T12:23:00Z</dcterms:modified>
</cp:coreProperties>
</file>