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77" w:rsidRPr="00155F4C" w:rsidRDefault="003A6C77" w:rsidP="003A6C77">
      <w:pPr>
        <w:ind w:left="5670"/>
        <w:jc w:val="right"/>
        <w:outlineLvl w:val="0"/>
        <w:rPr>
          <w:b/>
          <w:i/>
          <w:szCs w:val="24"/>
        </w:rPr>
      </w:pPr>
      <w:r w:rsidRPr="00155F4C">
        <w:rPr>
          <w:b/>
          <w:i/>
          <w:szCs w:val="24"/>
        </w:rPr>
        <w:t xml:space="preserve">Додаток </w:t>
      </w:r>
      <w:r>
        <w:rPr>
          <w:b/>
          <w:i/>
          <w:szCs w:val="24"/>
        </w:rPr>
        <w:t>№ 2</w:t>
      </w:r>
      <w:r w:rsidRPr="00155F4C">
        <w:rPr>
          <w:b/>
          <w:i/>
          <w:szCs w:val="24"/>
        </w:rPr>
        <w:t xml:space="preserve"> </w:t>
      </w:r>
    </w:p>
    <w:p w:rsidR="003A6C77" w:rsidRPr="00E60649" w:rsidRDefault="003A6C77" w:rsidP="003A6C77">
      <w:pPr>
        <w:ind w:left="5670"/>
        <w:jc w:val="right"/>
        <w:rPr>
          <w:i/>
          <w:szCs w:val="24"/>
        </w:rPr>
      </w:pPr>
      <w:r w:rsidRPr="00B22AE7">
        <w:rPr>
          <w:i/>
          <w:szCs w:val="24"/>
        </w:rPr>
        <w:t xml:space="preserve">до тендерної документації </w:t>
      </w:r>
    </w:p>
    <w:p w:rsidR="003A6C77" w:rsidRDefault="003A6C77" w:rsidP="003A6C77">
      <w:pPr>
        <w:jc w:val="both"/>
        <w:rPr>
          <w:szCs w:val="24"/>
        </w:rPr>
      </w:pPr>
    </w:p>
    <w:p w:rsidR="003A6C77" w:rsidRPr="00FF0A6F" w:rsidRDefault="003A6C77" w:rsidP="003A6C77">
      <w:pPr>
        <w:jc w:val="center"/>
        <w:rPr>
          <w:b/>
          <w:bCs/>
          <w:u w:val="single"/>
        </w:rPr>
      </w:pPr>
      <w:r>
        <w:rPr>
          <w:b/>
          <w:bCs/>
          <w:u w:val="single"/>
        </w:rPr>
        <w:t xml:space="preserve">ПЕРЕЛІК ДОКУМЕНТІВ </w:t>
      </w:r>
      <w:r w:rsidRPr="00FF0A6F">
        <w:rPr>
          <w:b/>
          <w:bCs/>
          <w:u w:val="single"/>
        </w:rPr>
        <w:t>ДЛЯ ПІДТВЕРДЖЕННЯ ВІДПОВІДНОСТІ</w:t>
      </w:r>
      <w:r>
        <w:rPr>
          <w:b/>
          <w:bCs/>
          <w:u w:val="single"/>
        </w:rPr>
        <w:t xml:space="preserve"> УЧАСНИКА</w:t>
      </w:r>
      <w:r w:rsidRPr="00FF0A6F">
        <w:rPr>
          <w:b/>
          <w:bCs/>
          <w:u w:val="single"/>
        </w:rPr>
        <w:t xml:space="preserve"> КВАЛІФІКАЦІЙНИМ ТА ІНШИМ ВИМОГАМ ЗАМОВНИКА</w:t>
      </w:r>
      <w:r w:rsidRPr="00FF0A6F">
        <w:rPr>
          <w:b/>
          <w:i/>
          <w:spacing w:val="1"/>
          <w:szCs w:val="24"/>
          <w:u w:val="single"/>
        </w:rPr>
        <w:t xml:space="preserve">  </w:t>
      </w:r>
    </w:p>
    <w:p w:rsidR="003A6C77" w:rsidRDefault="003A6C77" w:rsidP="003A6C77">
      <w:pPr>
        <w:rPr>
          <w:b/>
          <w:i/>
          <w:spacing w:val="1"/>
          <w:szCs w:val="24"/>
        </w:rPr>
      </w:pPr>
    </w:p>
    <w:p w:rsidR="003A6C77" w:rsidRPr="00FA69C3" w:rsidRDefault="003A6C77" w:rsidP="003A6C77">
      <w:pPr>
        <w:numPr>
          <w:ilvl w:val="0"/>
          <w:numId w:val="2"/>
        </w:numPr>
        <w:shd w:val="clear" w:color="auto" w:fill="FFFFFF"/>
        <w:ind w:left="502"/>
        <w:contextualSpacing w:val="0"/>
        <w:jc w:val="both"/>
        <w:rPr>
          <w:b/>
          <w:szCs w:val="24"/>
        </w:rPr>
      </w:pPr>
      <w:r w:rsidRPr="00FA69C3">
        <w:rPr>
          <w:b/>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A6C77" w:rsidRPr="00FA69C3" w:rsidRDefault="003A6C77" w:rsidP="003A6C77">
      <w:pPr>
        <w:rPr>
          <w:color w:val="4A86E8"/>
          <w:szCs w:val="24"/>
        </w:rPr>
      </w:pPr>
    </w:p>
    <w:tbl>
      <w:tblPr>
        <w:tblW w:w="9619" w:type="dxa"/>
        <w:jc w:val="center"/>
        <w:tblLayout w:type="fixed"/>
        <w:tblLook w:val="0400"/>
      </w:tblPr>
      <w:tblGrid>
        <w:gridCol w:w="490"/>
        <w:gridCol w:w="2273"/>
        <w:gridCol w:w="6856"/>
      </w:tblGrid>
      <w:tr w:rsidR="003A6C77" w:rsidRPr="00B44A05" w:rsidTr="00544F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6C77" w:rsidRPr="00FA69C3" w:rsidRDefault="003A6C77" w:rsidP="00544F2E">
            <w:pPr>
              <w:spacing w:before="240"/>
              <w:jc w:val="center"/>
              <w:rPr>
                <w:sz w:val="22"/>
              </w:rPr>
            </w:pPr>
            <w:r w:rsidRPr="00FA69C3">
              <w:rPr>
                <w:b/>
                <w:sz w:val="22"/>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6C77" w:rsidRPr="00FA69C3" w:rsidRDefault="003A6C77" w:rsidP="00544F2E">
            <w:pPr>
              <w:spacing w:before="240"/>
              <w:jc w:val="center"/>
              <w:rPr>
                <w:sz w:val="22"/>
              </w:rPr>
            </w:pPr>
            <w:r w:rsidRPr="00FA69C3">
              <w:rPr>
                <w:b/>
                <w:sz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6C77" w:rsidRPr="00FA69C3" w:rsidRDefault="003A6C77" w:rsidP="00544F2E">
            <w:pPr>
              <w:spacing w:before="240"/>
              <w:jc w:val="center"/>
              <w:rPr>
                <w:sz w:val="22"/>
              </w:rPr>
            </w:pPr>
            <w:r w:rsidRPr="00FA69C3">
              <w:rPr>
                <w:b/>
                <w:sz w:val="22"/>
              </w:rPr>
              <w:t>Документи та інформація,які підтверджують відповідність Учасника кваліфікаційним критеріям</w:t>
            </w:r>
          </w:p>
        </w:tc>
      </w:tr>
      <w:tr w:rsidR="003A6C77" w:rsidRPr="00023BAD" w:rsidTr="00544F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FA69C3" w:rsidRDefault="003A6C77" w:rsidP="00544F2E">
            <w:pPr>
              <w:jc w:val="center"/>
              <w:rPr>
                <w:sz w:val="22"/>
              </w:rPr>
            </w:pPr>
            <w:r w:rsidRPr="00FA69C3">
              <w:rPr>
                <w:b/>
                <w:sz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FA69C3" w:rsidRDefault="003A6C77" w:rsidP="00544F2E">
            <w:pPr>
              <w:rPr>
                <w:sz w:val="22"/>
              </w:rPr>
            </w:pPr>
            <w:r w:rsidRPr="00FA69C3">
              <w:rPr>
                <w:b/>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FA69C3" w:rsidRDefault="003A6C77" w:rsidP="00544F2E">
            <w:pPr>
              <w:jc w:val="both"/>
              <w:rPr>
                <w:sz w:val="22"/>
              </w:rPr>
            </w:pPr>
            <w:r w:rsidRPr="00FA69C3">
              <w:rPr>
                <w:sz w:val="22"/>
              </w:rPr>
              <w:t>1.1. На підтвердження досвіду виконання аналогічного (аналогічних) за предметом закупівлі договору (договорів) Учасник має надати:</w:t>
            </w:r>
          </w:p>
          <w:p w:rsidR="003A6C77" w:rsidRPr="00FA69C3" w:rsidRDefault="003A6C77" w:rsidP="00544F2E">
            <w:pPr>
              <w:pStyle w:val="a4"/>
              <w:pBdr>
                <w:top w:val="nil"/>
                <w:left w:val="nil"/>
                <w:bottom w:val="nil"/>
                <w:right w:val="nil"/>
                <w:between w:val="nil"/>
              </w:pBdr>
              <w:shd w:val="clear" w:color="auto" w:fill="FFFFFF"/>
              <w:tabs>
                <w:tab w:val="left" w:pos="25"/>
              </w:tabs>
              <w:spacing w:after="0" w:line="240" w:lineRule="auto"/>
              <w:ind w:left="0"/>
              <w:jc w:val="both"/>
              <w:rPr>
                <w:rFonts w:ascii="Times New Roman" w:hAnsi="Times New Roman"/>
                <w:color w:val="000000"/>
              </w:rPr>
            </w:pPr>
            <w:r w:rsidRPr="00FA69C3">
              <w:rPr>
                <w:rFonts w:ascii="Times New Roman" w:hAnsi="Times New Roman"/>
                <w:color w:val="000000"/>
                <w:highlight w:val="white"/>
              </w:rPr>
              <w:t>-</w:t>
            </w:r>
            <w:r>
              <w:rPr>
                <w:rFonts w:ascii="Times New Roman" w:hAnsi="Times New Roman"/>
                <w:color w:val="000000"/>
                <w:highlight w:val="white"/>
              </w:rPr>
              <w:t xml:space="preserve"> не менше 1</w:t>
            </w:r>
            <w:r>
              <w:rPr>
                <w:rFonts w:ascii="Times New Roman" w:hAnsi="Times New Roman"/>
                <w:color w:val="000000"/>
              </w:rPr>
              <w:t xml:space="preserve"> копії договору виконаного в повному обсязі (з усіма укладеними додатковими угодами, додатками та специфікаціями до договору).</w:t>
            </w:r>
          </w:p>
          <w:p w:rsidR="003A6C77" w:rsidRDefault="003A6C77" w:rsidP="00544F2E">
            <w:pPr>
              <w:spacing w:after="120"/>
              <w:jc w:val="both"/>
              <w:rPr>
                <w:i/>
                <w:sz w:val="22"/>
              </w:rPr>
            </w:pPr>
            <w:r w:rsidRPr="00FA69C3">
              <w:rPr>
                <w:i/>
                <w:sz w:val="22"/>
              </w:rPr>
              <w:t>Під аналогічним договором р</w:t>
            </w:r>
            <w:r>
              <w:rPr>
                <w:i/>
                <w:sz w:val="22"/>
              </w:rPr>
              <w:t>озуміється договір на закупівлю спецтехніки для комунальних підприємств, або будівельної, або сільськогосподарської спецтехніки.</w:t>
            </w:r>
          </w:p>
          <w:p w:rsidR="003A6C77" w:rsidRDefault="003A6C77" w:rsidP="00544F2E">
            <w:pPr>
              <w:jc w:val="both"/>
              <w:rPr>
                <w:sz w:val="22"/>
              </w:rPr>
            </w:pPr>
            <w:r>
              <w:rPr>
                <w:i/>
                <w:sz w:val="22"/>
              </w:rPr>
              <w:t xml:space="preserve">- </w:t>
            </w:r>
            <w:r>
              <w:rPr>
                <w:sz w:val="22"/>
              </w:rPr>
              <w:t>копію(ї) видаткової(</w:t>
            </w:r>
            <w:proofErr w:type="spellStart"/>
            <w:r>
              <w:rPr>
                <w:sz w:val="22"/>
              </w:rPr>
              <w:t>их</w:t>
            </w:r>
            <w:proofErr w:type="spellEnd"/>
            <w:r>
              <w:rPr>
                <w:sz w:val="22"/>
              </w:rPr>
              <w:t>) накладної(</w:t>
            </w:r>
            <w:proofErr w:type="spellStart"/>
            <w:r>
              <w:rPr>
                <w:sz w:val="22"/>
              </w:rPr>
              <w:t>их</w:t>
            </w:r>
            <w:proofErr w:type="spellEnd"/>
            <w:r>
              <w:rPr>
                <w:sz w:val="22"/>
              </w:rPr>
              <w:t>)/акту(</w:t>
            </w:r>
            <w:proofErr w:type="spellStart"/>
            <w:r>
              <w:rPr>
                <w:sz w:val="22"/>
              </w:rPr>
              <w:t>ів</w:t>
            </w:r>
            <w:proofErr w:type="spellEnd"/>
            <w:r>
              <w:rPr>
                <w:sz w:val="22"/>
              </w:rPr>
              <w:t>) приймання-передачі/копію(її) іншого(</w:t>
            </w:r>
            <w:proofErr w:type="spellStart"/>
            <w:r>
              <w:rPr>
                <w:sz w:val="22"/>
              </w:rPr>
              <w:t>их</w:t>
            </w:r>
            <w:proofErr w:type="spellEnd"/>
            <w:r>
              <w:rPr>
                <w:sz w:val="22"/>
              </w:rPr>
              <w:t>) документу(</w:t>
            </w:r>
            <w:proofErr w:type="spellStart"/>
            <w:r>
              <w:rPr>
                <w:sz w:val="22"/>
              </w:rPr>
              <w:t>ів</w:t>
            </w:r>
            <w:proofErr w:type="spellEnd"/>
            <w:r>
              <w:rPr>
                <w:sz w:val="22"/>
              </w:rPr>
              <w:t xml:space="preserve">), що </w:t>
            </w:r>
            <w:proofErr w:type="spellStart"/>
            <w:r>
              <w:rPr>
                <w:sz w:val="22"/>
              </w:rPr>
              <w:t>підтверджуює</w:t>
            </w:r>
            <w:proofErr w:type="spellEnd"/>
            <w:r>
              <w:rPr>
                <w:sz w:val="22"/>
              </w:rPr>
              <w:t>(</w:t>
            </w:r>
            <w:proofErr w:type="spellStart"/>
            <w:r>
              <w:rPr>
                <w:sz w:val="22"/>
              </w:rPr>
              <w:t>ють</w:t>
            </w:r>
            <w:proofErr w:type="spellEnd"/>
            <w:r>
              <w:rPr>
                <w:sz w:val="22"/>
              </w:rPr>
              <w:t>) факт передачі товару згідно аналогічного(</w:t>
            </w:r>
            <w:proofErr w:type="spellStart"/>
            <w:r>
              <w:rPr>
                <w:sz w:val="22"/>
              </w:rPr>
              <w:t>их</w:t>
            </w:r>
            <w:proofErr w:type="spellEnd"/>
            <w:r>
              <w:rPr>
                <w:sz w:val="22"/>
              </w:rPr>
              <w:t>) договору(</w:t>
            </w:r>
            <w:proofErr w:type="spellStart"/>
            <w:r>
              <w:rPr>
                <w:sz w:val="22"/>
              </w:rPr>
              <w:t>ів</w:t>
            </w:r>
            <w:proofErr w:type="spellEnd"/>
            <w:r>
              <w:rPr>
                <w:sz w:val="22"/>
              </w:rPr>
              <w:t>) замовнику та виконання аналогічного(</w:t>
            </w:r>
            <w:proofErr w:type="spellStart"/>
            <w:r>
              <w:rPr>
                <w:sz w:val="22"/>
              </w:rPr>
              <w:t>их</w:t>
            </w:r>
            <w:proofErr w:type="spellEnd"/>
            <w:r>
              <w:rPr>
                <w:sz w:val="22"/>
              </w:rPr>
              <w:t>) договору(</w:t>
            </w:r>
            <w:proofErr w:type="spellStart"/>
            <w:r>
              <w:rPr>
                <w:sz w:val="22"/>
              </w:rPr>
              <w:t>ів</w:t>
            </w:r>
            <w:proofErr w:type="spellEnd"/>
            <w:r>
              <w:rPr>
                <w:sz w:val="22"/>
              </w:rPr>
              <w:t>) у повному обсязі.</w:t>
            </w:r>
          </w:p>
          <w:p w:rsidR="003A6C77" w:rsidRDefault="003A6C77" w:rsidP="00544F2E">
            <w:pPr>
              <w:jc w:val="both"/>
              <w:rPr>
                <w:sz w:val="22"/>
              </w:rPr>
            </w:pPr>
            <w:r>
              <w:rPr>
                <w:sz w:val="22"/>
              </w:rPr>
              <w:t xml:space="preserve"> </w:t>
            </w:r>
          </w:p>
          <w:p w:rsidR="003A6C77" w:rsidRDefault="003A6C77" w:rsidP="00544F2E">
            <w:pPr>
              <w:jc w:val="both"/>
              <w:rPr>
                <w:i/>
                <w:sz w:val="22"/>
              </w:rPr>
            </w:pPr>
            <w:r w:rsidRPr="00BA2AB9">
              <w:rPr>
                <w:i/>
                <w:sz w:val="22"/>
              </w:rPr>
              <w:t>Замовниками згідно з договорами можуть бути суб’єкти будь-якої форми власності</w:t>
            </w:r>
            <w:r>
              <w:rPr>
                <w:i/>
                <w:sz w:val="22"/>
              </w:rPr>
              <w:t>.</w:t>
            </w:r>
          </w:p>
          <w:p w:rsidR="003A6C77" w:rsidRPr="000A38C3" w:rsidRDefault="003A6C77" w:rsidP="00544F2E">
            <w:pPr>
              <w:jc w:val="both"/>
              <w:rPr>
                <w:sz w:val="22"/>
                <w:highlight w:val="white"/>
              </w:rPr>
            </w:pPr>
            <w:r>
              <w:rPr>
                <w:rFonts w:eastAsia="Calibri"/>
                <w:i/>
                <w:sz w:val="22"/>
                <w:shd w:val="clear" w:color="auto" w:fill="FFFFFF"/>
              </w:rPr>
              <w:t>І</w:t>
            </w:r>
            <w:r w:rsidRPr="000A38C3">
              <w:rPr>
                <w:rFonts w:eastAsia="Calibri"/>
                <w:i/>
                <w:sz w:val="22"/>
                <w:shd w:val="clear" w:color="auto" w:fill="FFFFFF"/>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0A38C3">
              <w:rPr>
                <w:rFonts w:eastAsia="Calibri"/>
                <w:sz w:val="22"/>
              </w:rPr>
              <w:t xml:space="preserve"> </w:t>
            </w:r>
            <w:r w:rsidRPr="000A38C3">
              <w:rPr>
                <w:rFonts w:eastAsia="Calibri"/>
                <w:i/>
                <w:sz w:val="22"/>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Pr>
                <w:rFonts w:eastAsia="Calibri"/>
                <w:i/>
                <w:sz w:val="22"/>
                <w:shd w:val="clear" w:color="auto" w:fill="FFFFFF"/>
              </w:rPr>
              <w:t>.</w:t>
            </w:r>
          </w:p>
        </w:tc>
      </w:tr>
    </w:tbl>
    <w:p w:rsidR="003A6C77" w:rsidRPr="000A38C3" w:rsidRDefault="003A6C77" w:rsidP="003A6C77">
      <w:pPr>
        <w:jc w:val="both"/>
        <w:rPr>
          <w:sz w:val="22"/>
        </w:rPr>
      </w:pPr>
      <w:r w:rsidRPr="000A38C3">
        <w:rPr>
          <w:i/>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6C77" w:rsidRPr="00023BAD" w:rsidRDefault="003A6C77" w:rsidP="003A6C77">
      <w:pPr>
        <w:ind w:firstLine="720"/>
        <w:jc w:val="both"/>
        <w:rPr>
          <w:sz w:val="20"/>
          <w:szCs w:val="20"/>
        </w:rPr>
      </w:pPr>
    </w:p>
    <w:p w:rsidR="003A6C77" w:rsidRDefault="003A6C77" w:rsidP="003A6C77">
      <w:pPr>
        <w:spacing w:after="120"/>
        <w:jc w:val="both"/>
        <w:rPr>
          <w:b/>
          <w:bCs/>
          <w:szCs w:val="24"/>
        </w:rPr>
      </w:pPr>
      <w:r w:rsidRPr="00D66AAE">
        <w:rPr>
          <w:b/>
          <w:szCs w:val="24"/>
        </w:rPr>
        <w:t xml:space="preserve">2. Підтвердження відповідності УЧАСНИКА (в тому числі для об’єднання учасників як учасника процедури) вимогам, визначеним у </w:t>
      </w:r>
      <w:r>
        <w:rPr>
          <w:b/>
          <w:bCs/>
          <w:szCs w:val="24"/>
        </w:rPr>
        <w:t>пункті 47</w:t>
      </w:r>
      <w:r w:rsidRPr="00D66AAE">
        <w:rPr>
          <w:b/>
          <w:bCs/>
          <w:szCs w:val="24"/>
        </w:rPr>
        <w:t xml:space="preserve"> Особливостей.</w:t>
      </w:r>
    </w:p>
    <w:p w:rsidR="003A6C77" w:rsidRDefault="003A6C77" w:rsidP="003A6C77">
      <w:pPr>
        <w:jc w:val="both"/>
        <w:rPr>
          <w:b/>
          <w:szCs w:val="24"/>
        </w:rPr>
      </w:pPr>
      <w:r>
        <w:rPr>
          <w:b/>
          <w:szCs w:val="24"/>
        </w:rPr>
        <w:t xml:space="preserve">  </w:t>
      </w:r>
    </w:p>
    <w:p w:rsidR="003A6C77" w:rsidRPr="00D66AAE" w:rsidRDefault="003A6C77" w:rsidP="003A6C77">
      <w:pPr>
        <w:jc w:val="both"/>
        <w:rPr>
          <w:b/>
          <w:sz w:val="22"/>
        </w:rPr>
      </w:pPr>
      <w:r>
        <w:rPr>
          <w:b/>
          <w:szCs w:val="24"/>
        </w:rPr>
        <w:t xml:space="preserve">  </w:t>
      </w:r>
      <w:r w:rsidRPr="00D66AAE">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rPr>
        <w:t>7</w:t>
      </w:r>
      <w:r w:rsidRPr="00D66AAE">
        <w:rPr>
          <w:sz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Pr>
          <w:sz w:val="22"/>
        </w:rPr>
        <w:t>до абзацу шістнадцятого пункту 47</w:t>
      </w:r>
      <w:r w:rsidRPr="00D66AAE">
        <w:rPr>
          <w:sz w:val="22"/>
        </w:rPr>
        <w:t xml:space="preserve"> Особливостей.</w:t>
      </w:r>
    </w:p>
    <w:p w:rsidR="003A6C77" w:rsidRPr="00D66AAE" w:rsidRDefault="003A6C77" w:rsidP="003A6C77">
      <w:pPr>
        <w:widowControl w:val="0"/>
        <w:pBdr>
          <w:top w:val="nil"/>
          <w:left w:val="nil"/>
          <w:bottom w:val="nil"/>
          <w:right w:val="nil"/>
          <w:between w:val="nil"/>
        </w:pBdr>
        <w:jc w:val="both"/>
        <w:rPr>
          <w:b/>
          <w:bCs/>
          <w:sz w:val="22"/>
        </w:rPr>
      </w:pPr>
      <w:r>
        <w:rPr>
          <w:b/>
          <w:bCs/>
          <w:sz w:val="20"/>
          <w:szCs w:val="20"/>
        </w:rPr>
        <w:t xml:space="preserve">  </w:t>
      </w:r>
      <w:r w:rsidRPr="00D66AAE">
        <w:rPr>
          <w:b/>
          <w:bCs/>
          <w:sz w:val="22"/>
        </w:rPr>
        <w:t>Учасник процедури закупівлі підтверджує відсутність</w:t>
      </w:r>
      <w:r>
        <w:rPr>
          <w:b/>
          <w:bCs/>
          <w:sz w:val="22"/>
        </w:rPr>
        <w:t xml:space="preserve"> підстав, зазначених в пункті 47</w:t>
      </w:r>
      <w:r w:rsidRPr="00D66AAE">
        <w:rPr>
          <w:b/>
          <w:bCs/>
          <w:sz w:val="22"/>
        </w:rPr>
        <w:t xml:space="preserve"> Особливостей (крім </w:t>
      </w:r>
      <w:r>
        <w:rPr>
          <w:b/>
          <w:bCs/>
          <w:sz w:val="22"/>
        </w:rPr>
        <w:t xml:space="preserve">підпунктів 1 і 7, </w:t>
      </w:r>
      <w:r w:rsidRPr="00D66AAE">
        <w:rPr>
          <w:b/>
          <w:bCs/>
          <w:sz w:val="22"/>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6C77" w:rsidRDefault="003A6C77" w:rsidP="003A6C77">
      <w:pPr>
        <w:jc w:val="both"/>
        <w:rPr>
          <w:sz w:val="20"/>
          <w:szCs w:val="20"/>
        </w:rPr>
      </w:pPr>
      <w:r>
        <w:rPr>
          <w:sz w:val="20"/>
          <w:szCs w:val="20"/>
        </w:rPr>
        <w:t xml:space="preserve"> </w:t>
      </w:r>
    </w:p>
    <w:p w:rsidR="003A6C77" w:rsidRPr="00695EB9" w:rsidRDefault="003A6C77" w:rsidP="003A6C77">
      <w:pPr>
        <w:jc w:val="both"/>
        <w:rPr>
          <w:sz w:val="22"/>
        </w:rPr>
      </w:pPr>
      <w:r>
        <w:rPr>
          <w:sz w:val="22"/>
        </w:rPr>
        <w:t xml:space="preserve">  </w:t>
      </w:r>
      <w:r w:rsidRPr="00695EB9">
        <w:rPr>
          <w:sz w:val="22"/>
        </w:rPr>
        <w:t>За</w:t>
      </w:r>
      <w:r>
        <w:rPr>
          <w:sz w:val="22"/>
        </w:rPr>
        <w:t>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3A6C77" w:rsidRPr="008F7923" w:rsidRDefault="003A6C77" w:rsidP="003A6C77">
      <w:pPr>
        <w:jc w:val="both"/>
        <w:rPr>
          <w:sz w:val="22"/>
        </w:rPr>
      </w:pPr>
      <w:r>
        <w:rPr>
          <w:sz w:val="22"/>
        </w:rPr>
        <w:lastRenderedPageBreak/>
        <w:t xml:space="preserve">Для підтвердження </w:t>
      </w:r>
      <w:r w:rsidRPr="00D66AAE">
        <w:rPr>
          <w:sz w:val="22"/>
        </w:rPr>
        <w:t>відсутності підстави для відмови учаснику процедури закупівлі в участі у відкритих торгах, вс</w:t>
      </w:r>
      <w:r>
        <w:rPr>
          <w:sz w:val="22"/>
        </w:rPr>
        <w:t>тановленої в абзаці 14 пункту 47</w:t>
      </w:r>
      <w:r w:rsidRPr="00D66AAE">
        <w:rPr>
          <w:sz w:val="22"/>
        </w:rPr>
        <w:t xml:space="preserve"> Особливостей</w:t>
      </w:r>
      <w:r>
        <w:rPr>
          <w:sz w:val="22"/>
        </w:rPr>
        <w:t xml:space="preserve">, </w:t>
      </w:r>
      <w:r w:rsidRPr="008F7923">
        <w:rPr>
          <w:sz w:val="22"/>
          <w:lang w:eastAsia="ru-RU"/>
        </w:rPr>
        <w:t xml:space="preserve">Учасник процедури закупівлі має </w:t>
      </w:r>
      <w:r w:rsidRPr="008F7923">
        <w:rPr>
          <w:sz w:val="22"/>
        </w:rPr>
        <w:t>надати:</w:t>
      </w:r>
    </w:p>
    <w:p w:rsidR="003A6C77" w:rsidRPr="008F7923" w:rsidRDefault="003A6C77" w:rsidP="003A6C77">
      <w:pPr>
        <w:numPr>
          <w:ilvl w:val="0"/>
          <w:numId w:val="1"/>
        </w:numPr>
        <w:spacing w:line="256" w:lineRule="auto"/>
        <w:ind w:left="410"/>
        <w:jc w:val="both"/>
        <w:rPr>
          <w:sz w:val="22"/>
        </w:rPr>
      </w:pPr>
      <w:r w:rsidRPr="008F7923">
        <w:rPr>
          <w:b/>
          <w:i/>
          <w:sz w:val="22"/>
        </w:rPr>
        <w:t>довідку в довільній формі</w:t>
      </w:r>
      <w:r w:rsidRPr="008F7923">
        <w:rPr>
          <w:sz w:val="22"/>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w:t>
      </w:r>
      <w:r>
        <w:rPr>
          <w:sz w:val="22"/>
        </w:rPr>
        <w:t xml:space="preserve">а / або відшкодування збитків </w:t>
      </w:r>
      <w:r w:rsidRPr="008F7923">
        <w:rPr>
          <w:sz w:val="22"/>
        </w:rPr>
        <w:t>протягом трьох років з дати дострокового розірвання такого договору;</w:t>
      </w:r>
    </w:p>
    <w:p w:rsidR="003A6C77" w:rsidRPr="008F7923" w:rsidRDefault="003A6C77" w:rsidP="003A6C77">
      <w:pPr>
        <w:ind w:left="50"/>
        <w:jc w:val="both"/>
        <w:rPr>
          <w:b/>
          <w:sz w:val="22"/>
        </w:rPr>
      </w:pPr>
      <w:r w:rsidRPr="008F7923">
        <w:rPr>
          <w:b/>
          <w:sz w:val="22"/>
        </w:rPr>
        <w:t xml:space="preserve">або </w:t>
      </w:r>
    </w:p>
    <w:p w:rsidR="003A6C77" w:rsidRPr="00D66AAE" w:rsidRDefault="003A6C77" w:rsidP="003A6C77">
      <w:pPr>
        <w:widowControl w:val="0"/>
        <w:pBdr>
          <w:top w:val="nil"/>
          <w:left w:val="nil"/>
          <w:bottom w:val="nil"/>
          <w:right w:val="nil"/>
          <w:between w:val="nil"/>
        </w:pBdr>
        <w:jc w:val="both"/>
        <w:rPr>
          <w:sz w:val="22"/>
        </w:rPr>
      </w:pPr>
      <w:r>
        <w:rPr>
          <w:sz w:val="22"/>
        </w:rPr>
        <w:t xml:space="preserve">       У</w:t>
      </w:r>
      <w:r w:rsidRPr="008F7923">
        <w:rPr>
          <w:sz w:val="22"/>
        </w:rPr>
        <w:t xml:space="preserve">часник процедури закупівлі, що перебуває в обставинах, </w:t>
      </w:r>
      <w:r>
        <w:rPr>
          <w:sz w:val="22"/>
        </w:rPr>
        <w:t>зазначених в абзаці 14 пункту 47</w:t>
      </w:r>
      <w:r w:rsidRPr="008F7923">
        <w:rPr>
          <w:sz w:val="22"/>
        </w:rPr>
        <w:t xml:space="preserve"> </w:t>
      </w:r>
      <w:r>
        <w:rPr>
          <w:sz w:val="22"/>
        </w:rPr>
        <w:t xml:space="preserve">     Особливос</w:t>
      </w:r>
      <w:r w:rsidRPr="008F7923">
        <w:rPr>
          <w:sz w:val="22"/>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66AAE">
        <w:rPr>
          <w:sz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C77" w:rsidRPr="00023BAD" w:rsidRDefault="003A6C77" w:rsidP="003A6C77">
      <w:pPr>
        <w:jc w:val="both"/>
        <w:rPr>
          <w:i/>
          <w:sz w:val="18"/>
          <w:szCs w:val="18"/>
          <w:shd w:val="clear" w:color="auto" w:fill="FBFBFB"/>
        </w:rPr>
      </w:pPr>
    </w:p>
    <w:p w:rsidR="003A6C77" w:rsidRPr="00D03B39" w:rsidRDefault="003A6C77" w:rsidP="003A6C77">
      <w:pPr>
        <w:shd w:val="clear" w:color="auto" w:fill="FFFFFF"/>
        <w:rPr>
          <w:b/>
          <w:szCs w:val="24"/>
        </w:rPr>
      </w:pPr>
      <w:r>
        <w:rPr>
          <w:b/>
          <w:szCs w:val="24"/>
        </w:rPr>
        <w:t>3</w:t>
      </w:r>
      <w:r w:rsidRPr="00D03B39">
        <w:rPr>
          <w:b/>
          <w:szCs w:val="24"/>
        </w:rPr>
        <w:t>. Інша інформація встановлена відповідно до законодавства (для УЧАСНИКІВ — юридичних осіб, фізичних осіб та фізичних осіб — підприємців).</w:t>
      </w:r>
    </w:p>
    <w:p w:rsidR="003A6C77" w:rsidRPr="00023BAD" w:rsidRDefault="003A6C77" w:rsidP="003A6C77">
      <w:pPr>
        <w:shd w:val="clear" w:color="auto" w:fill="FFFFFF"/>
        <w:rPr>
          <w:sz w:val="20"/>
          <w:szCs w:val="20"/>
        </w:rPr>
      </w:pPr>
    </w:p>
    <w:tbl>
      <w:tblPr>
        <w:tblW w:w="9619" w:type="dxa"/>
        <w:tblInd w:w="-100" w:type="dxa"/>
        <w:tblLayout w:type="fixed"/>
        <w:tblLook w:val="0400"/>
      </w:tblPr>
      <w:tblGrid>
        <w:gridCol w:w="400"/>
        <w:gridCol w:w="9219"/>
      </w:tblGrid>
      <w:tr w:rsidR="003A6C77" w:rsidRPr="00023BAD" w:rsidTr="00544F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A6C77" w:rsidRPr="00D03B39" w:rsidRDefault="003A6C77" w:rsidP="00544F2E">
            <w:pPr>
              <w:ind w:left="100"/>
              <w:jc w:val="center"/>
              <w:rPr>
                <w:sz w:val="22"/>
              </w:rPr>
            </w:pPr>
            <w:r w:rsidRPr="00D03B39">
              <w:rPr>
                <w:b/>
                <w:sz w:val="22"/>
              </w:rPr>
              <w:t>Інші документи від Учасника:</w:t>
            </w:r>
          </w:p>
        </w:tc>
      </w:tr>
      <w:tr w:rsidR="003A6C77" w:rsidRPr="00B44A05" w:rsidTr="00544F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rPr>
                <w:sz w:val="22"/>
              </w:rPr>
            </w:pPr>
            <w:r w:rsidRPr="00280C18">
              <w:rPr>
                <w:b/>
                <w:sz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8B3258" w:rsidRDefault="003A6C77" w:rsidP="00544F2E">
            <w:pPr>
              <w:jc w:val="both"/>
              <w:rPr>
                <w:sz w:val="22"/>
              </w:rPr>
            </w:pPr>
            <w:r w:rsidRPr="008B3258">
              <w:rPr>
                <w:sz w:val="22"/>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A6C77" w:rsidRPr="00023BAD" w:rsidTr="00544F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rPr>
                <w:b/>
                <w:sz w:val="22"/>
              </w:rPr>
            </w:pPr>
            <w:r>
              <w:rPr>
                <w:b/>
                <w:sz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AC2CDE" w:rsidRDefault="003A6C77" w:rsidP="00544F2E">
            <w:pPr>
              <w:spacing w:after="120"/>
              <w:jc w:val="both"/>
              <w:rPr>
                <w:sz w:val="22"/>
              </w:rPr>
            </w:pPr>
            <w:r w:rsidRPr="00AC2CDE">
              <w:rPr>
                <w:b/>
                <w:sz w:val="22"/>
              </w:rPr>
              <w:t xml:space="preserve">Достовірна інформація у вигляді довідки довільної форми, </w:t>
            </w:r>
            <w:r w:rsidRPr="00AC2CDE">
              <w:rPr>
                <w:sz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C2CDE">
              <w:rPr>
                <w:i/>
                <w:sz w:val="22"/>
              </w:rPr>
              <w:t>Замість довідки довільної форми учасник може надати чинну ліцензію або документ дозвільного характеру</w:t>
            </w:r>
          </w:p>
        </w:tc>
      </w:tr>
      <w:tr w:rsidR="003A6C77" w:rsidRPr="00023BAD" w:rsidTr="00544F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rPr>
                <w:sz w:val="22"/>
              </w:rPr>
            </w:pPr>
            <w:r>
              <w:rPr>
                <w:b/>
                <w:sz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8B3258" w:rsidRDefault="003A6C77" w:rsidP="00544F2E">
            <w:pPr>
              <w:spacing w:after="120"/>
              <w:jc w:val="both"/>
              <w:rPr>
                <w:sz w:val="22"/>
              </w:rPr>
            </w:pPr>
            <w:r w:rsidRPr="008B3258">
              <w:rPr>
                <w:sz w:val="22"/>
              </w:rPr>
              <w:t xml:space="preserve">У разі якщо учасник або його кінцевий </w:t>
            </w:r>
            <w:proofErr w:type="spellStart"/>
            <w:r w:rsidRPr="008B3258">
              <w:rPr>
                <w:sz w:val="22"/>
              </w:rPr>
              <w:t>бенефіціарний</w:t>
            </w:r>
            <w:proofErr w:type="spellEnd"/>
            <w:r w:rsidRPr="008B3258">
              <w:rPr>
                <w:sz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A6C77" w:rsidRPr="008B3258" w:rsidRDefault="003A6C77" w:rsidP="003A6C77">
            <w:pPr>
              <w:numPr>
                <w:ilvl w:val="0"/>
                <w:numId w:val="5"/>
              </w:numPr>
              <w:ind w:left="283"/>
              <w:contextualSpacing w:val="0"/>
              <w:jc w:val="both"/>
              <w:rPr>
                <w:sz w:val="22"/>
              </w:rPr>
            </w:pPr>
            <w:r w:rsidRPr="008B3258">
              <w:rPr>
                <w:sz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6C77" w:rsidRPr="008B3258" w:rsidRDefault="003A6C77" w:rsidP="00544F2E">
            <w:pPr>
              <w:ind w:left="283"/>
              <w:jc w:val="both"/>
              <w:rPr>
                <w:i/>
                <w:sz w:val="22"/>
              </w:rPr>
            </w:pPr>
            <w:r w:rsidRPr="008B3258">
              <w:rPr>
                <w:i/>
                <w:sz w:val="22"/>
              </w:rPr>
              <w:t>або</w:t>
            </w:r>
          </w:p>
          <w:p w:rsidR="003A6C77" w:rsidRPr="008B3258" w:rsidRDefault="003A6C77" w:rsidP="003A6C77">
            <w:pPr>
              <w:numPr>
                <w:ilvl w:val="0"/>
                <w:numId w:val="6"/>
              </w:numPr>
              <w:ind w:left="283"/>
              <w:contextualSpacing w:val="0"/>
              <w:jc w:val="both"/>
              <w:rPr>
                <w:sz w:val="22"/>
              </w:rPr>
            </w:pPr>
            <w:r w:rsidRPr="008B3258">
              <w:rPr>
                <w:sz w:val="22"/>
              </w:rPr>
              <w:t>посвідчення біженця чи документ, що підтверджує надання притулку в Україні,</w:t>
            </w:r>
          </w:p>
          <w:p w:rsidR="003A6C77" w:rsidRPr="008B3258" w:rsidRDefault="003A6C77" w:rsidP="00544F2E">
            <w:pPr>
              <w:ind w:left="283"/>
              <w:jc w:val="both"/>
              <w:rPr>
                <w:i/>
                <w:sz w:val="22"/>
              </w:rPr>
            </w:pPr>
            <w:r w:rsidRPr="008B3258">
              <w:rPr>
                <w:i/>
                <w:sz w:val="22"/>
              </w:rPr>
              <w:t>або</w:t>
            </w:r>
          </w:p>
          <w:p w:rsidR="003A6C77" w:rsidRPr="008B3258" w:rsidRDefault="003A6C77" w:rsidP="003A6C77">
            <w:pPr>
              <w:numPr>
                <w:ilvl w:val="0"/>
                <w:numId w:val="4"/>
              </w:numPr>
              <w:ind w:left="283"/>
              <w:contextualSpacing w:val="0"/>
              <w:jc w:val="both"/>
              <w:rPr>
                <w:sz w:val="22"/>
              </w:rPr>
            </w:pPr>
            <w:r w:rsidRPr="008B3258">
              <w:rPr>
                <w:sz w:val="22"/>
              </w:rPr>
              <w:t xml:space="preserve"> посвідчення особи, яка потребує додаткового захисту в Україні,</w:t>
            </w:r>
          </w:p>
          <w:p w:rsidR="003A6C77" w:rsidRPr="008B3258" w:rsidRDefault="003A6C77" w:rsidP="00544F2E">
            <w:pPr>
              <w:ind w:left="283"/>
              <w:jc w:val="both"/>
              <w:rPr>
                <w:i/>
                <w:sz w:val="22"/>
              </w:rPr>
            </w:pPr>
            <w:r w:rsidRPr="008B3258">
              <w:rPr>
                <w:i/>
                <w:sz w:val="22"/>
              </w:rPr>
              <w:t>або</w:t>
            </w:r>
          </w:p>
          <w:p w:rsidR="003A6C77" w:rsidRPr="008B3258" w:rsidRDefault="003A6C77" w:rsidP="003A6C77">
            <w:pPr>
              <w:numPr>
                <w:ilvl w:val="0"/>
                <w:numId w:val="3"/>
              </w:numPr>
              <w:shd w:val="clear" w:color="auto" w:fill="FFFFFF"/>
              <w:ind w:left="283"/>
              <w:contextualSpacing w:val="0"/>
              <w:jc w:val="both"/>
              <w:rPr>
                <w:sz w:val="22"/>
              </w:rPr>
            </w:pPr>
            <w:r w:rsidRPr="008B3258">
              <w:rPr>
                <w:sz w:val="22"/>
              </w:rPr>
              <w:t>посвідчення особи, якій надано тимчасовий захист в Україні,</w:t>
            </w:r>
          </w:p>
          <w:p w:rsidR="003A6C77" w:rsidRPr="008B3258" w:rsidRDefault="003A6C77" w:rsidP="00544F2E">
            <w:pPr>
              <w:shd w:val="clear" w:color="auto" w:fill="FFFFFF"/>
              <w:ind w:left="283"/>
              <w:jc w:val="both"/>
              <w:rPr>
                <w:i/>
                <w:sz w:val="22"/>
              </w:rPr>
            </w:pPr>
            <w:r w:rsidRPr="008B3258">
              <w:rPr>
                <w:i/>
                <w:sz w:val="22"/>
              </w:rPr>
              <w:t>або</w:t>
            </w:r>
          </w:p>
          <w:p w:rsidR="003A6C77" w:rsidRDefault="003A6C77" w:rsidP="00544F2E">
            <w:pPr>
              <w:ind w:right="120"/>
              <w:jc w:val="both"/>
              <w:rPr>
                <w:sz w:val="22"/>
              </w:rPr>
            </w:pPr>
            <w:proofErr w:type="spellStart"/>
            <w:r>
              <w:rPr>
                <w:sz w:val="22"/>
              </w:rPr>
              <w:t>-</w:t>
            </w:r>
            <w:r w:rsidRPr="008B3258">
              <w:rPr>
                <w:sz w:val="22"/>
              </w:rPr>
              <w:t>витяг</w:t>
            </w:r>
            <w:proofErr w:type="spellEnd"/>
            <w:r w:rsidRPr="008B3258">
              <w:rPr>
                <w:sz w:val="22"/>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2"/>
              </w:rPr>
              <w:t>;</w:t>
            </w:r>
          </w:p>
          <w:p w:rsidR="003A6C77" w:rsidRDefault="003A6C77" w:rsidP="00544F2E">
            <w:pPr>
              <w:ind w:right="120"/>
              <w:jc w:val="both"/>
              <w:rPr>
                <w:i/>
                <w:sz w:val="22"/>
              </w:rPr>
            </w:pPr>
            <w:r>
              <w:rPr>
                <w:sz w:val="22"/>
              </w:rPr>
              <w:t xml:space="preserve">    </w:t>
            </w:r>
            <w:r>
              <w:rPr>
                <w:i/>
                <w:sz w:val="22"/>
              </w:rPr>
              <w:t>а</w:t>
            </w:r>
            <w:r w:rsidRPr="003971E5">
              <w:rPr>
                <w:i/>
                <w:sz w:val="22"/>
              </w:rPr>
              <w:t>бо</w:t>
            </w:r>
          </w:p>
          <w:p w:rsidR="003A6C77" w:rsidRPr="003971E5" w:rsidRDefault="003A6C77" w:rsidP="00544F2E">
            <w:pPr>
              <w:ind w:right="120"/>
              <w:jc w:val="both"/>
              <w:rPr>
                <w:sz w:val="22"/>
              </w:rPr>
            </w:pPr>
            <w:r>
              <w:rPr>
                <w:i/>
                <w:sz w:val="22"/>
              </w:rPr>
              <w:t>-</w:t>
            </w:r>
            <w:r>
              <w:rPr>
                <w:sz w:val="22"/>
              </w:rPr>
              <w:t xml:space="preserve"> інший документ, що підтверджує проживання на території України на законних підставах.</w:t>
            </w:r>
          </w:p>
        </w:tc>
      </w:tr>
      <w:tr w:rsidR="003A6C77" w:rsidRPr="00023BAD" w:rsidTr="00544F2E">
        <w:trPr>
          <w:trHeight w:val="4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rPr>
                <w:b/>
                <w:sz w:val="22"/>
              </w:rPr>
            </w:pPr>
            <w:r>
              <w:rPr>
                <w:b/>
                <w:sz w:val="22"/>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3971E5" w:rsidRDefault="003A6C77" w:rsidP="00544F2E">
            <w:pPr>
              <w:jc w:val="both"/>
              <w:rPr>
                <w:sz w:val="22"/>
              </w:rPr>
            </w:pPr>
            <w:r w:rsidRPr="003971E5">
              <w:rPr>
                <w:sz w:val="22"/>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sidRPr="003971E5">
              <w:rPr>
                <w:sz w:val="22"/>
              </w:rPr>
              <w:lastRenderedPageBreak/>
              <w:t>від корупційних та інших злочинів, то учасник у складі тендерної пропозиції має надати:</w:t>
            </w:r>
          </w:p>
          <w:p w:rsidR="003A6C77" w:rsidRPr="003971E5" w:rsidRDefault="003A6C77" w:rsidP="00544F2E">
            <w:pPr>
              <w:pStyle w:val="a4"/>
              <w:spacing w:after="0" w:line="259" w:lineRule="auto"/>
              <w:ind w:left="0"/>
              <w:jc w:val="both"/>
              <w:rPr>
                <w:rFonts w:ascii="Times New Roman" w:hAnsi="Times New Roman"/>
                <w:color w:val="000000"/>
              </w:rPr>
            </w:pPr>
            <w:r>
              <w:rPr>
                <w:rFonts w:ascii="Times New Roman" w:hAnsi="Times New Roman"/>
                <w:color w:val="000000"/>
              </w:rPr>
              <w:t xml:space="preserve">- </w:t>
            </w:r>
            <w:r w:rsidRPr="003971E5">
              <w:rPr>
                <w:rFonts w:ascii="Times New Roman" w:hAnsi="Times New Roman"/>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A6C77" w:rsidRPr="003971E5" w:rsidRDefault="003A6C77" w:rsidP="00544F2E">
            <w:pPr>
              <w:jc w:val="both"/>
              <w:rPr>
                <w:i/>
                <w:sz w:val="22"/>
              </w:rPr>
            </w:pPr>
            <w:r>
              <w:rPr>
                <w:i/>
                <w:sz w:val="22"/>
              </w:rPr>
              <w:t xml:space="preserve">    </w:t>
            </w:r>
            <w:r w:rsidRPr="003971E5">
              <w:rPr>
                <w:i/>
                <w:sz w:val="22"/>
              </w:rPr>
              <w:t xml:space="preserve">або </w:t>
            </w:r>
          </w:p>
          <w:p w:rsidR="003A6C77" w:rsidRPr="003971E5" w:rsidRDefault="003A6C77" w:rsidP="00544F2E">
            <w:pPr>
              <w:pStyle w:val="a4"/>
              <w:spacing w:after="160" w:line="259" w:lineRule="auto"/>
              <w:ind w:left="0"/>
              <w:jc w:val="both"/>
              <w:rPr>
                <w:rFonts w:ascii="Times New Roman" w:hAnsi="Times New Roman"/>
                <w:color w:val="000000"/>
              </w:rPr>
            </w:pPr>
            <w:r>
              <w:rPr>
                <w:rFonts w:ascii="Times New Roman" w:hAnsi="Times New Roman"/>
                <w:color w:val="000000"/>
              </w:rPr>
              <w:t xml:space="preserve">- </w:t>
            </w:r>
            <w:r w:rsidRPr="003971E5">
              <w:rPr>
                <w:rFonts w:ascii="Times New Roman" w:hAnsi="Times New Roman"/>
                <w:color w:val="000000"/>
              </w:rPr>
              <w:t>згоду самого власника активів про передачу активів, підпис якої нотаріально завірений в установленому законодавством порядку.</w:t>
            </w:r>
          </w:p>
          <w:p w:rsidR="003A6C77" w:rsidRPr="003971E5" w:rsidRDefault="003A6C77" w:rsidP="00544F2E">
            <w:pPr>
              <w:jc w:val="both"/>
              <w:rPr>
                <w:i/>
                <w:sz w:val="22"/>
              </w:rPr>
            </w:pPr>
            <w:r w:rsidRPr="003971E5">
              <w:rPr>
                <w:sz w:val="22"/>
              </w:rPr>
              <w:t>*</w:t>
            </w:r>
            <w:r w:rsidRPr="003971E5">
              <w:rPr>
                <w:i/>
                <w:sz w:val="22"/>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3A6C77" w:rsidRPr="00023BAD" w:rsidTr="00544F2E">
        <w:trPr>
          <w:trHeight w:val="4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rPr>
                <w:b/>
                <w:sz w:val="22"/>
              </w:rPr>
            </w:pPr>
            <w:r>
              <w:rPr>
                <w:b/>
                <w:sz w:val="22"/>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Default="003A6C77" w:rsidP="00544F2E">
            <w:pPr>
              <w:ind w:right="120"/>
              <w:jc w:val="both"/>
              <w:rPr>
                <w:sz w:val="22"/>
                <w:lang w:eastAsia="ru-RU"/>
              </w:rPr>
            </w:pPr>
            <w:r w:rsidRPr="00280C18">
              <w:rPr>
                <w:sz w:val="22"/>
                <w:lang w:eastAsia="ru-RU"/>
              </w:rPr>
              <w:t>У разі, якщо місцезнаходження (місце проживання – для фізичних осіб-підприємців)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3A6C77" w:rsidRPr="00280C18" w:rsidRDefault="003A6C77" w:rsidP="00544F2E">
            <w:pPr>
              <w:jc w:val="both"/>
              <w:rPr>
                <w:rFonts w:ascii="Calibri" w:hAnsi="Calibri" w:cs="Calibri"/>
                <w:i/>
                <w:sz w:val="22"/>
                <w:lang w:eastAsia="ru-RU"/>
              </w:rPr>
            </w:pPr>
            <w:r w:rsidRPr="00280C18">
              <w:rPr>
                <w:i/>
                <w:sz w:val="22"/>
                <w:lang w:eastAsia="ru-RU"/>
              </w:rPr>
              <w:t>Тимчасово окупованою територією є частини території України, в</w:t>
            </w:r>
            <w:r>
              <w:rPr>
                <w:i/>
                <w:sz w:val="22"/>
                <w:lang w:eastAsia="ru-RU"/>
              </w:rPr>
              <w:t xml:space="preserve"> межах яких збройні формування російської ф</w:t>
            </w:r>
            <w:r w:rsidRPr="00280C18">
              <w:rPr>
                <w:i/>
                <w:sz w:val="22"/>
                <w:lang w:eastAsia="ru-RU"/>
              </w:rPr>
              <w:t>едерації та окупаційна адмі</w:t>
            </w:r>
            <w:r>
              <w:rPr>
                <w:i/>
                <w:sz w:val="22"/>
                <w:lang w:eastAsia="ru-RU"/>
              </w:rPr>
              <w:t>ністрація російської ф</w:t>
            </w:r>
            <w:r w:rsidRPr="00280C18">
              <w:rPr>
                <w:i/>
                <w:sz w:val="22"/>
                <w:lang w:eastAsia="ru-RU"/>
              </w:rPr>
              <w:t>едерації встановили та здійснюють фактичний контроль або в</w:t>
            </w:r>
            <w:r>
              <w:rPr>
                <w:i/>
                <w:sz w:val="22"/>
                <w:lang w:eastAsia="ru-RU"/>
              </w:rPr>
              <w:t xml:space="preserve"> межах яких збройні формування російської ф</w:t>
            </w:r>
            <w:r w:rsidRPr="00280C18">
              <w:rPr>
                <w:i/>
                <w:sz w:val="22"/>
                <w:lang w:eastAsia="ru-RU"/>
              </w:rPr>
              <w:t>едерації встановили та здійснюють загальний контроль з метою встановл</w:t>
            </w:r>
            <w:r>
              <w:rPr>
                <w:i/>
                <w:sz w:val="22"/>
                <w:lang w:eastAsia="ru-RU"/>
              </w:rPr>
              <w:t>ення окупаційної адміністрації російської ф</w:t>
            </w:r>
            <w:r w:rsidRPr="00280C18">
              <w:rPr>
                <w:i/>
                <w:sz w:val="22"/>
                <w:lang w:eastAsia="ru-RU"/>
              </w:rPr>
              <w:t>едерації.</w:t>
            </w:r>
          </w:p>
        </w:tc>
      </w:tr>
      <w:tr w:rsidR="003A6C77" w:rsidRPr="00023BAD" w:rsidTr="00544F2E">
        <w:trPr>
          <w:trHeight w:val="4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Default="003A6C77" w:rsidP="00544F2E">
            <w:pPr>
              <w:rPr>
                <w:b/>
                <w:sz w:val="22"/>
              </w:rPr>
            </w:pPr>
            <w:r>
              <w:rPr>
                <w:b/>
                <w:sz w:val="22"/>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C77" w:rsidRPr="00280C18" w:rsidRDefault="003A6C77" w:rsidP="00544F2E">
            <w:pPr>
              <w:ind w:right="120"/>
              <w:jc w:val="both"/>
              <w:rPr>
                <w:sz w:val="22"/>
                <w:lang w:eastAsia="ru-RU"/>
              </w:rPr>
            </w:pPr>
            <w:r w:rsidRPr="00280C18">
              <w:rPr>
                <w:sz w:val="22"/>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tc>
      </w:tr>
    </w:tbl>
    <w:p w:rsidR="003A6C77" w:rsidRPr="00A95DE6" w:rsidRDefault="003A6C77" w:rsidP="003A6C77">
      <w:pPr>
        <w:pStyle w:val="a3"/>
        <w:spacing w:before="0" w:beforeAutospacing="0" w:after="0" w:afterAutospacing="0"/>
        <w:ind w:left="2880"/>
        <w:jc w:val="right"/>
        <w:rPr>
          <w:iCs/>
          <w:color w:val="000000"/>
          <w:shd w:val="clear" w:color="auto" w:fill="FFFFFF"/>
          <w:lang w:val="uk-UA"/>
        </w:rPr>
      </w:pPr>
    </w:p>
    <w:p w:rsidR="003A6C77" w:rsidRPr="0029470F" w:rsidRDefault="003A6C77" w:rsidP="003A6C77">
      <w:pPr>
        <w:shd w:val="clear" w:color="auto" w:fill="FFFFFF"/>
        <w:suppressAutoHyphens/>
        <w:jc w:val="both"/>
        <w:rPr>
          <w:b/>
          <w:i/>
          <w:sz w:val="22"/>
        </w:rPr>
      </w:pPr>
      <w:r w:rsidRPr="0029470F">
        <w:rPr>
          <w:b/>
          <w:i/>
          <w:sz w:val="22"/>
        </w:rPr>
        <w:t xml:space="preserve">У разі якщо учасник  даної закупівлі не повинен складати, або відповідно до норм чинного законодавства  не зобов’язаний складати якийсь із вказаних в переліку документів,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законодавчі підстави ненадання відповідних документів. </w:t>
      </w:r>
    </w:p>
    <w:p w:rsidR="003A6C77" w:rsidRPr="0029470F" w:rsidRDefault="003A6C77" w:rsidP="003A6C77">
      <w:pPr>
        <w:jc w:val="both"/>
        <w:rPr>
          <w:i/>
          <w:sz w:val="22"/>
        </w:rPr>
      </w:pPr>
      <w:r w:rsidRPr="0029470F">
        <w:rPr>
          <w:i/>
          <w:sz w:val="22"/>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29470F">
        <w:rPr>
          <w:i/>
          <w:sz w:val="22"/>
        </w:rPr>
        <w:t>обгрунтуванням</w:t>
      </w:r>
      <w:proofErr w:type="spellEnd"/>
      <w:r w:rsidRPr="0029470F">
        <w:rPr>
          <w:i/>
          <w:sz w:val="22"/>
        </w:rPr>
        <w:t xml:space="preserve"> відсутності відповідного документа. Не надання такої довідки прирівнюється до ненадання відповідного документа.</w:t>
      </w:r>
    </w:p>
    <w:p w:rsidR="003A6C77" w:rsidRDefault="003A6C77" w:rsidP="003A6C77">
      <w:pPr>
        <w:widowControl w:val="0"/>
        <w:tabs>
          <w:tab w:val="left" w:pos="2160"/>
          <w:tab w:val="left" w:pos="3600"/>
        </w:tabs>
        <w:autoSpaceDE w:val="0"/>
        <w:autoSpaceDN w:val="0"/>
        <w:adjustRightInd w:val="0"/>
        <w:jc w:val="both"/>
        <w:rPr>
          <w:b/>
          <w:i/>
          <w:sz w:val="22"/>
        </w:rPr>
      </w:pPr>
    </w:p>
    <w:p w:rsidR="003A6C77" w:rsidRPr="00756E44" w:rsidRDefault="003A6C77" w:rsidP="003A6C77">
      <w:pPr>
        <w:widowControl w:val="0"/>
        <w:tabs>
          <w:tab w:val="left" w:pos="2160"/>
          <w:tab w:val="left" w:pos="3600"/>
        </w:tabs>
        <w:autoSpaceDE w:val="0"/>
        <w:autoSpaceDN w:val="0"/>
        <w:adjustRightInd w:val="0"/>
        <w:jc w:val="both"/>
        <w:rPr>
          <w:b/>
          <w:i/>
          <w:sz w:val="22"/>
        </w:rPr>
      </w:pPr>
      <w:r w:rsidRPr="00756E44">
        <w:rPr>
          <w:b/>
          <w:i/>
          <w:sz w:val="22"/>
        </w:rPr>
        <w:t xml:space="preserve">Примітки: </w:t>
      </w:r>
    </w:p>
    <w:p w:rsidR="003A6C77" w:rsidRPr="005158C9" w:rsidRDefault="003A6C77" w:rsidP="003A6C77">
      <w:pPr>
        <w:widowControl w:val="0"/>
        <w:tabs>
          <w:tab w:val="left" w:pos="2160"/>
          <w:tab w:val="left" w:pos="3600"/>
        </w:tabs>
        <w:autoSpaceDE w:val="0"/>
        <w:autoSpaceDN w:val="0"/>
        <w:adjustRightInd w:val="0"/>
        <w:jc w:val="both"/>
        <w:rPr>
          <w:i/>
          <w:sz w:val="22"/>
        </w:rPr>
      </w:pPr>
      <w:r w:rsidRPr="005158C9">
        <w:rPr>
          <w:i/>
          <w:sz w:val="22"/>
        </w:rPr>
        <w:t>а) за достовірність інформації та відповідальність за зміст довідок, які викладені в довільній формі несе учасник;</w:t>
      </w:r>
    </w:p>
    <w:p w:rsidR="003A6C77" w:rsidRPr="005158C9" w:rsidRDefault="003A6C77" w:rsidP="003A6C77">
      <w:pPr>
        <w:shd w:val="clear" w:color="auto" w:fill="FFFFFF"/>
        <w:tabs>
          <w:tab w:val="left" w:pos="426"/>
        </w:tabs>
        <w:jc w:val="both"/>
        <w:rPr>
          <w:i/>
          <w:color w:val="auto"/>
          <w:sz w:val="22"/>
        </w:rPr>
      </w:pPr>
      <w:r>
        <w:rPr>
          <w:i/>
          <w:sz w:val="22"/>
        </w:rPr>
        <w:t xml:space="preserve">б) </w:t>
      </w:r>
      <w:r w:rsidRPr="005158C9">
        <w:rPr>
          <w:i/>
          <w:color w:val="auto"/>
          <w:sz w:val="22"/>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w:t>
      </w:r>
      <w:r>
        <w:rPr>
          <w:i/>
          <w:color w:val="auto"/>
          <w:sz w:val="22"/>
        </w:rPr>
        <w:t xml:space="preserve">публічних електронних </w:t>
      </w:r>
      <w:r w:rsidRPr="005158C9">
        <w:rPr>
          <w:i/>
          <w:color w:val="auto"/>
          <w:sz w:val="22"/>
        </w:rPr>
        <w:t>реєстрах, доступ до яких є вільним, або публічної інформації, що є доступною в електронній системі закупівель.</w:t>
      </w:r>
    </w:p>
    <w:p w:rsidR="003A6C77" w:rsidRPr="00F91E58" w:rsidRDefault="003A6C77" w:rsidP="003A6C77">
      <w:pPr>
        <w:widowControl w:val="0"/>
        <w:tabs>
          <w:tab w:val="left" w:pos="2160"/>
          <w:tab w:val="left" w:pos="3600"/>
        </w:tabs>
        <w:autoSpaceDE w:val="0"/>
        <w:autoSpaceDN w:val="0"/>
        <w:adjustRightInd w:val="0"/>
        <w:rPr>
          <w:i/>
          <w:sz w:val="22"/>
          <w:u w:val="single"/>
        </w:rPr>
      </w:pPr>
    </w:p>
    <w:p w:rsidR="003A6C77" w:rsidRPr="008D16A6" w:rsidRDefault="003A6C77" w:rsidP="003A6C77">
      <w:pPr>
        <w:tabs>
          <w:tab w:val="left" w:pos="1134"/>
        </w:tabs>
        <w:jc w:val="right"/>
        <w:rPr>
          <w:i/>
        </w:rPr>
      </w:pPr>
    </w:p>
    <w:p w:rsidR="003A6C77" w:rsidRPr="008D16A6" w:rsidRDefault="003A6C77" w:rsidP="003A6C77">
      <w:pPr>
        <w:tabs>
          <w:tab w:val="left" w:pos="1134"/>
        </w:tabs>
        <w:jc w:val="right"/>
        <w:rPr>
          <w:i/>
        </w:rPr>
      </w:pPr>
    </w:p>
    <w:p w:rsidR="003A6C77" w:rsidRPr="0066555F" w:rsidRDefault="003A6C77" w:rsidP="003A6C77">
      <w:pPr>
        <w:tabs>
          <w:tab w:val="left" w:pos="1134"/>
        </w:tabs>
        <w:jc w:val="right"/>
        <w:rPr>
          <w:i/>
        </w:rPr>
      </w:pPr>
    </w:p>
    <w:p w:rsidR="003A6C77" w:rsidRDefault="003A6C77" w:rsidP="003A6C77">
      <w:pPr>
        <w:tabs>
          <w:tab w:val="left" w:pos="1134"/>
        </w:tabs>
        <w:jc w:val="right"/>
        <w:outlineLvl w:val="0"/>
        <w:rPr>
          <w:b/>
          <w:i/>
        </w:rPr>
      </w:pPr>
    </w:p>
    <w:p w:rsidR="003A6C77" w:rsidRDefault="003A6C77" w:rsidP="003A6C77">
      <w:pPr>
        <w:ind w:left="5670"/>
        <w:jc w:val="right"/>
        <w:outlineLvl w:val="0"/>
        <w:rPr>
          <w:b/>
          <w:i/>
          <w:szCs w:val="24"/>
        </w:rPr>
      </w:pPr>
    </w:p>
    <w:p w:rsidR="003A6C77" w:rsidRDefault="003A6C77" w:rsidP="003A6C77">
      <w:pPr>
        <w:ind w:left="5670"/>
        <w:jc w:val="right"/>
        <w:outlineLvl w:val="0"/>
        <w:rPr>
          <w:b/>
          <w:i/>
          <w:szCs w:val="24"/>
        </w:rPr>
      </w:pPr>
    </w:p>
    <w:p w:rsidR="003A6C77" w:rsidRDefault="003A6C77" w:rsidP="003A6C77">
      <w:pPr>
        <w:ind w:left="5670"/>
        <w:jc w:val="right"/>
        <w:outlineLvl w:val="0"/>
        <w:rPr>
          <w:b/>
          <w:i/>
          <w:szCs w:val="24"/>
        </w:rPr>
      </w:pPr>
    </w:p>
    <w:p w:rsidR="003A6C77" w:rsidRDefault="003A6C77" w:rsidP="003A6C77">
      <w:pPr>
        <w:ind w:left="5670"/>
        <w:jc w:val="center"/>
        <w:outlineLvl w:val="0"/>
        <w:rPr>
          <w:b/>
          <w:i/>
          <w:szCs w:val="24"/>
        </w:rPr>
      </w:pPr>
    </w:p>
    <w:sectPr w:rsidR="003A6C77" w:rsidSect="0008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1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5B2D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290FB9"/>
    <w:multiLevelType w:val="multilevel"/>
    <w:tmpl w:val="AB6497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9C0F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E70C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C77"/>
    <w:rsid w:val="000814E7"/>
    <w:rsid w:val="003A6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77"/>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3A6C77"/>
    <w:pPr>
      <w:spacing w:before="100" w:beforeAutospacing="1" w:after="100" w:afterAutospacing="1"/>
      <w:contextualSpacing w:val="0"/>
    </w:pPr>
    <w:rPr>
      <w:color w:val="auto"/>
      <w:szCs w:val="24"/>
      <w:lang w:eastAsia="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3A6C77"/>
    <w:rPr>
      <w:rFonts w:ascii="Times New Roman" w:eastAsia="Times New Roman" w:hAnsi="Times New Roman" w:cs="Times New Roman"/>
      <w:sz w:val="24"/>
      <w:szCs w:val="24"/>
      <w:lang w:eastAsia="ru-RU"/>
    </w:rPr>
  </w:style>
  <w:style w:type="paragraph" w:styleId="a4">
    <w:name w:val="List Paragraph"/>
    <w:aliases w:val="Elenco Normale,Chapter10,Абзац списку 1,тв-Абзац списка,List Paragraph (numbered (a)),List_Paragraph,Multilevel para_II,List Paragraph1,List Paragraph-ExecSummary,Akapit z listą BS,Bullets,List Paragraph 1,References,CA bullets,List Paragraph"/>
    <w:basedOn w:val="a"/>
    <w:link w:val="a5"/>
    <w:qFormat/>
    <w:rsid w:val="003A6C77"/>
    <w:pPr>
      <w:spacing w:after="200" w:line="276" w:lineRule="auto"/>
      <w:ind w:left="720"/>
    </w:pPr>
    <w:rPr>
      <w:rFonts w:ascii="Calibri" w:hAnsi="Calibri"/>
      <w:color w:val="auto"/>
      <w:sz w:val="22"/>
    </w:rPr>
  </w:style>
  <w:style w:type="character" w:customStyle="1" w:styleId="a5">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Bullets Знак,CA bullets Знак"/>
    <w:link w:val="a4"/>
    <w:qFormat/>
    <w:locked/>
    <w:rsid w:val="003A6C77"/>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2023-05-23T08:21:00Z</dcterms:created>
  <dcterms:modified xsi:type="dcterms:W3CDTF">2023-05-23T08:22:00Z</dcterms:modified>
</cp:coreProperties>
</file>