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6ED" w:rsidRPr="005E27BA" w:rsidRDefault="00AC76ED" w:rsidP="00AC76ED">
      <w:pPr>
        <w:pageBreakBefore/>
        <w:ind w:left="6804"/>
        <w:outlineLvl w:val="0"/>
      </w:pPr>
      <w:r w:rsidRPr="005E27BA">
        <w:rPr>
          <w:b/>
        </w:rPr>
        <w:t>Додаток </w:t>
      </w:r>
      <w:r>
        <w:rPr>
          <w:b/>
        </w:rPr>
        <w:t>2</w:t>
      </w:r>
      <w:r w:rsidRPr="005E27BA">
        <w:rPr>
          <w:b/>
        </w:rPr>
        <w:t xml:space="preserve"> </w:t>
      </w:r>
      <w:r w:rsidRPr="005E27BA">
        <w:rPr>
          <w:b/>
        </w:rPr>
        <w:br/>
      </w:r>
      <w:r w:rsidRPr="005E27BA">
        <w:t>до тендерної документації</w:t>
      </w:r>
    </w:p>
    <w:p w:rsidR="00AC76ED" w:rsidRDefault="00AC76ED" w:rsidP="00AC76ED">
      <w:pPr>
        <w:widowControl w:val="0"/>
        <w:jc w:val="center"/>
        <w:rPr>
          <w:b/>
        </w:rPr>
      </w:pPr>
    </w:p>
    <w:p w:rsidR="00AC76ED" w:rsidRDefault="00AC76ED" w:rsidP="00AC76ED">
      <w:pPr>
        <w:widowControl w:val="0"/>
        <w:jc w:val="center"/>
        <w:rPr>
          <w:b/>
        </w:rPr>
      </w:pPr>
      <w:r>
        <w:rPr>
          <w:b/>
        </w:rPr>
        <w:t xml:space="preserve">ФОРМА ТЕНДЕРНОЇ ПРОПОЗИЦІЇ </w:t>
      </w:r>
    </w:p>
    <w:p w:rsidR="00AC76ED" w:rsidRDefault="00AC76ED" w:rsidP="00AC76ED">
      <w:pPr>
        <w:widowControl w:val="0"/>
        <w:autoSpaceDE w:val="0"/>
        <w:autoSpaceDN w:val="0"/>
        <w:adjustRightInd w:val="0"/>
        <w:jc w:val="center"/>
        <w:rPr>
          <w:bCs/>
          <w:i/>
        </w:rPr>
      </w:pPr>
      <w:r>
        <w:rPr>
          <w:bCs/>
          <w:i/>
        </w:rPr>
        <w:t xml:space="preserve"> (форма, яка подається Учасником)</w:t>
      </w:r>
    </w:p>
    <w:p w:rsidR="00AC76ED" w:rsidRDefault="00AC76ED" w:rsidP="00AC76ED">
      <w:pPr>
        <w:widowControl w:val="0"/>
        <w:autoSpaceDE w:val="0"/>
        <w:autoSpaceDN w:val="0"/>
        <w:adjustRightInd w:val="0"/>
        <w:ind w:firstLine="709"/>
        <w:jc w:val="both"/>
        <w:rPr>
          <w:b/>
        </w:rPr>
      </w:pPr>
      <w:r>
        <w:rPr>
          <w:bCs/>
        </w:rPr>
        <w:t xml:space="preserve">Ми, (найменування Учасника) надаємо свою пропозицію </w:t>
      </w:r>
      <w:r>
        <w:t xml:space="preserve">щодо участі у торгах </w:t>
      </w:r>
      <w:r>
        <w:rPr>
          <w:bCs/>
        </w:rPr>
        <w:t xml:space="preserve">на закупівлю </w:t>
      </w:r>
      <w:r>
        <w:t>послуг за предметом</w:t>
      </w:r>
      <w:r>
        <w:rPr>
          <w:bCs/>
        </w:rPr>
        <w:t xml:space="preserve">: </w:t>
      </w:r>
      <w:r w:rsidRPr="00EE5AAF">
        <w:rPr>
          <w:b/>
        </w:rPr>
        <w:t>Технічне обслуговування відомчої мережі телефонного зв’язку</w:t>
      </w:r>
      <w:r>
        <w:rPr>
          <w:b/>
        </w:rPr>
        <w:t xml:space="preserve"> (</w:t>
      </w:r>
      <w:r w:rsidRPr="00EE5AAF">
        <w:rPr>
          <w:b/>
        </w:rPr>
        <w:t>Послуги з технічного обслуговування телекомунікаційного обладнання</w:t>
      </w:r>
      <w:r>
        <w:rPr>
          <w:b/>
        </w:rPr>
        <w:t xml:space="preserve"> – за кодом ДК 021:2015 – </w:t>
      </w:r>
      <w:r w:rsidRPr="00EE5AAF">
        <w:rPr>
          <w:b/>
        </w:rPr>
        <w:t>50330000-7</w:t>
      </w:r>
      <w:r>
        <w:rPr>
          <w:szCs w:val="28"/>
          <w:lang w:eastAsia="ar-SA"/>
        </w:rPr>
        <w:t xml:space="preserve"> </w:t>
      </w:r>
      <w:r>
        <w:rPr>
          <w:b/>
        </w:rPr>
        <w:t>)</w:t>
      </w:r>
      <w:r>
        <w:t>, згідно з технічними та іншими вимогами Замовника торгів.</w:t>
      </w:r>
    </w:p>
    <w:p w:rsidR="00AC76ED" w:rsidRDefault="00AC76ED" w:rsidP="00AC76ED">
      <w:pPr>
        <w:widowControl w:val="0"/>
        <w:autoSpaceDE w:val="0"/>
        <w:autoSpaceDN w:val="0"/>
        <w:adjustRightInd w:val="0"/>
        <w:ind w:firstLine="709"/>
        <w:jc w:val="both"/>
        <w:rPr>
          <w:bCs/>
        </w:rPr>
      </w:pPr>
      <w:r>
        <w:rPr>
          <w:bCs/>
        </w:rPr>
        <w:t xml:space="preserve">Вивчивши </w:t>
      </w:r>
      <w:r>
        <w:t xml:space="preserve">тендерну документацію, </w:t>
      </w:r>
      <w:r>
        <w:rPr>
          <w:bCs/>
        </w:rPr>
        <w:t>необхідні технічні та інші вимоги, на виконання зазначеного вище, ми, уповноважені на підписання Договору, маємо можливість та погоджуємося надати Послуги на суму:</w:t>
      </w:r>
    </w:p>
    <w:p w:rsidR="00AC76ED" w:rsidRDefault="00AC76ED" w:rsidP="00AC76ED">
      <w:pPr>
        <w:widowControl w:val="0"/>
        <w:autoSpaceDE w:val="0"/>
        <w:autoSpaceDN w:val="0"/>
        <w:adjustRightInd w:val="0"/>
        <w:jc w:val="both"/>
        <w:rPr>
          <w:bCs/>
        </w:rPr>
      </w:pPr>
      <w:r>
        <w:rPr>
          <w:b/>
          <w:bCs/>
        </w:rPr>
        <w:t>ВСЬОГО</w:t>
      </w:r>
      <w:r>
        <w:rPr>
          <w:bCs/>
        </w:rPr>
        <w:t>_____________________________________ грн. (з ПДВ) (без ПДВ – у разі коли суб’єкт господарювання звільнений від сплати ПДВ згідно з чинним законодавством України) відповідно до технічних вимог (додаток 5 до тендерної документації).</w:t>
      </w:r>
    </w:p>
    <w:p w:rsidR="00AC76ED" w:rsidRDefault="00AC76ED" w:rsidP="00AC76ED">
      <w:pPr>
        <w:jc w:val="center"/>
        <w:rPr>
          <w:b/>
          <w:snapToGrid w:val="0"/>
          <w:sz w:val="27"/>
          <w:szCs w:val="27"/>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436"/>
        <w:gridCol w:w="1937"/>
        <w:gridCol w:w="1334"/>
        <w:gridCol w:w="18"/>
        <w:gridCol w:w="1482"/>
      </w:tblGrid>
      <w:tr w:rsidR="00AC76ED" w:rsidTr="00A42F39">
        <w:tc>
          <w:tcPr>
            <w:tcW w:w="266" w:type="pct"/>
            <w:tcBorders>
              <w:top w:val="single" w:sz="4" w:space="0" w:color="auto"/>
              <w:left w:val="single" w:sz="4" w:space="0" w:color="auto"/>
              <w:bottom w:val="single" w:sz="4" w:space="0" w:color="auto"/>
              <w:right w:val="single" w:sz="4" w:space="0" w:color="auto"/>
            </w:tcBorders>
            <w:hideMark/>
          </w:tcPr>
          <w:p w:rsidR="00AC76ED" w:rsidRDefault="00AC76ED" w:rsidP="00A42F39">
            <w:pPr>
              <w:tabs>
                <w:tab w:val="left" w:pos="540"/>
              </w:tabs>
              <w:autoSpaceDE w:val="0"/>
              <w:autoSpaceDN w:val="0"/>
              <w:ind w:right="-25"/>
              <w:jc w:val="center"/>
              <w:rPr>
                <w:b/>
              </w:rPr>
            </w:pPr>
            <w:bookmarkStart w:id="0" w:name="OLE_LINK2" w:colFirst="1" w:colLast="7"/>
            <w:r>
              <w:rPr>
                <w:b/>
              </w:rPr>
              <w:t>№ з/п</w:t>
            </w:r>
          </w:p>
        </w:tc>
        <w:tc>
          <w:tcPr>
            <w:tcW w:w="2281" w:type="pct"/>
            <w:tcBorders>
              <w:top w:val="single" w:sz="4" w:space="0" w:color="auto"/>
              <w:left w:val="single" w:sz="4" w:space="0" w:color="auto"/>
              <w:bottom w:val="single" w:sz="4" w:space="0" w:color="auto"/>
              <w:right w:val="single" w:sz="4" w:space="0" w:color="auto"/>
            </w:tcBorders>
            <w:vAlign w:val="center"/>
            <w:hideMark/>
          </w:tcPr>
          <w:p w:rsidR="00AC76ED" w:rsidRDefault="00AC76ED" w:rsidP="00A42F39">
            <w:pPr>
              <w:tabs>
                <w:tab w:val="left" w:pos="540"/>
              </w:tabs>
              <w:autoSpaceDE w:val="0"/>
              <w:autoSpaceDN w:val="0"/>
              <w:ind w:right="-25"/>
              <w:jc w:val="center"/>
              <w:rPr>
                <w:b/>
              </w:rPr>
            </w:pPr>
            <w:r>
              <w:rPr>
                <w:b/>
              </w:rPr>
              <w:t>Найменування послуг</w:t>
            </w:r>
          </w:p>
        </w:tc>
        <w:tc>
          <w:tcPr>
            <w:tcW w:w="996" w:type="pct"/>
            <w:tcBorders>
              <w:top w:val="single" w:sz="4" w:space="0" w:color="auto"/>
              <w:left w:val="single" w:sz="4" w:space="0" w:color="auto"/>
              <w:bottom w:val="single" w:sz="4" w:space="0" w:color="auto"/>
              <w:right w:val="single" w:sz="4" w:space="0" w:color="auto"/>
            </w:tcBorders>
            <w:hideMark/>
          </w:tcPr>
          <w:p w:rsidR="00AC76ED" w:rsidRDefault="00AC76ED" w:rsidP="00A42F39">
            <w:pPr>
              <w:tabs>
                <w:tab w:val="left" w:pos="540"/>
              </w:tabs>
              <w:ind w:right="-23"/>
              <w:jc w:val="center"/>
              <w:rPr>
                <w:b/>
                <w:bCs/>
                <w:lang w:val="ru-RU"/>
              </w:rPr>
            </w:pPr>
            <w:r>
              <w:rPr>
                <w:b/>
                <w:bCs/>
              </w:rPr>
              <w:t>Ціна за одиницю, грн, без ПДВ, грн.</w:t>
            </w:r>
          </w:p>
        </w:tc>
        <w:tc>
          <w:tcPr>
            <w:tcW w:w="686" w:type="pct"/>
            <w:tcBorders>
              <w:top w:val="single" w:sz="4" w:space="0" w:color="auto"/>
              <w:left w:val="single" w:sz="4" w:space="0" w:color="auto"/>
              <w:bottom w:val="single" w:sz="4" w:space="0" w:color="auto"/>
              <w:right w:val="single" w:sz="4" w:space="0" w:color="auto"/>
            </w:tcBorders>
            <w:vAlign w:val="center"/>
            <w:hideMark/>
          </w:tcPr>
          <w:p w:rsidR="00AC76ED" w:rsidRDefault="00AC76ED" w:rsidP="00A42F39">
            <w:pPr>
              <w:tabs>
                <w:tab w:val="left" w:pos="540"/>
              </w:tabs>
              <w:ind w:right="-23"/>
              <w:jc w:val="center"/>
              <w:rPr>
                <w:b/>
                <w:bCs/>
              </w:rPr>
            </w:pPr>
            <w:r>
              <w:rPr>
                <w:b/>
                <w:bCs/>
              </w:rPr>
              <w:t>ПДВ, грн</w:t>
            </w:r>
          </w:p>
        </w:tc>
        <w:tc>
          <w:tcPr>
            <w:tcW w:w="771" w:type="pct"/>
            <w:gridSpan w:val="2"/>
            <w:tcBorders>
              <w:top w:val="single" w:sz="4" w:space="0" w:color="auto"/>
              <w:left w:val="single" w:sz="4" w:space="0" w:color="auto"/>
              <w:bottom w:val="single" w:sz="4" w:space="0" w:color="auto"/>
              <w:right w:val="single" w:sz="4" w:space="0" w:color="auto"/>
            </w:tcBorders>
            <w:vAlign w:val="center"/>
            <w:hideMark/>
          </w:tcPr>
          <w:p w:rsidR="00AC76ED" w:rsidRDefault="00AC76ED" w:rsidP="00A42F39">
            <w:pPr>
              <w:tabs>
                <w:tab w:val="left" w:pos="540"/>
              </w:tabs>
              <w:ind w:right="-23"/>
              <w:jc w:val="center"/>
              <w:rPr>
                <w:b/>
                <w:bCs/>
                <w:lang w:val="en-US"/>
              </w:rPr>
            </w:pPr>
            <w:r>
              <w:rPr>
                <w:b/>
                <w:bCs/>
              </w:rPr>
              <w:t>Вартість, грн з ПДВ</w:t>
            </w:r>
          </w:p>
        </w:tc>
      </w:tr>
      <w:tr w:rsidR="00AC76ED" w:rsidTr="00A42F39">
        <w:tc>
          <w:tcPr>
            <w:tcW w:w="266" w:type="pct"/>
            <w:tcBorders>
              <w:top w:val="single" w:sz="4" w:space="0" w:color="auto"/>
              <w:left w:val="single" w:sz="4" w:space="0" w:color="auto"/>
              <w:bottom w:val="single" w:sz="4" w:space="0" w:color="auto"/>
              <w:right w:val="single" w:sz="4" w:space="0" w:color="auto"/>
            </w:tcBorders>
            <w:hideMark/>
          </w:tcPr>
          <w:p w:rsidR="00AC76ED" w:rsidRDefault="00AC76ED" w:rsidP="00A42F39">
            <w:pPr>
              <w:tabs>
                <w:tab w:val="left" w:pos="540"/>
              </w:tabs>
              <w:autoSpaceDE w:val="0"/>
              <w:autoSpaceDN w:val="0"/>
              <w:ind w:right="-25"/>
            </w:pPr>
            <w:r>
              <w:t>1.</w:t>
            </w:r>
          </w:p>
        </w:tc>
        <w:tc>
          <w:tcPr>
            <w:tcW w:w="2281" w:type="pct"/>
            <w:tcBorders>
              <w:top w:val="single" w:sz="4" w:space="0" w:color="auto"/>
              <w:left w:val="single" w:sz="4" w:space="0" w:color="auto"/>
              <w:bottom w:val="single" w:sz="4" w:space="0" w:color="auto"/>
              <w:right w:val="single" w:sz="4" w:space="0" w:color="auto"/>
            </w:tcBorders>
            <w:vAlign w:val="center"/>
            <w:hideMark/>
          </w:tcPr>
          <w:p w:rsidR="00AC76ED" w:rsidRDefault="00AC76ED" w:rsidP="00A42F39">
            <w:pPr>
              <w:tabs>
                <w:tab w:val="left" w:pos="540"/>
              </w:tabs>
              <w:autoSpaceDE w:val="0"/>
              <w:autoSpaceDN w:val="0"/>
              <w:ind w:right="-25"/>
              <w:rPr>
                <w:b/>
              </w:rPr>
            </w:pPr>
            <w:r>
              <w:t>Технічне обслуговування ОТО</w:t>
            </w:r>
          </w:p>
        </w:tc>
        <w:tc>
          <w:tcPr>
            <w:tcW w:w="996" w:type="pct"/>
            <w:tcBorders>
              <w:top w:val="single" w:sz="4" w:space="0" w:color="auto"/>
              <w:left w:val="single" w:sz="4" w:space="0" w:color="auto"/>
              <w:bottom w:val="single" w:sz="4" w:space="0" w:color="auto"/>
              <w:right w:val="single" w:sz="4" w:space="0" w:color="auto"/>
            </w:tcBorders>
          </w:tcPr>
          <w:p w:rsidR="00AC76ED" w:rsidRDefault="00AC76ED" w:rsidP="00A42F39">
            <w:pPr>
              <w:tabs>
                <w:tab w:val="left" w:pos="540"/>
              </w:tabs>
              <w:ind w:right="-23"/>
              <w:jc w:val="center"/>
              <w:rPr>
                <w:b/>
                <w:bCs/>
              </w:rPr>
            </w:pPr>
          </w:p>
        </w:tc>
        <w:tc>
          <w:tcPr>
            <w:tcW w:w="686" w:type="pct"/>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r>
      <w:tr w:rsidR="00AC76ED" w:rsidRPr="001C1884" w:rsidTr="00A42F39">
        <w:tc>
          <w:tcPr>
            <w:tcW w:w="266" w:type="pct"/>
            <w:tcBorders>
              <w:top w:val="single" w:sz="4" w:space="0" w:color="auto"/>
              <w:left w:val="single" w:sz="4" w:space="0" w:color="auto"/>
              <w:bottom w:val="single" w:sz="4" w:space="0" w:color="auto"/>
              <w:right w:val="single" w:sz="4" w:space="0" w:color="auto"/>
            </w:tcBorders>
            <w:hideMark/>
          </w:tcPr>
          <w:p w:rsidR="00AC76ED" w:rsidRDefault="00AC76ED" w:rsidP="00A42F39">
            <w:pPr>
              <w:tabs>
                <w:tab w:val="left" w:pos="540"/>
              </w:tabs>
              <w:autoSpaceDE w:val="0"/>
              <w:autoSpaceDN w:val="0"/>
              <w:ind w:right="-25"/>
            </w:pPr>
            <w:r>
              <w:t>2.</w:t>
            </w:r>
          </w:p>
        </w:tc>
        <w:tc>
          <w:tcPr>
            <w:tcW w:w="2281" w:type="pct"/>
            <w:tcBorders>
              <w:top w:val="single" w:sz="4" w:space="0" w:color="auto"/>
              <w:left w:val="single" w:sz="4" w:space="0" w:color="auto"/>
              <w:bottom w:val="single" w:sz="4" w:space="0" w:color="auto"/>
              <w:right w:val="single" w:sz="4" w:space="0" w:color="auto"/>
            </w:tcBorders>
            <w:vAlign w:val="center"/>
            <w:hideMark/>
          </w:tcPr>
          <w:p w:rsidR="00AC76ED" w:rsidRDefault="00AC76ED" w:rsidP="00A42F39">
            <w:pPr>
              <w:tabs>
                <w:tab w:val="left" w:pos="540"/>
              </w:tabs>
              <w:autoSpaceDE w:val="0"/>
              <w:autoSpaceDN w:val="0"/>
              <w:ind w:right="-25"/>
              <w:rPr>
                <w:b/>
              </w:rPr>
            </w:pPr>
            <w:r>
              <w:t>Зовнішній огляд надійності підключення кабелів живлення ВАТС</w:t>
            </w:r>
          </w:p>
        </w:tc>
        <w:tc>
          <w:tcPr>
            <w:tcW w:w="996" w:type="pct"/>
            <w:tcBorders>
              <w:top w:val="single" w:sz="4" w:space="0" w:color="auto"/>
              <w:left w:val="single" w:sz="4" w:space="0" w:color="auto"/>
              <w:bottom w:val="single" w:sz="4" w:space="0" w:color="auto"/>
              <w:right w:val="single" w:sz="4" w:space="0" w:color="auto"/>
            </w:tcBorders>
          </w:tcPr>
          <w:p w:rsidR="00AC76ED" w:rsidRDefault="00AC76ED" w:rsidP="00A42F39">
            <w:pPr>
              <w:tabs>
                <w:tab w:val="left" w:pos="540"/>
              </w:tabs>
              <w:ind w:right="-23"/>
              <w:jc w:val="center"/>
              <w:rPr>
                <w:b/>
                <w:bCs/>
              </w:rPr>
            </w:pPr>
          </w:p>
        </w:tc>
        <w:tc>
          <w:tcPr>
            <w:tcW w:w="686" w:type="pct"/>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r>
      <w:tr w:rsidR="00AC76ED" w:rsidRPr="001C1884" w:rsidTr="00A42F39">
        <w:tc>
          <w:tcPr>
            <w:tcW w:w="266" w:type="pct"/>
            <w:tcBorders>
              <w:top w:val="single" w:sz="4" w:space="0" w:color="auto"/>
              <w:left w:val="single" w:sz="4" w:space="0" w:color="auto"/>
              <w:bottom w:val="single" w:sz="4" w:space="0" w:color="auto"/>
              <w:right w:val="single" w:sz="4" w:space="0" w:color="auto"/>
            </w:tcBorders>
            <w:hideMark/>
          </w:tcPr>
          <w:p w:rsidR="00AC76ED" w:rsidRDefault="00AC76ED" w:rsidP="00A42F39">
            <w:pPr>
              <w:tabs>
                <w:tab w:val="left" w:pos="540"/>
              </w:tabs>
              <w:autoSpaceDE w:val="0"/>
              <w:autoSpaceDN w:val="0"/>
              <w:ind w:right="-25"/>
              <w:rPr>
                <w:lang w:val="en-US"/>
              </w:rPr>
            </w:pPr>
            <w:r>
              <w:t>3.</w:t>
            </w:r>
          </w:p>
        </w:tc>
        <w:tc>
          <w:tcPr>
            <w:tcW w:w="2281" w:type="pct"/>
            <w:tcBorders>
              <w:top w:val="single" w:sz="4" w:space="0" w:color="auto"/>
              <w:left w:val="single" w:sz="4" w:space="0" w:color="auto"/>
              <w:bottom w:val="single" w:sz="4" w:space="0" w:color="auto"/>
              <w:right w:val="single" w:sz="4" w:space="0" w:color="auto"/>
            </w:tcBorders>
            <w:vAlign w:val="center"/>
            <w:hideMark/>
          </w:tcPr>
          <w:p w:rsidR="00AC76ED" w:rsidRDefault="00AC76ED" w:rsidP="00A42F39">
            <w:pPr>
              <w:tabs>
                <w:tab w:val="left" w:pos="540"/>
              </w:tabs>
              <w:autoSpaceDE w:val="0"/>
              <w:autoSpaceDN w:val="0"/>
              <w:ind w:right="-25"/>
              <w:rPr>
                <w:b/>
              </w:rPr>
            </w:pPr>
            <w:r>
              <w:t>Очищення фільтрів вентиляторів у п’єдесталах колон ВАТС</w:t>
            </w:r>
          </w:p>
        </w:tc>
        <w:tc>
          <w:tcPr>
            <w:tcW w:w="996" w:type="pct"/>
            <w:tcBorders>
              <w:top w:val="single" w:sz="4" w:space="0" w:color="auto"/>
              <w:left w:val="single" w:sz="4" w:space="0" w:color="auto"/>
              <w:bottom w:val="single" w:sz="4" w:space="0" w:color="auto"/>
              <w:right w:val="single" w:sz="4" w:space="0" w:color="auto"/>
            </w:tcBorders>
          </w:tcPr>
          <w:p w:rsidR="00AC76ED" w:rsidRDefault="00AC76ED" w:rsidP="00A42F39">
            <w:pPr>
              <w:tabs>
                <w:tab w:val="left" w:pos="540"/>
              </w:tabs>
              <w:ind w:right="-23"/>
              <w:jc w:val="center"/>
              <w:rPr>
                <w:b/>
                <w:bCs/>
              </w:rPr>
            </w:pPr>
          </w:p>
        </w:tc>
        <w:tc>
          <w:tcPr>
            <w:tcW w:w="686" w:type="pct"/>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r>
      <w:tr w:rsidR="00AC76ED" w:rsidTr="00A42F39">
        <w:tc>
          <w:tcPr>
            <w:tcW w:w="266" w:type="pct"/>
            <w:tcBorders>
              <w:top w:val="single" w:sz="4" w:space="0" w:color="auto"/>
              <w:left w:val="single" w:sz="4" w:space="0" w:color="auto"/>
              <w:bottom w:val="single" w:sz="4" w:space="0" w:color="auto"/>
              <w:right w:val="single" w:sz="4" w:space="0" w:color="auto"/>
            </w:tcBorders>
            <w:hideMark/>
          </w:tcPr>
          <w:p w:rsidR="00AC76ED" w:rsidRDefault="00AC76ED" w:rsidP="00A42F39">
            <w:pPr>
              <w:tabs>
                <w:tab w:val="left" w:pos="540"/>
              </w:tabs>
              <w:autoSpaceDE w:val="0"/>
              <w:autoSpaceDN w:val="0"/>
              <w:ind w:right="-25"/>
              <w:rPr>
                <w:lang w:val="en-US"/>
              </w:rPr>
            </w:pPr>
            <w:r>
              <w:rPr>
                <w:lang w:val="en-US"/>
              </w:rPr>
              <w:t>4.</w:t>
            </w:r>
          </w:p>
        </w:tc>
        <w:tc>
          <w:tcPr>
            <w:tcW w:w="2281" w:type="pct"/>
            <w:tcBorders>
              <w:top w:val="single" w:sz="4" w:space="0" w:color="auto"/>
              <w:left w:val="single" w:sz="4" w:space="0" w:color="auto"/>
              <w:bottom w:val="single" w:sz="4" w:space="0" w:color="auto"/>
              <w:right w:val="single" w:sz="4" w:space="0" w:color="auto"/>
            </w:tcBorders>
            <w:vAlign w:val="center"/>
            <w:hideMark/>
          </w:tcPr>
          <w:p w:rsidR="00AC76ED" w:rsidRDefault="00AC76ED" w:rsidP="00A42F39">
            <w:pPr>
              <w:tabs>
                <w:tab w:val="left" w:pos="540"/>
              </w:tabs>
              <w:autoSpaceDE w:val="0"/>
              <w:autoSpaceDN w:val="0"/>
              <w:ind w:right="-25"/>
              <w:rPr>
                <w:b/>
              </w:rPr>
            </w:pPr>
            <w:r>
              <w:t>Очищення поверхні акумуляторів</w:t>
            </w:r>
          </w:p>
        </w:tc>
        <w:tc>
          <w:tcPr>
            <w:tcW w:w="996" w:type="pct"/>
            <w:tcBorders>
              <w:top w:val="single" w:sz="4" w:space="0" w:color="auto"/>
              <w:left w:val="single" w:sz="4" w:space="0" w:color="auto"/>
              <w:bottom w:val="single" w:sz="4" w:space="0" w:color="auto"/>
              <w:right w:val="single" w:sz="4" w:space="0" w:color="auto"/>
            </w:tcBorders>
          </w:tcPr>
          <w:p w:rsidR="00AC76ED" w:rsidRDefault="00AC76ED" w:rsidP="00A42F39">
            <w:pPr>
              <w:tabs>
                <w:tab w:val="left" w:pos="540"/>
              </w:tabs>
              <w:ind w:right="-23"/>
              <w:jc w:val="center"/>
              <w:rPr>
                <w:b/>
                <w:bCs/>
              </w:rPr>
            </w:pPr>
          </w:p>
        </w:tc>
        <w:tc>
          <w:tcPr>
            <w:tcW w:w="686" w:type="pct"/>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r>
      <w:tr w:rsidR="00AC76ED" w:rsidRPr="001C1884" w:rsidTr="00A42F39">
        <w:tc>
          <w:tcPr>
            <w:tcW w:w="266" w:type="pct"/>
            <w:tcBorders>
              <w:top w:val="single" w:sz="4" w:space="0" w:color="auto"/>
              <w:left w:val="single" w:sz="4" w:space="0" w:color="auto"/>
              <w:bottom w:val="single" w:sz="4" w:space="0" w:color="auto"/>
              <w:right w:val="single" w:sz="4" w:space="0" w:color="auto"/>
            </w:tcBorders>
            <w:hideMark/>
          </w:tcPr>
          <w:p w:rsidR="00AC76ED" w:rsidRDefault="00AC76ED" w:rsidP="00A42F39">
            <w:pPr>
              <w:tabs>
                <w:tab w:val="left" w:pos="540"/>
              </w:tabs>
              <w:autoSpaceDE w:val="0"/>
              <w:autoSpaceDN w:val="0"/>
              <w:ind w:right="-25"/>
              <w:rPr>
                <w:lang w:val="en-US"/>
              </w:rPr>
            </w:pPr>
            <w:r>
              <w:rPr>
                <w:lang w:val="en-US"/>
              </w:rPr>
              <w:t>5.</w:t>
            </w:r>
          </w:p>
        </w:tc>
        <w:tc>
          <w:tcPr>
            <w:tcW w:w="2281" w:type="pct"/>
            <w:tcBorders>
              <w:top w:val="single" w:sz="4" w:space="0" w:color="auto"/>
              <w:left w:val="single" w:sz="4" w:space="0" w:color="auto"/>
              <w:bottom w:val="single" w:sz="4" w:space="0" w:color="auto"/>
              <w:right w:val="single" w:sz="4" w:space="0" w:color="auto"/>
            </w:tcBorders>
            <w:vAlign w:val="center"/>
            <w:hideMark/>
          </w:tcPr>
          <w:p w:rsidR="00AC76ED" w:rsidRDefault="00AC76ED" w:rsidP="00A42F39">
            <w:pPr>
              <w:tabs>
                <w:tab w:val="left" w:pos="540"/>
              </w:tabs>
              <w:autoSpaceDE w:val="0"/>
              <w:autoSpaceDN w:val="0"/>
              <w:ind w:right="-25"/>
            </w:pPr>
            <w:r>
              <w:t xml:space="preserve">Перевірка контактів сполучних шин між акумуляторними </w:t>
            </w:r>
            <w:proofErr w:type="spellStart"/>
            <w:r>
              <w:t>батареями</w:t>
            </w:r>
            <w:proofErr w:type="spellEnd"/>
          </w:p>
        </w:tc>
        <w:tc>
          <w:tcPr>
            <w:tcW w:w="996" w:type="pct"/>
            <w:tcBorders>
              <w:top w:val="single" w:sz="4" w:space="0" w:color="auto"/>
              <w:left w:val="single" w:sz="4" w:space="0" w:color="auto"/>
              <w:bottom w:val="single" w:sz="4" w:space="0" w:color="auto"/>
              <w:right w:val="single" w:sz="4" w:space="0" w:color="auto"/>
            </w:tcBorders>
          </w:tcPr>
          <w:p w:rsidR="00AC76ED" w:rsidRDefault="00AC76ED" w:rsidP="00A42F39">
            <w:pPr>
              <w:tabs>
                <w:tab w:val="left" w:pos="540"/>
              </w:tabs>
              <w:ind w:right="-23"/>
              <w:jc w:val="center"/>
              <w:rPr>
                <w:b/>
                <w:bCs/>
              </w:rPr>
            </w:pPr>
          </w:p>
        </w:tc>
        <w:tc>
          <w:tcPr>
            <w:tcW w:w="686" w:type="pct"/>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r>
      <w:tr w:rsidR="00AC76ED" w:rsidRPr="001C1884" w:rsidTr="00A42F39">
        <w:tc>
          <w:tcPr>
            <w:tcW w:w="266" w:type="pct"/>
            <w:tcBorders>
              <w:top w:val="single" w:sz="4" w:space="0" w:color="auto"/>
              <w:left w:val="single" w:sz="4" w:space="0" w:color="auto"/>
              <w:bottom w:val="single" w:sz="4" w:space="0" w:color="auto"/>
              <w:right w:val="single" w:sz="4" w:space="0" w:color="auto"/>
            </w:tcBorders>
            <w:hideMark/>
          </w:tcPr>
          <w:p w:rsidR="00AC76ED" w:rsidRDefault="00AC76ED" w:rsidP="00A42F39">
            <w:pPr>
              <w:tabs>
                <w:tab w:val="left" w:pos="540"/>
              </w:tabs>
              <w:autoSpaceDE w:val="0"/>
              <w:autoSpaceDN w:val="0"/>
              <w:ind w:right="-25"/>
              <w:rPr>
                <w:lang w:val="en-US"/>
              </w:rPr>
            </w:pPr>
            <w:r>
              <w:rPr>
                <w:lang w:val="en-US"/>
              </w:rPr>
              <w:t>6.</w:t>
            </w:r>
          </w:p>
        </w:tc>
        <w:tc>
          <w:tcPr>
            <w:tcW w:w="2281" w:type="pct"/>
            <w:tcBorders>
              <w:top w:val="single" w:sz="4" w:space="0" w:color="auto"/>
              <w:left w:val="single" w:sz="4" w:space="0" w:color="auto"/>
              <w:bottom w:val="single" w:sz="4" w:space="0" w:color="auto"/>
              <w:right w:val="single" w:sz="4" w:space="0" w:color="auto"/>
            </w:tcBorders>
            <w:vAlign w:val="center"/>
            <w:hideMark/>
          </w:tcPr>
          <w:p w:rsidR="00AC76ED" w:rsidRDefault="00AC76ED" w:rsidP="00A42F39">
            <w:pPr>
              <w:tabs>
                <w:tab w:val="left" w:pos="540"/>
              </w:tabs>
              <w:autoSpaceDE w:val="0"/>
              <w:autoSpaceDN w:val="0"/>
              <w:ind w:right="-25"/>
            </w:pPr>
            <w:r>
              <w:t>Тестування акумуляторної батареї та перевірка роботи ВАТС від гарантованого електроживлення</w:t>
            </w:r>
          </w:p>
        </w:tc>
        <w:tc>
          <w:tcPr>
            <w:tcW w:w="996" w:type="pct"/>
            <w:tcBorders>
              <w:top w:val="single" w:sz="4" w:space="0" w:color="auto"/>
              <w:left w:val="single" w:sz="4" w:space="0" w:color="auto"/>
              <w:bottom w:val="single" w:sz="4" w:space="0" w:color="auto"/>
              <w:right w:val="single" w:sz="4" w:space="0" w:color="auto"/>
            </w:tcBorders>
          </w:tcPr>
          <w:p w:rsidR="00AC76ED" w:rsidRDefault="00AC76ED" w:rsidP="00A42F39">
            <w:pPr>
              <w:tabs>
                <w:tab w:val="left" w:pos="540"/>
              </w:tabs>
              <w:ind w:right="-23"/>
              <w:jc w:val="center"/>
              <w:rPr>
                <w:b/>
                <w:bCs/>
              </w:rPr>
            </w:pPr>
          </w:p>
        </w:tc>
        <w:tc>
          <w:tcPr>
            <w:tcW w:w="686" w:type="pct"/>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r>
      <w:tr w:rsidR="00AC76ED" w:rsidRPr="001C1884" w:rsidTr="00A42F39">
        <w:tc>
          <w:tcPr>
            <w:tcW w:w="266" w:type="pct"/>
            <w:tcBorders>
              <w:top w:val="single" w:sz="4" w:space="0" w:color="auto"/>
              <w:left w:val="single" w:sz="4" w:space="0" w:color="auto"/>
              <w:bottom w:val="single" w:sz="4" w:space="0" w:color="auto"/>
              <w:right w:val="single" w:sz="4" w:space="0" w:color="auto"/>
            </w:tcBorders>
            <w:hideMark/>
          </w:tcPr>
          <w:p w:rsidR="00AC76ED" w:rsidRDefault="00AC76ED" w:rsidP="00A42F39">
            <w:pPr>
              <w:tabs>
                <w:tab w:val="left" w:pos="540"/>
              </w:tabs>
              <w:autoSpaceDE w:val="0"/>
              <w:autoSpaceDN w:val="0"/>
              <w:ind w:right="-25"/>
              <w:rPr>
                <w:lang w:val="en-US"/>
              </w:rPr>
            </w:pPr>
            <w:r>
              <w:rPr>
                <w:lang w:val="en-US"/>
              </w:rPr>
              <w:t>7.</w:t>
            </w:r>
          </w:p>
        </w:tc>
        <w:tc>
          <w:tcPr>
            <w:tcW w:w="2281" w:type="pct"/>
            <w:tcBorders>
              <w:top w:val="single" w:sz="4" w:space="0" w:color="auto"/>
              <w:left w:val="single" w:sz="4" w:space="0" w:color="auto"/>
              <w:bottom w:val="single" w:sz="4" w:space="0" w:color="auto"/>
              <w:right w:val="single" w:sz="4" w:space="0" w:color="auto"/>
            </w:tcBorders>
            <w:vAlign w:val="center"/>
            <w:hideMark/>
          </w:tcPr>
          <w:p w:rsidR="00AC76ED" w:rsidRDefault="00AC76ED" w:rsidP="00A42F39">
            <w:pPr>
              <w:tabs>
                <w:tab w:val="left" w:pos="540"/>
              </w:tabs>
              <w:autoSpaceDE w:val="0"/>
              <w:autoSpaceDN w:val="0"/>
              <w:ind w:right="-25"/>
            </w:pPr>
            <w:r>
              <w:t>Перевірка працездатності термінальних портів SDI</w:t>
            </w:r>
          </w:p>
        </w:tc>
        <w:tc>
          <w:tcPr>
            <w:tcW w:w="996" w:type="pct"/>
            <w:tcBorders>
              <w:top w:val="single" w:sz="4" w:space="0" w:color="auto"/>
              <w:left w:val="single" w:sz="4" w:space="0" w:color="auto"/>
              <w:bottom w:val="single" w:sz="4" w:space="0" w:color="auto"/>
              <w:right w:val="single" w:sz="4" w:space="0" w:color="auto"/>
            </w:tcBorders>
          </w:tcPr>
          <w:p w:rsidR="00AC76ED" w:rsidRDefault="00AC76ED" w:rsidP="00A42F39">
            <w:pPr>
              <w:tabs>
                <w:tab w:val="left" w:pos="540"/>
              </w:tabs>
              <w:ind w:right="-23"/>
              <w:jc w:val="center"/>
              <w:rPr>
                <w:b/>
                <w:bCs/>
              </w:rPr>
            </w:pPr>
          </w:p>
        </w:tc>
        <w:tc>
          <w:tcPr>
            <w:tcW w:w="686" w:type="pct"/>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r>
      <w:tr w:rsidR="00AC76ED" w:rsidRPr="001C1884" w:rsidTr="00A42F39">
        <w:tc>
          <w:tcPr>
            <w:tcW w:w="266" w:type="pct"/>
            <w:tcBorders>
              <w:top w:val="single" w:sz="4" w:space="0" w:color="auto"/>
              <w:left w:val="single" w:sz="4" w:space="0" w:color="auto"/>
              <w:bottom w:val="single" w:sz="4" w:space="0" w:color="auto"/>
              <w:right w:val="single" w:sz="4" w:space="0" w:color="auto"/>
            </w:tcBorders>
            <w:hideMark/>
          </w:tcPr>
          <w:p w:rsidR="00AC76ED" w:rsidRDefault="00AC76ED" w:rsidP="00A42F39">
            <w:pPr>
              <w:tabs>
                <w:tab w:val="left" w:pos="540"/>
              </w:tabs>
              <w:autoSpaceDE w:val="0"/>
              <w:autoSpaceDN w:val="0"/>
              <w:ind w:right="-25"/>
              <w:rPr>
                <w:lang w:val="en-US"/>
              </w:rPr>
            </w:pPr>
            <w:r>
              <w:rPr>
                <w:lang w:val="en-US"/>
              </w:rPr>
              <w:t>8.</w:t>
            </w:r>
          </w:p>
        </w:tc>
        <w:tc>
          <w:tcPr>
            <w:tcW w:w="2281" w:type="pct"/>
            <w:tcBorders>
              <w:top w:val="single" w:sz="4" w:space="0" w:color="auto"/>
              <w:left w:val="single" w:sz="4" w:space="0" w:color="auto"/>
              <w:bottom w:val="single" w:sz="4" w:space="0" w:color="auto"/>
              <w:right w:val="single" w:sz="4" w:space="0" w:color="auto"/>
            </w:tcBorders>
            <w:vAlign w:val="center"/>
            <w:hideMark/>
          </w:tcPr>
          <w:p w:rsidR="00AC76ED" w:rsidRDefault="00AC76ED" w:rsidP="00A42F39">
            <w:pPr>
              <w:tabs>
                <w:tab w:val="left" w:pos="540"/>
              </w:tabs>
              <w:autoSpaceDE w:val="0"/>
              <w:autoSpaceDN w:val="0"/>
              <w:ind w:right="-25"/>
            </w:pPr>
            <w:r>
              <w:t>Перевірка запису бази даних програмного забезпечення</w:t>
            </w:r>
          </w:p>
        </w:tc>
        <w:tc>
          <w:tcPr>
            <w:tcW w:w="996" w:type="pct"/>
            <w:tcBorders>
              <w:top w:val="single" w:sz="4" w:space="0" w:color="auto"/>
              <w:left w:val="single" w:sz="4" w:space="0" w:color="auto"/>
              <w:bottom w:val="single" w:sz="4" w:space="0" w:color="auto"/>
              <w:right w:val="single" w:sz="4" w:space="0" w:color="auto"/>
            </w:tcBorders>
          </w:tcPr>
          <w:p w:rsidR="00AC76ED" w:rsidRDefault="00AC76ED" w:rsidP="00A42F39">
            <w:pPr>
              <w:tabs>
                <w:tab w:val="left" w:pos="540"/>
              </w:tabs>
              <w:ind w:right="-23"/>
              <w:jc w:val="center"/>
              <w:rPr>
                <w:b/>
                <w:bCs/>
              </w:rPr>
            </w:pPr>
          </w:p>
        </w:tc>
        <w:tc>
          <w:tcPr>
            <w:tcW w:w="686" w:type="pct"/>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r>
      <w:tr w:rsidR="00AC76ED" w:rsidRPr="001C1884" w:rsidTr="00A42F39">
        <w:tc>
          <w:tcPr>
            <w:tcW w:w="266" w:type="pct"/>
            <w:tcBorders>
              <w:top w:val="single" w:sz="4" w:space="0" w:color="auto"/>
              <w:left w:val="single" w:sz="4" w:space="0" w:color="auto"/>
              <w:bottom w:val="single" w:sz="4" w:space="0" w:color="auto"/>
              <w:right w:val="single" w:sz="4" w:space="0" w:color="auto"/>
            </w:tcBorders>
            <w:hideMark/>
          </w:tcPr>
          <w:p w:rsidR="00AC76ED" w:rsidRDefault="00AC76ED" w:rsidP="00A42F39">
            <w:pPr>
              <w:tabs>
                <w:tab w:val="left" w:pos="540"/>
              </w:tabs>
              <w:autoSpaceDE w:val="0"/>
              <w:autoSpaceDN w:val="0"/>
              <w:ind w:right="-25"/>
              <w:rPr>
                <w:lang w:val="en-US"/>
              </w:rPr>
            </w:pPr>
            <w:r>
              <w:rPr>
                <w:lang w:val="en-US"/>
              </w:rPr>
              <w:t>9.</w:t>
            </w:r>
          </w:p>
        </w:tc>
        <w:tc>
          <w:tcPr>
            <w:tcW w:w="2281" w:type="pct"/>
            <w:tcBorders>
              <w:top w:val="single" w:sz="4" w:space="0" w:color="auto"/>
              <w:left w:val="single" w:sz="4" w:space="0" w:color="auto"/>
              <w:bottom w:val="single" w:sz="4" w:space="0" w:color="auto"/>
              <w:right w:val="single" w:sz="4" w:space="0" w:color="auto"/>
            </w:tcBorders>
            <w:vAlign w:val="center"/>
            <w:hideMark/>
          </w:tcPr>
          <w:p w:rsidR="00AC76ED" w:rsidRDefault="00AC76ED" w:rsidP="00A42F39">
            <w:pPr>
              <w:tabs>
                <w:tab w:val="left" w:pos="540"/>
              </w:tabs>
              <w:autoSpaceDE w:val="0"/>
              <w:autoSpaceDN w:val="0"/>
              <w:ind w:right="-25"/>
            </w:pPr>
            <w:r>
              <w:t>Перевірка виконання комплексу програм нічної процедури програмним забезпеченням ВАТС</w:t>
            </w:r>
          </w:p>
        </w:tc>
        <w:tc>
          <w:tcPr>
            <w:tcW w:w="996" w:type="pct"/>
            <w:tcBorders>
              <w:top w:val="single" w:sz="4" w:space="0" w:color="auto"/>
              <w:left w:val="single" w:sz="4" w:space="0" w:color="auto"/>
              <w:bottom w:val="single" w:sz="4" w:space="0" w:color="auto"/>
              <w:right w:val="single" w:sz="4" w:space="0" w:color="auto"/>
            </w:tcBorders>
          </w:tcPr>
          <w:p w:rsidR="00AC76ED" w:rsidRDefault="00AC76ED" w:rsidP="00A42F39">
            <w:pPr>
              <w:tabs>
                <w:tab w:val="left" w:pos="540"/>
              </w:tabs>
              <w:ind w:right="-23"/>
              <w:jc w:val="center"/>
              <w:rPr>
                <w:b/>
                <w:bCs/>
              </w:rPr>
            </w:pPr>
          </w:p>
        </w:tc>
        <w:tc>
          <w:tcPr>
            <w:tcW w:w="686" w:type="pct"/>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r>
      <w:tr w:rsidR="00AC76ED" w:rsidTr="00A42F39">
        <w:tc>
          <w:tcPr>
            <w:tcW w:w="266" w:type="pct"/>
            <w:tcBorders>
              <w:top w:val="single" w:sz="4" w:space="0" w:color="auto"/>
              <w:left w:val="single" w:sz="4" w:space="0" w:color="auto"/>
              <w:bottom w:val="single" w:sz="4" w:space="0" w:color="auto"/>
              <w:right w:val="single" w:sz="4" w:space="0" w:color="auto"/>
            </w:tcBorders>
            <w:hideMark/>
          </w:tcPr>
          <w:p w:rsidR="00AC76ED" w:rsidRDefault="00AC76ED" w:rsidP="00A42F39">
            <w:pPr>
              <w:tabs>
                <w:tab w:val="left" w:pos="540"/>
              </w:tabs>
              <w:autoSpaceDE w:val="0"/>
              <w:autoSpaceDN w:val="0"/>
              <w:ind w:right="-25"/>
              <w:rPr>
                <w:iCs/>
                <w:lang w:val="en-US"/>
              </w:rPr>
            </w:pPr>
            <w:r>
              <w:rPr>
                <w:iCs/>
                <w:lang w:val="en-US"/>
              </w:rPr>
              <w:t>10.</w:t>
            </w:r>
          </w:p>
        </w:tc>
        <w:tc>
          <w:tcPr>
            <w:tcW w:w="2281" w:type="pct"/>
            <w:tcBorders>
              <w:top w:val="single" w:sz="4" w:space="0" w:color="auto"/>
              <w:left w:val="single" w:sz="4" w:space="0" w:color="auto"/>
              <w:bottom w:val="single" w:sz="4" w:space="0" w:color="auto"/>
              <w:right w:val="single" w:sz="4" w:space="0" w:color="auto"/>
            </w:tcBorders>
            <w:vAlign w:val="center"/>
            <w:hideMark/>
          </w:tcPr>
          <w:p w:rsidR="00AC76ED" w:rsidRDefault="00AC76ED" w:rsidP="00A42F39">
            <w:pPr>
              <w:tabs>
                <w:tab w:val="left" w:pos="540"/>
              </w:tabs>
              <w:autoSpaceDE w:val="0"/>
              <w:autoSpaceDN w:val="0"/>
              <w:ind w:right="-25"/>
            </w:pPr>
            <w:r>
              <w:rPr>
                <w:iCs/>
              </w:rPr>
              <w:t>Тестування центрального керуючого пристрою</w:t>
            </w:r>
          </w:p>
        </w:tc>
        <w:tc>
          <w:tcPr>
            <w:tcW w:w="996" w:type="pct"/>
            <w:tcBorders>
              <w:top w:val="single" w:sz="4" w:space="0" w:color="auto"/>
              <w:left w:val="single" w:sz="4" w:space="0" w:color="auto"/>
              <w:bottom w:val="single" w:sz="4" w:space="0" w:color="auto"/>
              <w:right w:val="single" w:sz="4" w:space="0" w:color="auto"/>
            </w:tcBorders>
          </w:tcPr>
          <w:p w:rsidR="00AC76ED" w:rsidRDefault="00AC76ED" w:rsidP="00A42F39">
            <w:pPr>
              <w:tabs>
                <w:tab w:val="left" w:pos="540"/>
              </w:tabs>
              <w:ind w:right="-23"/>
              <w:jc w:val="center"/>
              <w:rPr>
                <w:b/>
                <w:bCs/>
              </w:rPr>
            </w:pPr>
          </w:p>
        </w:tc>
        <w:tc>
          <w:tcPr>
            <w:tcW w:w="686" w:type="pct"/>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r>
      <w:tr w:rsidR="00AC76ED" w:rsidRPr="001C1884" w:rsidTr="00A42F39">
        <w:tc>
          <w:tcPr>
            <w:tcW w:w="266" w:type="pct"/>
            <w:tcBorders>
              <w:top w:val="single" w:sz="4" w:space="0" w:color="auto"/>
              <w:left w:val="single" w:sz="4" w:space="0" w:color="auto"/>
              <w:bottom w:val="single" w:sz="4" w:space="0" w:color="auto"/>
              <w:right w:val="single" w:sz="4" w:space="0" w:color="auto"/>
            </w:tcBorders>
            <w:hideMark/>
          </w:tcPr>
          <w:p w:rsidR="00AC76ED" w:rsidRDefault="00AC76ED" w:rsidP="00A42F39">
            <w:pPr>
              <w:tabs>
                <w:tab w:val="left" w:pos="540"/>
              </w:tabs>
              <w:autoSpaceDE w:val="0"/>
              <w:autoSpaceDN w:val="0"/>
              <w:ind w:right="-25"/>
              <w:rPr>
                <w:lang w:val="en-US"/>
              </w:rPr>
            </w:pPr>
            <w:r>
              <w:rPr>
                <w:lang w:val="en-US"/>
              </w:rPr>
              <w:t>11.</w:t>
            </w:r>
          </w:p>
        </w:tc>
        <w:tc>
          <w:tcPr>
            <w:tcW w:w="2281" w:type="pct"/>
            <w:tcBorders>
              <w:top w:val="single" w:sz="4" w:space="0" w:color="auto"/>
              <w:left w:val="single" w:sz="4" w:space="0" w:color="auto"/>
              <w:bottom w:val="single" w:sz="4" w:space="0" w:color="auto"/>
              <w:right w:val="single" w:sz="4" w:space="0" w:color="auto"/>
            </w:tcBorders>
            <w:vAlign w:val="center"/>
            <w:hideMark/>
          </w:tcPr>
          <w:p w:rsidR="00AC76ED" w:rsidRDefault="00AC76ED" w:rsidP="00A42F39">
            <w:pPr>
              <w:tabs>
                <w:tab w:val="left" w:pos="540"/>
              </w:tabs>
              <w:autoSpaceDE w:val="0"/>
              <w:autoSpaceDN w:val="0"/>
              <w:ind w:right="-25"/>
            </w:pPr>
            <w:r>
              <w:t>Перевірка переключення центрального керуючого пристрою</w:t>
            </w:r>
          </w:p>
        </w:tc>
        <w:tc>
          <w:tcPr>
            <w:tcW w:w="996" w:type="pct"/>
            <w:tcBorders>
              <w:top w:val="single" w:sz="4" w:space="0" w:color="auto"/>
              <w:left w:val="single" w:sz="4" w:space="0" w:color="auto"/>
              <w:bottom w:val="single" w:sz="4" w:space="0" w:color="auto"/>
              <w:right w:val="single" w:sz="4" w:space="0" w:color="auto"/>
            </w:tcBorders>
          </w:tcPr>
          <w:p w:rsidR="00AC76ED" w:rsidRDefault="00AC76ED" w:rsidP="00A42F39">
            <w:pPr>
              <w:tabs>
                <w:tab w:val="left" w:pos="540"/>
              </w:tabs>
              <w:ind w:right="-23"/>
              <w:jc w:val="center"/>
              <w:rPr>
                <w:b/>
                <w:bCs/>
              </w:rPr>
            </w:pPr>
          </w:p>
        </w:tc>
        <w:tc>
          <w:tcPr>
            <w:tcW w:w="686" w:type="pct"/>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r>
      <w:tr w:rsidR="00AC76ED" w:rsidRPr="001C1884" w:rsidTr="00A42F39">
        <w:tc>
          <w:tcPr>
            <w:tcW w:w="266" w:type="pct"/>
            <w:tcBorders>
              <w:top w:val="single" w:sz="4" w:space="0" w:color="auto"/>
              <w:left w:val="single" w:sz="4" w:space="0" w:color="auto"/>
              <w:bottom w:val="single" w:sz="4" w:space="0" w:color="auto"/>
              <w:right w:val="single" w:sz="4" w:space="0" w:color="auto"/>
            </w:tcBorders>
            <w:hideMark/>
          </w:tcPr>
          <w:p w:rsidR="00AC76ED" w:rsidRDefault="00AC76ED" w:rsidP="00A42F39">
            <w:pPr>
              <w:tabs>
                <w:tab w:val="left" w:pos="540"/>
              </w:tabs>
              <w:autoSpaceDE w:val="0"/>
              <w:autoSpaceDN w:val="0"/>
              <w:ind w:right="-25"/>
              <w:rPr>
                <w:lang w:val="en-US"/>
              </w:rPr>
            </w:pPr>
            <w:r>
              <w:rPr>
                <w:lang w:val="en-US"/>
              </w:rPr>
              <w:t>12.</w:t>
            </w:r>
          </w:p>
        </w:tc>
        <w:tc>
          <w:tcPr>
            <w:tcW w:w="2281" w:type="pct"/>
            <w:tcBorders>
              <w:top w:val="single" w:sz="4" w:space="0" w:color="auto"/>
              <w:left w:val="single" w:sz="4" w:space="0" w:color="auto"/>
              <w:bottom w:val="single" w:sz="4" w:space="0" w:color="auto"/>
              <w:right w:val="single" w:sz="4" w:space="0" w:color="auto"/>
            </w:tcBorders>
            <w:vAlign w:val="center"/>
            <w:hideMark/>
          </w:tcPr>
          <w:p w:rsidR="00AC76ED" w:rsidRDefault="00AC76ED" w:rsidP="00A42F39">
            <w:pPr>
              <w:tabs>
                <w:tab w:val="left" w:pos="540"/>
              </w:tabs>
              <w:autoSpaceDE w:val="0"/>
              <w:autoSpaceDN w:val="0"/>
              <w:ind w:right="-25"/>
            </w:pPr>
            <w:r>
              <w:t>Перевірка й тестування Е1 потоків</w:t>
            </w:r>
          </w:p>
        </w:tc>
        <w:tc>
          <w:tcPr>
            <w:tcW w:w="996" w:type="pct"/>
            <w:tcBorders>
              <w:top w:val="single" w:sz="4" w:space="0" w:color="auto"/>
              <w:left w:val="single" w:sz="4" w:space="0" w:color="auto"/>
              <w:bottom w:val="single" w:sz="4" w:space="0" w:color="auto"/>
              <w:right w:val="single" w:sz="4" w:space="0" w:color="auto"/>
            </w:tcBorders>
          </w:tcPr>
          <w:p w:rsidR="00AC76ED" w:rsidRDefault="00AC76ED" w:rsidP="00A42F39">
            <w:pPr>
              <w:tabs>
                <w:tab w:val="left" w:pos="540"/>
              </w:tabs>
              <w:ind w:right="-23"/>
              <w:jc w:val="center"/>
              <w:rPr>
                <w:b/>
                <w:bCs/>
              </w:rPr>
            </w:pPr>
          </w:p>
        </w:tc>
        <w:tc>
          <w:tcPr>
            <w:tcW w:w="686" w:type="pct"/>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r>
      <w:tr w:rsidR="00AC76ED" w:rsidTr="00A42F39">
        <w:tc>
          <w:tcPr>
            <w:tcW w:w="266" w:type="pct"/>
            <w:tcBorders>
              <w:top w:val="single" w:sz="4" w:space="0" w:color="auto"/>
              <w:left w:val="single" w:sz="4" w:space="0" w:color="auto"/>
              <w:bottom w:val="single" w:sz="4" w:space="0" w:color="auto"/>
              <w:right w:val="single" w:sz="4" w:space="0" w:color="auto"/>
            </w:tcBorders>
            <w:hideMark/>
          </w:tcPr>
          <w:p w:rsidR="00AC76ED" w:rsidRDefault="00AC76ED" w:rsidP="00A42F39">
            <w:pPr>
              <w:tabs>
                <w:tab w:val="left" w:pos="540"/>
              </w:tabs>
              <w:autoSpaceDE w:val="0"/>
              <w:autoSpaceDN w:val="0"/>
              <w:ind w:right="-25"/>
              <w:rPr>
                <w:lang w:val="en-US"/>
              </w:rPr>
            </w:pPr>
            <w:r>
              <w:rPr>
                <w:lang w:val="en-US"/>
              </w:rPr>
              <w:t>13.</w:t>
            </w:r>
          </w:p>
        </w:tc>
        <w:tc>
          <w:tcPr>
            <w:tcW w:w="2281" w:type="pct"/>
            <w:tcBorders>
              <w:top w:val="single" w:sz="4" w:space="0" w:color="auto"/>
              <w:left w:val="single" w:sz="4" w:space="0" w:color="auto"/>
              <w:bottom w:val="single" w:sz="4" w:space="0" w:color="auto"/>
              <w:right w:val="single" w:sz="4" w:space="0" w:color="auto"/>
            </w:tcBorders>
            <w:vAlign w:val="center"/>
            <w:hideMark/>
          </w:tcPr>
          <w:p w:rsidR="00AC76ED" w:rsidRDefault="00AC76ED" w:rsidP="00A42F39">
            <w:pPr>
              <w:tabs>
                <w:tab w:val="left" w:pos="540"/>
              </w:tabs>
              <w:autoSpaceDE w:val="0"/>
              <w:autoSpaceDN w:val="0"/>
              <w:ind w:right="-25"/>
            </w:pPr>
            <w:r>
              <w:t>Перевірка аварійної сигналізації</w:t>
            </w:r>
          </w:p>
        </w:tc>
        <w:tc>
          <w:tcPr>
            <w:tcW w:w="996" w:type="pct"/>
            <w:tcBorders>
              <w:top w:val="single" w:sz="4" w:space="0" w:color="auto"/>
              <w:left w:val="single" w:sz="4" w:space="0" w:color="auto"/>
              <w:bottom w:val="single" w:sz="4" w:space="0" w:color="auto"/>
              <w:right w:val="single" w:sz="4" w:space="0" w:color="auto"/>
            </w:tcBorders>
          </w:tcPr>
          <w:p w:rsidR="00AC76ED" w:rsidRDefault="00AC76ED" w:rsidP="00A42F39">
            <w:pPr>
              <w:tabs>
                <w:tab w:val="left" w:pos="540"/>
              </w:tabs>
              <w:ind w:right="-23"/>
              <w:jc w:val="center"/>
              <w:rPr>
                <w:b/>
                <w:bCs/>
              </w:rPr>
            </w:pPr>
          </w:p>
        </w:tc>
        <w:tc>
          <w:tcPr>
            <w:tcW w:w="686" w:type="pct"/>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r>
      <w:tr w:rsidR="00AC76ED" w:rsidRPr="001C1884" w:rsidTr="00A42F39">
        <w:tc>
          <w:tcPr>
            <w:tcW w:w="266" w:type="pct"/>
            <w:tcBorders>
              <w:top w:val="single" w:sz="4" w:space="0" w:color="auto"/>
              <w:left w:val="single" w:sz="4" w:space="0" w:color="auto"/>
              <w:bottom w:val="single" w:sz="4" w:space="0" w:color="auto"/>
              <w:right w:val="single" w:sz="4" w:space="0" w:color="auto"/>
            </w:tcBorders>
            <w:hideMark/>
          </w:tcPr>
          <w:p w:rsidR="00AC76ED" w:rsidRDefault="00AC76ED" w:rsidP="00A42F39">
            <w:pPr>
              <w:tabs>
                <w:tab w:val="left" w:pos="540"/>
              </w:tabs>
              <w:autoSpaceDE w:val="0"/>
              <w:autoSpaceDN w:val="0"/>
              <w:ind w:right="-25"/>
              <w:rPr>
                <w:lang w:val="en-US"/>
              </w:rPr>
            </w:pPr>
            <w:r>
              <w:rPr>
                <w:lang w:val="en-US"/>
              </w:rPr>
              <w:t>14.</w:t>
            </w:r>
          </w:p>
        </w:tc>
        <w:tc>
          <w:tcPr>
            <w:tcW w:w="2281" w:type="pct"/>
            <w:tcBorders>
              <w:top w:val="single" w:sz="4" w:space="0" w:color="auto"/>
              <w:left w:val="single" w:sz="4" w:space="0" w:color="auto"/>
              <w:bottom w:val="single" w:sz="4" w:space="0" w:color="auto"/>
              <w:right w:val="single" w:sz="4" w:space="0" w:color="auto"/>
            </w:tcBorders>
            <w:vAlign w:val="center"/>
            <w:hideMark/>
          </w:tcPr>
          <w:p w:rsidR="00AC76ED" w:rsidRDefault="00AC76ED" w:rsidP="00A42F39">
            <w:pPr>
              <w:tabs>
                <w:tab w:val="left" w:pos="540"/>
              </w:tabs>
              <w:autoSpaceDE w:val="0"/>
              <w:autoSpaceDN w:val="0"/>
              <w:ind w:right="-25"/>
            </w:pPr>
            <w:r>
              <w:t>Перевірка надійності підключення всіх кабелів</w:t>
            </w:r>
          </w:p>
        </w:tc>
        <w:tc>
          <w:tcPr>
            <w:tcW w:w="996" w:type="pct"/>
            <w:tcBorders>
              <w:top w:val="single" w:sz="4" w:space="0" w:color="auto"/>
              <w:left w:val="single" w:sz="4" w:space="0" w:color="auto"/>
              <w:bottom w:val="single" w:sz="4" w:space="0" w:color="auto"/>
              <w:right w:val="single" w:sz="4" w:space="0" w:color="auto"/>
            </w:tcBorders>
          </w:tcPr>
          <w:p w:rsidR="00AC76ED" w:rsidRDefault="00AC76ED" w:rsidP="00A42F39">
            <w:pPr>
              <w:tabs>
                <w:tab w:val="left" w:pos="540"/>
              </w:tabs>
              <w:ind w:right="-23"/>
              <w:jc w:val="center"/>
              <w:rPr>
                <w:b/>
                <w:bCs/>
              </w:rPr>
            </w:pPr>
          </w:p>
        </w:tc>
        <w:tc>
          <w:tcPr>
            <w:tcW w:w="686" w:type="pct"/>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r>
      <w:tr w:rsidR="00AC76ED" w:rsidRPr="001C1884" w:rsidTr="00A42F39">
        <w:tc>
          <w:tcPr>
            <w:tcW w:w="266" w:type="pct"/>
            <w:tcBorders>
              <w:top w:val="single" w:sz="4" w:space="0" w:color="auto"/>
              <w:left w:val="single" w:sz="4" w:space="0" w:color="auto"/>
              <w:bottom w:val="single" w:sz="4" w:space="0" w:color="auto"/>
              <w:right w:val="single" w:sz="4" w:space="0" w:color="auto"/>
            </w:tcBorders>
            <w:hideMark/>
          </w:tcPr>
          <w:p w:rsidR="00AC76ED" w:rsidRDefault="00AC76ED" w:rsidP="00A42F39">
            <w:pPr>
              <w:tabs>
                <w:tab w:val="left" w:pos="540"/>
              </w:tabs>
              <w:autoSpaceDE w:val="0"/>
              <w:autoSpaceDN w:val="0"/>
              <w:ind w:right="-25"/>
              <w:rPr>
                <w:lang w:val="en-US"/>
              </w:rPr>
            </w:pPr>
            <w:r>
              <w:rPr>
                <w:lang w:val="en-US"/>
              </w:rPr>
              <w:t>15.</w:t>
            </w:r>
          </w:p>
        </w:tc>
        <w:tc>
          <w:tcPr>
            <w:tcW w:w="2281" w:type="pct"/>
            <w:tcBorders>
              <w:top w:val="single" w:sz="4" w:space="0" w:color="auto"/>
              <w:left w:val="single" w:sz="4" w:space="0" w:color="auto"/>
              <w:bottom w:val="single" w:sz="4" w:space="0" w:color="auto"/>
              <w:right w:val="single" w:sz="4" w:space="0" w:color="auto"/>
            </w:tcBorders>
            <w:vAlign w:val="center"/>
            <w:hideMark/>
          </w:tcPr>
          <w:p w:rsidR="00AC76ED" w:rsidRDefault="00AC76ED" w:rsidP="00A42F39">
            <w:pPr>
              <w:tabs>
                <w:tab w:val="left" w:pos="540"/>
              </w:tabs>
              <w:autoSpaceDE w:val="0"/>
              <w:autoSpaceDN w:val="0"/>
              <w:ind w:right="-25"/>
            </w:pPr>
            <w:r>
              <w:t>Запис бази даних програмного забезпечення на змінний носій</w:t>
            </w:r>
          </w:p>
        </w:tc>
        <w:tc>
          <w:tcPr>
            <w:tcW w:w="996" w:type="pct"/>
            <w:tcBorders>
              <w:top w:val="single" w:sz="4" w:space="0" w:color="auto"/>
              <w:left w:val="single" w:sz="4" w:space="0" w:color="auto"/>
              <w:bottom w:val="single" w:sz="4" w:space="0" w:color="auto"/>
              <w:right w:val="single" w:sz="4" w:space="0" w:color="auto"/>
            </w:tcBorders>
          </w:tcPr>
          <w:p w:rsidR="00AC76ED" w:rsidRDefault="00AC76ED" w:rsidP="00A42F39">
            <w:pPr>
              <w:tabs>
                <w:tab w:val="left" w:pos="540"/>
              </w:tabs>
              <w:ind w:right="-23"/>
              <w:jc w:val="center"/>
              <w:rPr>
                <w:b/>
                <w:bCs/>
              </w:rPr>
            </w:pPr>
          </w:p>
        </w:tc>
        <w:tc>
          <w:tcPr>
            <w:tcW w:w="686" w:type="pct"/>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r>
      <w:tr w:rsidR="00AC76ED" w:rsidRPr="001C1884" w:rsidTr="00A42F39">
        <w:tc>
          <w:tcPr>
            <w:tcW w:w="266" w:type="pct"/>
            <w:tcBorders>
              <w:top w:val="single" w:sz="4" w:space="0" w:color="auto"/>
              <w:left w:val="single" w:sz="4" w:space="0" w:color="auto"/>
              <w:bottom w:val="single" w:sz="4" w:space="0" w:color="auto"/>
              <w:right w:val="single" w:sz="4" w:space="0" w:color="auto"/>
            </w:tcBorders>
            <w:hideMark/>
          </w:tcPr>
          <w:p w:rsidR="00AC76ED" w:rsidRDefault="00AC76ED" w:rsidP="00A42F39">
            <w:pPr>
              <w:tabs>
                <w:tab w:val="left" w:pos="540"/>
              </w:tabs>
              <w:autoSpaceDE w:val="0"/>
              <w:autoSpaceDN w:val="0"/>
              <w:ind w:right="-25"/>
              <w:rPr>
                <w:lang w:val="en-US"/>
              </w:rPr>
            </w:pPr>
            <w:r>
              <w:rPr>
                <w:lang w:val="en-US"/>
              </w:rPr>
              <w:t>16.</w:t>
            </w:r>
          </w:p>
        </w:tc>
        <w:tc>
          <w:tcPr>
            <w:tcW w:w="2281" w:type="pct"/>
            <w:tcBorders>
              <w:top w:val="single" w:sz="4" w:space="0" w:color="auto"/>
              <w:left w:val="single" w:sz="4" w:space="0" w:color="auto"/>
              <w:bottom w:val="single" w:sz="4" w:space="0" w:color="auto"/>
              <w:right w:val="single" w:sz="4" w:space="0" w:color="auto"/>
            </w:tcBorders>
            <w:vAlign w:val="center"/>
            <w:hideMark/>
          </w:tcPr>
          <w:p w:rsidR="00AC76ED" w:rsidRDefault="00AC76ED" w:rsidP="00A42F39">
            <w:pPr>
              <w:tabs>
                <w:tab w:val="left" w:pos="540"/>
              </w:tabs>
              <w:autoSpaceDE w:val="0"/>
              <w:autoSpaceDN w:val="0"/>
              <w:ind w:right="-25"/>
            </w:pPr>
            <w:r>
              <w:t>Перевірка стану комплектів аналогових з’єднувальних ліній</w:t>
            </w:r>
          </w:p>
        </w:tc>
        <w:tc>
          <w:tcPr>
            <w:tcW w:w="996" w:type="pct"/>
            <w:tcBorders>
              <w:top w:val="single" w:sz="4" w:space="0" w:color="auto"/>
              <w:left w:val="single" w:sz="4" w:space="0" w:color="auto"/>
              <w:bottom w:val="single" w:sz="4" w:space="0" w:color="auto"/>
              <w:right w:val="single" w:sz="4" w:space="0" w:color="auto"/>
            </w:tcBorders>
          </w:tcPr>
          <w:p w:rsidR="00AC76ED" w:rsidRDefault="00AC76ED" w:rsidP="00A42F39">
            <w:pPr>
              <w:tabs>
                <w:tab w:val="left" w:pos="540"/>
              </w:tabs>
              <w:ind w:right="-23"/>
              <w:jc w:val="center"/>
              <w:rPr>
                <w:b/>
                <w:bCs/>
              </w:rPr>
            </w:pPr>
          </w:p>
        </w:tc>
        <w:tc>
          <w:tcPr>
            <w:tcW w:w="686" w:type="pct"/>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r>
      <w:tr w:rsidR="00AC76ED" w:rsidRPr="001C1884" w:rsidTr="00A42F39">
        <w:tc>
          <w:tcPr>
            <w:tcW w:w="266" w:type="pct"/>
            <w:tcBorders>
              <w:top w:val="single" w:sz="4" w:space="0" w:color="auto"/>
              <w:left w:val="single" w:sz="4" w:space="0" w:color="auto"/>
              <w:bottom w:val="single" w:sz="4" w:space="0" w:color="auto"/>
              <w:right w:val="single" w:sz="4" w:space="0" w:color="auto"/>
            </w:tcBorders>
            <w:hideMark/>
          </w:tcPr>
          <w:p w:rsidR="00AC76ED" w:rsidRDefault="00AC76ED" w:rsidP="00A42F39">
            <w:pPr>
              <w:tabs>
                <w:tab w:val="left" w:pos="540"/>
              </w:tabs>
              <w:autoSpaceDE w:val="0"/>
              <w:autoSpaceDN w:val="0"/>
              <w:ind w:right="-25"/>
              <w:rPr>
                <w:lang w:val="en-US"/>
              </w:rPr>
            </w:pPr>
            <w:r>
              <w:rPr>
                <w:lang w:val="en-US"/>
              </w:rPr>
              <w:t>17.</w:t>
            </w:r>
          </w:p>
        </w:tc>
        <w:tc>
          <w:tcPr>
            <w:tcW w:w="2281" w:type="pct"/>
            <w:tcBorders>
              <w:top w:val="single" w:sz="4" w:space="0" w:color="auto"/>
              <w:left w:val="single" w:sz="4" w:space="0" w:color="auto"/>
              <w:bottom w:val="single" w:sz="4" w:space="0" w:color="auto"/>
              <w:right w:val="single" w:sz="4" w:space="0" w:color="auto"/>
            </w:tcBorders>
            <w:vAlign w:val="center"/>
            <w:hideMark/>
          </w:tcPr>
          <w:p w:rsidR="00AC76ED" w:rsidRDefault="00AC76ED" w:rsidP="00A42F39">
            <w:pPr>
              <w:tabs>
                <w:tab w:val="left" w:pos="540"/>
              </w:tabs>
              <w:autoSpaceDE w:val="0"/>
              <w:autoSpaceDN w:val="0"/>
              <w:ind w:right="-25"/>
            </w:pPr>
            <w:r>
              <w:t>Перевірка стану комплектів цифрових абонентів та цифрових телефонних апаратів</w:t>
            </w:r>
          </w:p>
        </w:tc>
        <w:tc>
          <w:tcPr>
            <w:tcW w:w="996" w:type="pct"/>
            <w:tcBorders>
              <w:top w:val="single" w:sz="4" w:space="0" w:color="auto"/>
              <w:left w:val="single" w:sz="4" w:space="0" w:color="auto"/>
              <w:bottom w:val="single" w:sz="4" w:space="0" w:color="auto"/>
              <w:right w:val="single" w:sz="4" w:space="0" w:color="auto"/>
            </w:tcBorders>
          </w:tcPr>
          <w:p w:rsidR="00AC76ED" w:rsidRDefault="00AC76ED" w:rsidP="00A42F39">
            <w:pPr>
              <w:tabs>
                <w:tab w:val="left" w:pos="540"/>
              </w:tabs>
              <w:ind w:right="-23"/>
              <w:jc w:val="center"/>
              <w:rPr>
                <w:b/>
                <w:bCs/>
              </w:rPr>
            </w:pPr>
          </w:p>
        </w:tc>
        <w:tc>
          <w:tcPr>
            <w:tcW w:w="686" w:type="pct"/>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r>
      <w:tr w:rsidR="00AC76ED" w:rsidRPr="001C1884" w:rsidTr="00A42F39">
        <w:tc>
          <w:tcPr>
            <w:tcW w:w="266" w:type="pct"/>
            <w:tcBorders>
              <w:top w:val="single" w:sz="4" w:space="0" w:color="auto"/>
              <w:left w:val="single" w:sz="4" w:space="0" w:color="auto"/>
              <w:bottom w:val="single" w:sz="4" w:space="0" w:color="auto"/>
              <w:right w:val="single" w:sz="4" w:space="0" w:color="auto"/>
            </w:tcBorders>
            <w:hideMark/>
          </w:tcPr>
          <w:p w:rsidR="00AC76ED" w:rsidRDefault="00AC76ED" w:rsidP="00A42F39">
            <w:pPr>
              <w:ind w:right="-108"/>
              <w:rPr>
                <w:lang w:val="en-US"/>
              </w:rPr>
            </w:pPr>
            <w:r>
              <w:rPr>
                <w:lang w:val="en-US"/>
              </w:rPr>
              <w:t>18.</w:t>
            </w:r>
          </w:p>
        </w:tc>
        <w:tc>
          <w:tcPr>
            <w:tcW w:w="2281" w:type="pct"/>
            <w:tcBorders>
              <w:top w:val="single" w:sz="4" w:space="0" w:color="auto"/>
              <w:left w:val="single" w:sz="4" w:space="0" w:color="auto"/>
              <w:bottom w:val="single" w:sz="4" w:space="0" w:color="auto"/>
              <w:right w:val="single" w:sz="4" w:space="0" w:color="auto"/>
            </w:tcBorders>
            <w:vAlign w:val="center"/>
            <w:hideMark/>
          </w:tcPr>
          <w:p w:rsidR="00AC76ED" w:rsidRDefault="00AC76ED" w:rsidP="00A42F39">
            <w:pPr>
              <w:rPr>
                <w:color w:val="000000"/>
              </w:rPr>
            </w:pPr>
            <w:r>
              <w:t>Перевірка стану блоків живлення випрямляча, чищення обладнання випрямляча</w:t>
            </w:r>
            <w:r>
              <w:rPr>
                <w:color w:val="000000"/>
              </w:rPr>
              <w:t xml:space="preserve"> </w:t>
            </w:r>
          </w:p>
        </w:tc>
        <w:tc>
          <w:tcPr>
            <w:tcW w:w="996" w:type="pct"/>
            <w:tcBorders>
              <w:top w:val="single" w:sz="4" w:space="0" w:color="auto"/>
              <w:left w:val="single" w:sz="4" w:space="0" w:color="auto"/>
              <w:bottom w:val="single" w:sz="4" w:space="0" w:color="auto"/>
              <w:right w:val="single" w:sz="4" w:space="0" w:color="auto"/>
            </w:tcBorders>
          </w:tcPr>
          <w:p w:rsidR="00AC76ED" w:rsidRDefault="00AC76ED" w:rsidP="00A42F39">
            <w:pPr>
              <w:tabs>
                <w:tab w:val="left" w:pos="540"/>
              </w:tabs>
              <w:ind w:right="-23"/>
              <w:jc w:val="center"/>
              <w:rPr>
                <w:b/>
                <w:bCs/>
              </w:rPr>
            </w:pPr>
          </w:p>
        </w:tc>
        <w:tc>
          <w:tcPr>
            <w:tcW w:w="686" w:type="pct"/>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r>
      <w:tr w:rsidR="00AC76ED" w:rsidTr="00A42F39">
        <w:tc>
          <w:tcPr>
            <w:tcW w:w="266" w:type="pct"/>
            <w:tcBorders>
              <w:top w:val="single" w:sz="4" w:space="0" w:color="auto"/>
              <w:left w:val="single" w:sz="4" w:space="0" w:color="auto"/>
              <w:bottom w:val="single" w:sz="4" w:space="0" w:color="auto"/>
              <w:right w:val="single" w:sz="4" w:space="0" w:color="auto"/>
            </w:tcBorders>
            <w:hideMark/>
          </w:tcPr>
          <w:p w:rsidR="00AC76ED" w:rsidRDefault="00AC76ED" w:rsidP="00A42F39">
            <w:pPr>
              <w:ind w:right="-108"/>
              <w:rPr>
                <w:lang w:val="en-US"/>
              </w:rPr>
            </w:pPr>
            <w:r>
              <w:rPr>
                <w:lang w:val="en-US"/>
              </w:rPr>
              <w:lastRenderedPageBreak/>
              <w:t>19.</w:t>
            </w:r>
          </w:p>
        </w:tc>
        <w:tc>
          <w:tcPr>
            <w:tcW w:w="2281" w:type="pct"/>
            <w:tcBorders>
              <w:top w:val="single" w:sz="4" w:space="0" w:color="auto"/>
              <w:left w:val="single" w:sz="4" w:space="0" w:color="auto"/>
              <w:bottom w:val="single" w:sz="4" w:space="0" w:color="auto"/>
              <w:right w:val="single" w:sz="4" w:space="0" w:color="auto"/>
            </w:tcBorders>
            <w:vAlign w:val="center"/>
            <w:hideMark/>
          </w:tcPr>
          <w:p w:rsidR="00AC76ED" w:rsidRDefault="00AC76ED" w:rsidP="00A42F39">
            <w:r>
              <w:t>Очищення всього обладнання станції</w:t>
            </w:r>
          </w:p>
        </w:tc>
        <w:tc>
          <w:tcPr>
            <w:tcW w:w="996" w:type="pct"/>
            <w:tcBorders>
              <w:top w:val="single" w:sz="4" w:space="0" w:color="auto"/>
              <w:left w:val="single" w:sz="4" w:space="0" w:color="auto"/>
              <w:bottom w:val="single" w:sz="4" w:space="0" w:color="auto"/>
              <w:right w:val="single" w:sz="4" w:space="0" w:color="auto"/>
            </w:tcBorders>
          </w:tcPr>
          <w:p w:rsidR="00AC76ED" w:rsidRDefault="00AC76ED" w:rsidP="00A42F39">
            <w:pPr>
              <w:tabs>
                <w:tab w:val="left" w:pos="540"/>
              </w:tabs>
              <w:ind w:right="-23"/>
              <w:jc w:val="center"/>
              <w:rPr>
                <w:b/>
                <w:bCs/>
              </w:rPr>
            </w:pPr>
          </w:p>
        </w:tc>
        <w:tc>
          <w:tcPr>
            <w:tcW w:w="686" w:type="pct"/>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r>
      <w:tr w:rsidR="00AC76ED" w:rsidRPr="001C1884" w:rsidTr="00A42F39">
        <w:tc>
          <w:tcPr>
            <w:tcW w:w="266" w:type="pct"/>
            <w:tcBorders>
              <w:top w:val="single" w:sz="4" w:space="0" w:color="auto"/>
              <w:left w:val="single" w:sz="4" w:space="0" w:color="auto"/>
              <w:bottom w:val="single" w:sz="4" w:space="0" w:color="auto"/>
              <w:right w:val="single" w:sz="4" w:space="0" w:color="auto"/>
            </w:tcBorders>
            <w:hideMark/>
          </w:tcPr>
          <w:p w:rsidR="00AC76ED" w:rsidRDefault="00AC76ED" w:rsidP="00A42F39">
            <w:pPr>
              <w:ind w:right="-108"/>
              <w:rPr>
                <w:lang w:val="en-US"/>
              </w:rPr>
            </w:pPr>
            <w:r>
              <w:rPr>
                <w:lang w:val="en-US"/>
              </w:rPr>
              <w:t>20.</w:t>
            </w:r>
          </w:p>
        </w:tc>
        <w:tc>
          <w:tcPr>
            <w:tcW w:w="2281" w:type="pct"/>
            <w:tcBorders>
              <w:top w:val="single" w:sz="4" w:space="0" w:color="auto"/>
              <w:left w:val="single" w:sz="4" w:space="0" w:color="auto"/>
              <w:bottom w:val="single" w:sz="4" w:space="0" w:color="auto"/>
              <w:right w:val="single" w:sz="4" w:space="0" w:color="auto"/>
            </w:tcBorders>
            <w:vAlign w:val="center"/>
            <w:hideMark/>
          </w:tcPr>
          <w:p w:rsidR="00AC76ED" w:rsidRDefault="00AC76ED" w:rsidP="00A42F39">
            <w:r>
              <w:t>Перевірка стану програмного забезпечення та встановлення відповідних програмних корекцій (</w:t>
            </w:r>
            <w:proofErr w:type="spellStart"/>
            <w:r>
              <w:t>patch</w:t>
            </w:r>
            <w:proofErr w:type="spellEnd"/>
            <w:r>
              <w:t>) в разі необхідності</w:t>
            </w:r>
          </w:p>
        </w:tc>
        <w:tc>
          <w:tcPr>
            <w:tcW w:w="996" w:type="pct"/>
            <w:tcBorders>
              <w:top w:val="single" w:sz="4" w:space="0" w:color="auto"/>
              <w:left w:val="single" w:sz="4" w:space="0" w:color="auto"/>
              <w:bottom w:val="single" w:sz="4" w:space="0" w:color="auto"/>
              <w:right w:val="single" w:sz="4" w:space="0" w:color="auto"/>
            </w:tcBorders>
          </w:tcPr>
          <w:p w:rsidR="00AC76ED" w:rsidRDefault="00AC76ED" w:rsidP="00A42F39">
            <w:pPr>
              <w:tabs>
                <w:tab w:val="left" w:pos="540"/>
              </w:tabs>
              <w:ind w:right="-23"/>
              <w:jc w:val="center"/>
              <w:rPr>
                <w:b/>
                <w:bCs/>
              </w:rPr>
            </w:pPr>
          </w:p>
        </w:tc>
        <w:tc>
          <w:tcPr>
            <w:tcW w:w="686" w:type="pct"/>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r>
      <w:tr w:rsidR="00AC76ED" w:rsidTr="00A42F39">
        <w:tc>
          <w:tcPr>
            <w:tcW w:w="266" w:type="pct"/>
            <w:tcBorders>
              <w:top w:val="single" w:sz="4" w:space="0" w:color="auto"/>
              <w:left w:val="single" w:sz="4" w:space="0" w:color="auto"/>
              <w:bottom w:val="single" w:sz="4" w:space="0" w:color="auto"/>
              <w:right w:val="single" w:sz="4" w:space="0" w:color="auto"/>
            </w:tcBorders>
            <w:hideMark/>
          </w:tcPr>
          <w:p w:rsidR="00AC76ED" w:rsidRDefault="00AC76ED" w:rsidP="00A42F39">
            <w:pPr>
              <w:ind w:right="-108"/>
              <w:rPr>
                <w:lang w:val="en-US"/>
              </w:rPr>
            </w:pPr>
            <w:r>
              <w:rPr>
                <w:lang w:val="en-US"/>
              </w:rPr>
              <w:t>21.</w:t>
            </w:r>
          </w:p>
        </w:tc>
        <w:tc>
          <w:tcPr>
            <w:tcW w:w="2281" w:type="pct"/>
            <w:tcBorders>
              <w:top w:val="single" w:sz="4" w:space="0" w:color="auto"/>
              <w:left w:val="single" w:sz="4" w:space="0" w:color="auto"/>
              <w:bottom w:val="single" w:sz="4" w:space="0" w:color="auto"/>
              <w:right w:val="single" w:sz="4" w:space="0" w:color="auto"/>
            </w:tcBorders>
            <w:vAlign w:val="center"/>
            <w:hideMark/>
          </w:tcPr>
          <w:p w:rsidR="00AC76ED" w:rsidRDefault="00AC76ED" w:rsidP="00A42F39">
            <w:r>
              <w:t>Коригування маршрутизації дзвінків</w:t>
            </w:r>
          </w:p>
        </w:tc>
        <w:tc>
          <w:tcPr>
            <w:tcW w:w="996" w:type="pct"/>
            <w:tcBorders>
              <w:top w:val="single" w:sz="4" w:space="0" w:color="auto"/>
              <w:left w:val="single" w:sz="4" w:space="0" w:color="auto"/>
              <w:bottom w:val="single" w:sz="4" w:space="0" w:color="auto"/>
              <w:right w:val="single" w:sz="4" w:space="0" w:color="auto"/>
            </w:tcBorders>
          </w:tcPr>
          <w:p w:rsidR="00AC76ED" w:rsidRDefault="00AC76ED" w:rsidP="00A42F39">
            <w:pPr>
              <w:tabs>
                <w:tab w:val="left" w:pos="540"/>
              </w:tabs>
              <w:ind w:right="-23"/>
              <w:jc w:val="center"/>
              <w:rPr>
                <w:b/>
                <w:bCs/>
              </w:rPr>
            </w:pPr>
          </w:p>
        </w:tc>
        <w:tc>
          <w:tcPr>
            <w:tcW w:w="686" w:type="pct"/>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r>
      <w:tr w:rsidR="00AC76ED" w:rsidTr="00A42F39">
        <w:tc>
          <w:tcPr>
            <w:tcW w:w="266" w:type="pct"/>
            <w:tcBorders>
              <w:top w:val="single" w:sz="4" w:space="0" w:color="auto"/>
              <w:left w:val="single" w:sz="4" w:space="0" w:color="auto"/>
              <w:bottom w:val="single" w:sz="4" w:space="0" w:color="auto"/>
              <w:right w:val="single" w:sz="4" w:space="0" w:color="auto"/>
            </w:tcBorders>
            <w:hideMark/>
          </w:tcPr>
          <w:p w:rsidR="00AC76ED" w:rsidRDefault="00AC76ED" w:rsidP="00A42F39">
            <w:pPr>
              <w:ind w:right="-108"/>
              <w:rPr>
                <w:lang w:val="en-US"/>
              </w:rPr>
            </w:pPr>
            <w:r>
              <w:rPr>
                <w:lang w:val="en-US"/>
              </w:rPr>
              <w:t>22.</w:t>
            </w:r>
          </w:p>
        </w:tc>
        <w:tc>
          <w:tcPr>
            <w:tcW w:w="2281" w:type="pct"/>
            <w:tcBorders>
              <w:top w:val="single" w:sz="4" w:space="0" w:color="auto"/>
              <w:left w:val="single" w:sz="4" w:space="0" w:color="auto"/>
              <w:bottom w:val="single" w:sz="4" w:space="0" w:color="auto"/>
              <w:right w:val="single" w:sz="4" w:space="0" w:color="auto"/>
            </w:tcBorders>
            <w:vAlign w:val="center"/>
            <w:hideMark/>
          </w:tcPr>
          <w:p w:rsidR="00AC76ED" w:rsidRDefault="00AC76ED" w:rsidP="00A42F39">
            <w:r>
              <w:t>Коригування абонентської бази даних</w:t>
            </w:r>
          </w:p>
        </w:tc>
        <w:tc>
          <w:tcPr>
            <w:tcW w:w="996" w:type="pct"/>
            <w:tcBorders>
              <w:top w:val="single" w:sz="4" w:space="0" w:color="auto"/>
              <w:left w:val="single" w:sz="4" w:space="0" w:color="auto"/>
              <w:bottom w:val="single" w:sz="4" w:space="0" w:color="auto"/>
              <w:right w:val="single" w:sz="4" w:space="0" w:color="auto"/>
            </w:tcBorders>
          </w:tcPr>
          <w:p w:rsidR="00AC76ED" w:rsidRDefault="00AC76ED" w:rsidP="00A42F39">
            <w:pPr>
              <w:tabs>
                <w:tab w:val="left" w:pos="540"/>
              </w:tabs>
              <w:ind w:right="-23"/>
              <w:jc w:val="center"/>
              <w:rPr>
                <w:b/>
                <w:bCs/>
              </w:rPr>
            </w:pPr>
          </w:p>
        </w:tc>
        <w:tc>
          <w:tcPr>
            <w:tcW w:w="686" w:type="pct"/>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r>
      <w:tr w:rsidR="00AC76ED" w:rsidRPr="001C1884" w:rsidTr="00A42F39">
        <w:tc>
          <w:tcPr>
            <w:tcW w:w="266" w:type="pct"/>
            <w:tcBorders>
              <w:top w:val="single" w:sz="4" w:space="0" w:color="auto"/>
              <w:left w:val="single" w:sz="4" w:space="0" w:color="auto"/>
              <w:bottom w:val="single" w:sz="4" w:space="0" w:color="auto"/>
              <w:right w:val="single" w:sz="4" w:space="0" w:color="auto"/>
            </w:tcBorders>
            <w:hideMark/>
          </w:tcPr>
          <w:p w:rsidR="00AC76ED" w:rsidRDefault="00AC76ED" w:rsidP="00A42F39">
            <w:pPr>
              <w:ind w:right="-108"/>
              <w:rPr>
                <w:lang w:val="en-US"/>
              </w:rPr>
            </w:pPr>
            <w:r>
              <w:rPr>
                <w:lang w:val="en-US"/>
              </w:rPr>
              <w:t>23.</w:t>
            </w:r>
          </w:p>
        </w:tc>
        <w:tc>
          <w:tcPr>
            <w:tcW w:w="2281" w:type="pct"/>
            <w:tcBorders>
              <w:top w:val="single" w:sz="4" w:space="0" w:color="auto"/>
              <w:left w:val="single" w:sz="4" w:space="0" w:color="auto"/>
              <w:bottom w:val="single" w:sz="4" w:space="0" w:color="auto"/>
              <w:right w:val="single" w:sz="4" w:space="0" w:color="auto"/>
            </w:tcBorders>
            <w:vAlign w:val="center"/>
            <w:hideMark/>
          </w:tcPr>
          <w:p w:rsidR="00AC76ED" w:rsidRDefault="00AC76ED" w:rsidP="00A42F39">
            <w:r>
              <w:t xml:space="preserve">Усунення </w:t>
            </w:r>
            <w:proofErr w:type="spellStart"/>
            <w:r>
              <w:t>несправностей</w:t>
            </w:r>
            <w:proofErr w:type="spellEnd"/>
            <w:r>
              <w:t>, виявлених при проведенні технічного обслуговування</w:t>
            </w:r>
          </w:p>
        </w:tc>
        <w:tc>
          <w:tcPr>
            <w:tcW w:w="996" w:type="pct"/>
            <w:tcBorders>
              <w:top w:val="single" w:sz="4" w:space="0" w:color="auto"/>
              <w:left w:val="single" w:sz="4" w:space="0" w:color="auto"/>
              <w:bottom w:val="single" w:sz="4" w:space="0" w:color="auto"/>
              <w:right w:val="single" w:sz="4" w:space="0" w:color="auto"/>
            </w:tcBorders>
          </w:tcPr>
          <w:p w:rsidR="00AC76ED" w:rsidRDefault="00AC76ED" w:rsidP="00A42F39">
            <w:pPr>
              <w:tabs>
                <w:tab w:val="left" w:pos="540"/>
              </w:tabs>
              <w:ind w:right="-23"/>
              <w:jc w:val="center"/>
              <w:rPr>
                <w:b/>
                <w:bCs/>
              </w:rPr>
            </w:pPr>
          </w:p>
        </w:tc>
        <w:tc>
          <w:tcPr>
            <w:tcW w:w="686" w:type="pct"/>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r>
      <w:tr w:rsidR="00AC76ED" w:rsidRPr="001C1884" w:rsidTr="00A42F39">
        <w:tc>
          <w:tcPr>
            <w:tcW w:w="266" w:type="pct"/>
            <w:tcBorders>
              <w:top w:val="single" w:sz="4" w:space="0" w:color="auto"/>
              <w:left w:val="single" w:sz="4" w:space="0" w:color="auto"/>
              <w:bottom w:val="single" w:sz="4" w:space="0" w:color="auto"/>
              <w:right w:val="single" w:sz="4" w:space="0" w:color="auto"/>
            </w:tcBorders>
            <w:hideMark/>
          </w:tcPr>
          <w:p w:rsidR="00AC76ED" w:rsidRDefault="00AC76ED" w:rsidP="00A42F39">
            <w:pPr>
              <w:rPr>
                <w:lang w:val="en-US"/>
              </w:rPr>
            </w:pPr>
            <w:r>
              <w:t>24</w:t>
            </w:r>
            <w:r>
              <w:rPr>
                <w:lang w:val="en-US"/>
              </w:rPr>
              <w:t>.</w:t>
            </w:r>
          </w:p>
        </w:tc>
        <w:tc>
          <w:tcPr>
            <w:tcW w:w="2281" w:type="pct"/>
            <w:tcBorders>
              <w:top w:val="single" w:sz="4" w:space="0" w:color="auto"/>
              <w:left w:val="single" w:sz="4" w:space="0" w:color="auto"/>
              <w:bottom w:val="single" w:sz="4" w:space="0" w:color="auto"/>
              <w:right w:val="single" w:sz="4" w:space="0" w:color="auto"/>
            </w:tcBorders>
            <w:vAlign w:val="center"/>
            <w:hideMark/>
          </w:tcPr>
          <w:p w:rsidR="00AC76ED" w:rsidRDefault="00AC76ED" w:rsidP="00A42F39">
            <w:pPr>
              <w:rPr>
                <w:color w:val="000000"/>
              </w:rPr>
            </w:pPr>
            <w:r>
              <w:rPr>
                <w:color w:val="000000"/>
              </w:rPr>
              <w:t xml:space="preserve">Відновлення ресурсу системи автономного живлення із заміною </w:t>
            </w:r>
            <w:r w:rsidRPr="000B5478">
              <w:rPr>
                <w:color w:val="000000"/>
              </w:rPr>
              <w:t xml:space="preserve">акумуляторних </w:t>
            </w:r>
            <w:proofErr w:type="spellStart"/>
            <w:r w:rsidRPr="000B5478">
              <w:rPr>
                <w:color w:val="000000"/>
              </w:rPr>
              <w:t>батарей</w:t>
            </w:r>
            <w:proofErr w:type="spellEnd"/>
            <w:r>
              <w:rPr>
                <w:color w:val="000000"/>
              </w:rPr>
              <w:t>*</w:t>
            </w:r>
          </w:p>
        </w:tc>
        <w:tc>
          <w:tcPr>
            <w:tcW w:w="996" w:type="pct"/>
            <w:tcBorders>
              <w:top w:val="single" w:sz="4" w:space="0" w:color="auto"/>
              <w:left w:val="single" w:sz="4" w:space="0" w:color="auto"/>
              <w:bottom w:val="single" w:sz="4" w:space="0" w:color="auto"/>
              <w:right w:val="single" w:sz="4" w:space="0" w:color="auto"/>
            </w:tcBorders>
          </w:tcPr>
          <w:p w:rsidR="00AC76ED" w:rsidRDefault="00AC76ED" w:rsidP="00A42F39">
            <w:pPr>
              <w:tabs>
                <w:tab w:val="left" w:pos="540"/>
              </w:tabs>
              <w:ind w:right="-23"/>
              <w:jc w:val="center"/>
              <w:rPr>
                <w:b/>
                <w:bCs/>
              </w:rPr>
            </w:pPr>
          </w:p>
        </w:tc>
        <w:tc>
          <w:tcPr>
            <w:tcW w:w="686" w:type="pct"/>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3"/>
              <w:jc w:val="center"/>
              <w:rPr>
                <w:b/>
                <w:bCs/>
              </w:rPr>
            </w:pPr>
          </w:p>
        </w:tc>
      </w:tr>
      <w:bookmarkEnd w:id="0"/>
      <w:tr w:rsidR="00AC76ED" w:rsidTr="00A42F39">
        <w:tc>
          <w:tcPr>
            <w:tcW w:w="266" w:type="pct"/>
            <w:tcBorders>
              <w:top w:val="single" w:sz="4" w:space="0" w:color="auto"/>
              <w:left w:val="single" w:sz="4" w:space="0" w:color="auto"/>
              <w:bottom w:val="single" w:sz="4" w:space="0" w:color="auto"/>
              <w:right w:val="single" w:sz="4" w:space="0" w:color="auto"/>
            </w:tcBorders>
          </w:tcPr>
          <w:p w:rsidR="00AC76ED" w:rsidRDefault="00AC76ED" w:rsidP="00A42F39">
            <w:pPr>
              <w:tabs>
                <w:tab w:val="left" w:pos="540"/>
              </w:tabs>
              <w:autoSpaceDE w:val="0"/>
              <w:autoSpaceDN w:val="0"/>
              <w:ind w:right="-25"/>
              <w:rPr>
                <w:b/>
              </w:rPr>
            </w:pPr>
          </w:p>
        </w:tc>
        <w:tc>
          <w:tcPr>
            <w:tcW w:w="3972" w:type="pct"/>
            <w:gridSpan w:val="4"/>
            <w:tcBorders>
              <w:top w:val="single" w:sz="4" w:space="0" w:color="auto"/>
              <w:left w:val="single" w:sz="4" w:space="0" w:color="auto"/>
              <w:bottom w:val="single" w:sz="4" w:space="0" w:color="auto"/>
              <w:right w:val="single" w:sz="4" w:space="0" w:color="auto"/>
            </w:tcBorders>
            <w:hideMark/>
          </w:tcPr>
          <w:p w:rsidR="00AC76ED" w:rsidRDefault="00AC76ED" w:rsidP="00A42F39">
            <w:pPr>
              <w:tabs>
                <w:tab w:val="left" w:pos="540"/>
              </w:tabs>
              <w:autoSpaceDE w:val="0"/>
              <w:autoSpaceDN w:val="0"/>
              <w:ind w:right="-25"/>
              <w:rPr>
                <w:b/>
              </w:rPr>
            </w:pPr>
            <w:r>
              <w:rPr>
                <w:b/>
              </w:rPr>
              <w:t>Всього грн. з ПДВ:</w:t>
            </w:r>
          </w:p>
        </w:tc>
        <w:tc>
          <w:tcPr>
            <w:tcW w:w="762" w:type="pct"/>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5"/>
              <w:jc w:val="center"/>
              <w:rPr>
                <w:b/>
                <w:bCs/>
                <w:lang w:val="en-US"/>
              </w:rPr>
            </w:pPr>
          </w:p>
        </w:tc>
      </w:tr>
      <w:tr w:rsidR="00AC76ED" w:rsidRPr="001C1884" w:rsidTr="00A42F39">
        <w:tc>
          <w:tcPr>
            <w:tcW w:w="266" w:type="pct"/>
            <w:tcBorders>
              <w:top w:val="single" w:sz="4" w:space="0" w:color="auto"/>
              <w:left w:val="single" w:sz="4" w:space="0" w:color="auto"/>
              <w:bottom w:val="single" w:sz="4" w:space="0" w:color="auto"/>
              <w:right w:val="single" w:sz="4" w:space="0" w:color="auto"/>
            </w:tcBorders>
          </w:tcPr>
          <w:p w:rsidR="00AC76ED" w:rsidRDefault="00AC76ED" w:rsidP="00A42F39">
            <w:pPr>
              <w:tabs>
                <w:tab w:val="left" w:pos="540"/>
              </w:tabs>
              <w:autoSpaceDE w:val="0"/>
              <w:autoSpaceDN w:val="0"/>
              <w:ind w:right="-25"/>
              <w:rPr>
                <w:b/>
              </w:rPr>
            </w:pPr>
          </w:p>
        </w:tc>
        <w:tc>
          <w:tcPr>
            <w:tcW w:w="3972" w:type="pct"/>
            <w:gridSpan w:val="4"/>
            <w:tcBorders>
              <w:top w:val="single" w:sz="4" w:space="0" w:color="auto"/>
              <w:left w:val="single" w:sz="4" w:space="0" w:color="auto"/>
              <w:bottom w:val="single" w:sz="4" w:space="0" w:color="auto"/>
              <w:right w:val="single" w:sz="4" w:space="0" w:color="auto"/>
            </w:tcBorders>
            <w:hideMark/>
          </w:tcPr>
          <w:p w:rsidR="00AC76ED" w:rsidRDefault="00AC76ED" w:rsidP="00A42F39">
            <w:pPr>
              <w:tabs>
                <w:tab w:val="left" w:pos="540"/>
              </w:tabs>
              <w:autoSpaceDE w:val="0"/>
              <w:autoSpaceDN w:val="0"/>
              <w:ind w:right="-25"/>
              <w:rPr>
                <w:b/>
              </w:rPr>
            </w:pPr>
            <w:r>
              <w:rPr>
                <w:b/>
              </w:rPr>
              <w:t>У тому числі ПДВ, грн.:</w:t>
            </w:r>
          </w:p>
        </w:tc>
        <w:tc>
          <w:tcPr>
            <w:tcW w:w="762" w:type="pct"/>
            <w:tcBorders>
              <w:top w:val="single" w:sz="4" w:space="0" w:color="auto"/>
              <w:left w:val="single" w:sz="4" w:space="0" w:color="auto"/>
              <w:bottom w:val="single" w:sz="4" w:space="0" w:color="auto"/>
              <w:right w:val="single" w:sz="4" w:space="0" w:color="auto"/>
            </w:tcBorders>
            <w:vAlign w:val="center"/>
          </w:tcPr>
          <w:p w:rsidR="00AC76ED" w:rsidRDefault="00AC76ED" w:rsidP="00A42F39">
            <w:pPr>
              <w:tabs>
                <w:tab w:val="left" w:pos="540"/>
              </w:tabs>
              <w:ind w:right="-25"/>
              <w:jc w:val="center"/>
              <w:rPr>
                <w:b/>
                <w:bCs/>
              </w:rPr>
            </w:pPr>
          </w:p>
        </w:tc>
      </w:tr>
    </w:tbl>
    <w:p w:rsidR="00AC76ED" w:rsidRPr="00195A16" w:rsidRDefault="00AC76ED" w:rsidP="00AC76ED">
      <w:pPr>
        <w:rPr>
          <w:sz w:val="20"/>
          <w:szCs w:val="20"/>
        </w:rPr>
      </w:pPr>
      <w:r w:rsidRPr="00195A16">
        <w:rPr>
          <w:sz w:val="20"/>
          <w:szCs w:val="20"/>
        </w:rPr>
        <w:t xml:space="preserve">* - </w:t>
      </w:r>
      <w:r>
        <w:rPr>
          <w:sz w:val="20"/>
          <w:szCs w:val="20"/>
        </w:rPr>
        <w:t xml:space="preserve">з використанням матеріалів </w:t>
      </w:r>
      <w:r w:rsidRPr="00195A16">
        <w:rPr>
          <w:sz w:val="20"/>
          <w:szCs w:val="20"/>
        </w:rPr>
        <w:t>Виконавця</w:t>
      </w:r>
      <w:r>
        <w:rPr>
          <w:sz w:val="20"/>
          <w:szCs w:val="20"/>
        </w:rPr>
        <w:t>.</w:t>
      </w:r>
    </w:p>
    <w:p w:rsidR="00AC76ED" w:rsidRPr="005361F9" w:rsidRDefault="00AC76ED" w:rsidP="00AC76ED">
      <w:pPr>
        <w:widowControl w:val="0"/>
        <w:autoSpaceDE w:val="0"/>
        <w:autoSpaceDN w:val="0"/>
        <w:adjustRightInd w:val="0"/>
        <w:jc w:val="both"/>
        <w:rPr>
          <w:bCs/>
          <w:color w:val="000000"/>
          <w:sz w:val="20"/>
          <w:szCs w:val="20"/>
        </w:rPr>
      </w:pPr>
    </w:p>
    <w:p w:rsidR="00AC76ED" w:rsidRPr="00D179B8" w:rsidRDefault="00AC76ED" w:rsidP="00AC76ED">
      <w:pPr>
        <w:jc w:val="both"/>
        <w:rPr>
          <w:color w:val="000000"/>
        </w:rPr>
      </w:pPr>
      <w:r w:rsidRPr="00D179B8">
        <w:rPr>
          <w:color w:val="000000"/>
        </w:rPr>
        <w:t>1. 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розгляду та оцінки тендерної пропозиції нас буде визначено переможцем, ми візьмемо на себе зобов’язання виконати всі умови, передбачені договором.</w:t>
      </w:r>
    </w:p>
    <w:p w:rsidR="00AC76ED" w:rsidRPr="00D179B8" w:rsidRDefault="00AC76ED" w:rsidP="00AC76ED">
      <w:pPr>
        <w:jc w:val="both"/>
        <w:rPr>
          <w:color w:val="000000"/>
        </w:rPr>
      </w:pPr>
      <w:r w:rsidRPr="00D179B8">
        <w:rPr>
          <w:color w:val="000000"/>
        </w:rPr>
        <w:t xml:space="preserve">2. Ми погоджуємося дотримуватися умов цієї тендерної пропозиції протягом </w:t>
      </w:r>
      <w:r>
        <w:rPr>
          <w:color w:val="000000"/>
        </w:rPr>
        <w:t>120</w:t>
      </w:r>
      <w:r w:rsidRPr="00D179B8">
        <w:rPr>
          <w:color w:val="000000"/>
        </w:rPr>
        <w:t xml:space="preserve"> календарних днів із дати кінцевого строку подання тендерних пропозицій, установленого вами. Наша тендерна пропозиція буде обов’язковою для нас і може бути за результатами розгляду та оцінки тендерної пропозиції буде визначена переможцем у будь-який час до закінчення зазначеного терміну.</w:t>
      </w:r>
    </w:p>
    <w:p w:rsidR="00AC76ED" w:rsidRPr="00D179B8" w:rsidRDefault="00AC76ED" w:rsidP="00AC76ED">
      <w:pPr>
        <w:jc w:val="both"/>
        <w:rPr>
          <w:color w:val="000000"/>
        </w:rPr>
      </w:pPr>
      <w:r w:rsidRPr="00D179B8">
        <w:rPr>
          <w:color w:val="00000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AC76ED" w:rsidRPr="00D179B8" w:rsidRDefault="00AC76ED" w:rsidP="00AC76ED">
      <w:pPr>
        <w:jc w:val="both"/>
        <w:rPr>
          <w:color w:val="000000"/>
        </w:rPr>
      </w:pPr>
      <w:r w:rsidRPr="00D179B8">
        <w:rPr>
          <w:color w:val="000000"/>
        </w:rPr>
        <w:t>4. Ми розуміємо та погоджуємося, що Ви можете відмінити процедуру закупівлі у разі відсутності подальшої потреби у закупівлі.</w:t>
      </w:r>
    </w:p>
    <w:p w:rsidR="00AC76ED" w:rsidRPr="00D179B8" w:rsidRDefault="00AC76ED" w:rsidP="00AC76ED">
      <w:pPr>
        <w:jc w:val="both"/>
        <w:rPr>
          <w:color w:val="000000"/>
        </w:rPr>
      </w:pPr>
      <w:r w:rsidRPr="00D179B8">
        <w:rPr>
          <w:color w:val="000000"/>
        </w:rPr>
        <w:t xml:space="preserve">5. Якщо наша тендерна пропозиція буде акцептована, ми беремо на себе зобов’язання підписати договір про закупівлю із Замовником не пізніше ніж через 15 днів (60 днів у разі обґрунтованого продовження строків укладання договору Замовником) з дня прийняття рішення про намір укласти договір про закупівлю, але не раніше ніж 5 днів з дати оприлюднення в електронній системі </w:t>
      </w:r>
      <w:proofErr w:type="spellStart"/>
      <w:r w:rsidRPr="00D179B8">
        <w:rPr>
          <w:color w:val="000000"/>
        </w:rPr>
        <w:t>закупівель</w:t>
      </w:r>
      <w:proofErr w:type="spellEnd"/>
      <w:r w:rsidRPr="00D179B8">
        <w:rPr>
          <w:color w:val="000000"/>
        </w:rPr>
        <w:t xml:space="preserve"> повідомлення про намір укласти договір про закупівлю.</w:t>
      </w:r>
    </w:p>
    <w:p w:rsidR="00AC76ED" w:rsidRPr="00D179B8" w:rsidRDefault="00AC76ED" w:rsidP="00AC76ED">
      <w:pPr>
        <w:jc w:val="both"/>
        <w:rPr>
          <w:color w:val="000000"/>
        </w:rPr>
      </w:pPr>
      <w:r w:rsidRPr="00D179B8">
        <w:rPr>
          <w:color w:val="000000"/>
        </w:rPr>
        <w:t>6. Ми погоджуємось, що закупівля Послуг буде проводитись з урахуванням реального фінансування видатків (та/або надходження коштів) Державного бюджету на зазначені цілі Замовника.</w:t>
      </w:r>
    </w:p>
    <w:p w:rsidR="00AC76ED" w:rsidRPr="00D179B8" w:rsidRDefault="00AC76ED" w:rsidP="00AC76ED">
      <w:pPr>
        <w:jc w:val="both"/>
        <w:rPr>
          <w:color w:val="000000"/>
        </w:rPr>
      </w:pPr>
      <w:r w:rsidRPr="00D179B8">
        <w:rPr>
          <w:color w:val="000000"/>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AC76ED" w:rsidRPr="005361F9" w:rsidRDefault="00AC76ED" w:rsidP="00AC76ED">
      <w:pPr>
        <w:jc w:val="both"/>
        <w:rPr>
          <w:color w:val="000000"/>
          <w:sz w:val="20"/>
          <w:szCs w:val="20"/>
        </w:rPr>
      </w:pPr>
    </w:p>
    <w:p w:rsidR="00AC76ED" w:rsidRPr="00D179B8" w:rsidRDefault="00AC76ED" w:rsidP="00AC76ED">
      <w:pPr>
        <w:jc w:val="both"/>
        <w:rPr>
          <w:color w:val="000000"/>
        </w:rPr>
      </w:pPr>
      <w:r w:rsidRPr="00D179B8">
        <w:rPr>
          <w:color w:val="000000"/>
        </w:rPr>
        <w:t>_______________________________________________________________________________</w:t>
      </w:r>
    </w:p>
    <w:p w:rsidR="00AC76ED" w:rsidRPr="00D179B8" w:rsidRDefault="00AC76ED" w:rsidP="00AC76ED">
      <w:pPr>
        <w:jc w:val="both"/>
        <w:rPr>
          <w:i/>
          <w:color w:val="000000"/>
        </w:rPr>
      </w:pPr>
      <w:r w:rsidRPr="00D179B8">
        <w:rPr>
          <w:i/>
          <w:color w:val="000000"/>
        </w:rPr>
        <w:t>(посада, прізвище, ініціали, підпис уповноваженої особи Учасника, завірені печаткою (у разі наявності)</w:t>
      </w:r>
    </w:p>
    <w:p w:rsidR="00AC76ED" w:rsidRPr="00D179B8" w:rsidRDefault="00AC76ED" w:rsidP="00AC76ED">
      <w:pPr>
        <w:jc w:val="both"/>
        <w:rPr>
          <w:i/>
          <w:color w:val="000000"/>
        </w:rPr>
      </w:pPr>
      <w:r w:rsidRPr="00D179B8">
        <w:rPr>
          <w:i/>
          <w:color w:val="000000"/>
        </w:rPr>
        <w:t>Примітка:</w:t>
      </w:r>
    </w:p>
    <w:p w:rsidR="00AC76ED" w:rsidRPr="00D179B8" w:rsidRDefault="00AC76ED" w:rsidP="00AC76ED">
      <w:pPr>
        <w:jc w:val="both"/>
        <w:rPr>
          <w:i/>
          <w:color w:val="000000"/>
        </w:rPr>
      </w:pPr>
      <w:r w:rsidRPr="00D179B8">
        <w:rPr>
          <w:i/>
          <w:color w:val="000000"/>
        </w:rPr>
        <w:t>1. -  у разі, якщо Учасник діє на умовах, які не передбачають сплати ПДВ, у таблиці має зазначити «без ПДВ» та з метою спрощення розгляду та оцінки пропозиції, Учасник повинен надати інформацію в довільній формі з посиланням на законодавчі підстави, якими передбачено звільнення від сплати ПДВ.</w:t>
      </w:r>
    </w:p>
    <w:p w:rsidR="00AC76ED" w:rsidRPr="005361F9" w:rsidRDefault="00AC76ED" w:rsidP="00AC76ED">
      <w:pPr>
        <w:jc w:val="both"/>
        <w:rPr>
          <w:i/>
          <w:color w:val="000000"/>
          <w:sz w:val="16"/>
          <w:szCs w:val="16"/>
        </w:rPr>
      </w:pPr>
    </w:p>
    <w:p w:rsidR="00AC76ED" w:rsidRPr="005361F9" w:rsidRDefault="00AC76ED" w:rsidP="00AC76ED">
      <w:pPr>
        <w:jc w:val="both"/>
        <w:rPr>
          <w:i/>
          <w:color w:val="000000"/>
          <w:sz w:val="16"/>
          <w:szCs w:val="16"/>
        </w:rPr>
      </w:pPr>
      <w:bookmarkStart w:id="1" w:name="_GoBack"/>
      <w:bookmarkEnd w:id="1"/>
    </w:p>
    <w:p w:rsidR="00AC76ED" w:rsidRPr="00D179B8" w:rsidRDefault="00AC76ED" w:rsidP="00AC76ED">
      <w:pPr>
        <w:jc w:val="both"/>
        <w:rPr>
          <w:color w:val="000000"/>
        </w:rPr>
      </w:pPr>
      <w:r w:rsidRPr="00D179B8">
        <w:rPr>
          <w:color w:val="000000"/>
        </w:rPr>
        <w:t>Учасники мають дотримуватися встановленої форми.</w:t>
      </w:r>
    </w:p>
    <w:p w:rsidR="00AC76ED" w:rsidRPr="00D179B8" w:rsidRDefault="00AC76ED" w:rsidP="00AC76ED">
      <w:pPr>
        <w:jc w:val="both"/>
        <w:rPr>
          <w:i/>
          <w:color w:val="000000"/>
        </w:rPr>
      </w:pPr>
      <w:r w:rsidRPr="00D179B8">
        <w:rPr>
          <w:color w:val="000000"/>
        </w:rPr>
        <w:t>Внесення у Форму тендерної пропозиції будь-яких змін неприпустиме.</w:t>
      </w:r>
    </w:p>
    <w:p w:rsidR="00E62A7F" w:rsidRDefault="00AC76ED" w:rsidP="00AC76ED">
      <w:r>
        <w:br w:type="page"/>
      </w:r>
    </w:p>
    <w:sectPr w:rsidR="00E62A7F" w:rsidSect="00AC76ED">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ED"/>
    <w:rsid w:val="00AC76ED"/>
    <w:rsid w:val="00E62A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4CA1B-D534-40B3-8126-C7D01C35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6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3242</Words>
  <Characters>1849</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Okhrymchuk Irina</dc:creator>
  <cp:keywords/>
  <dc:description/>
  <cp:lastModifiedBy>Okhrymchuk Irina</cp:lastModifiedBy>
  <cp:revision>2</cp:revision>
  <dcterms:created xsi:type="dcterms:W3CDTF">2024-04-11T08:22:00Z</dcterms:created>
  <dcterms:modified xsi:type="dcterms:W3CDTF">2024-04-11T08:24:00Z</dcterms:modified>
</cp:coreProperties>
</file>