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D8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ДОГОВІР №___</w:t>
      </w:r>
    </w:p>
    <w:p w:rsidR="00000000" w:rsidRDefault="00203D8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постачання товару</w:t>
      </w:r>
    </w:p>
    <w:p w:rsidR="00000000" w:rsidRDefault="00203D8A">
      <w:pPr>
        <w:jc w:val="center"/>
        <w:rPr>
          <w:b/>
          <w:sz w:val="26"/>
          <w:szCs w:val="26"/>
          <w:lang w:val="uk-UA"/>
        </w:rPr>
      </w:pPr>
    </w:p>
    <w:p w:rsidR="00000000" w:rsidRDefault="00203D8A">
      <w:pPr>
        <w:jc w:val="both"/>
        <w:rPr>
          <w:b/>
          <w:sz w:val="20"/>
          <w:szCs w:val="20"/>
          <w:lang w:val="uk-UA"/>
        </w:rPr>
      </w:pPr>
      <w:r>
        <w:rPr>
          <w:sz w:val="26"/>
          <w:szCs w:val="26"/>
          <w:lang w:val="uk-UA"/>
        </w:rPr>
        <w:t>м. Хотин                                                                                         «___»__________ 2023 р.</w:t>
      </w:r>
    </w:p>
    <w:p w:rsidR="00000000" w:rsidRDefault="00203D8A">
      <w:pPr>
        <w:jc w:val="both"/>
        <w:rPr>
          <w:b/>
          <w:sz w:val="20"/>
          <w:szCs w:val="20"/>
          <w:lang w:val="uk-UA"/>
        </w:rPr>
      </w:pPr>
    </w:p>
    <w:p w:rsidR="00000000" w:rsidRDefault="00203D8A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Замовник: </w:t>
      </w:r>
      <w:r>
        <w:rPr>
          <w:color w:val="000000"/>
          <w:sz w:val="24"/>
          <w:szCs w:val="24"/>
          <w:lang w:val="uk-UA"/>
        </w:rPr>
        <w:t>ОКУ "Хотинський психоневрологічний будинок-інтернат"</w:t>
      </w:r>
      <w:r>
        <w:rPr>
          <w:sz w:val="24"/>
          <w:szCs w:val="24"/>
          <w:lang w:val="uk-UA"/>
        </w:rPr>
        <w:t>, в особі  виконуючого обов’язки директо</w:t>
      </w:r>
      <w:r>
        <w:rPr>
          <w:sz w:val="24"/>
          <w:szCs w:val="24"/>
          <w:lang w:val="uk-UA"/>
        </w:rPr>
        <w:t>ра  Вольського Олександра Дмитровича, що діє на підставі Положення та</w:t>
      </w:r>
    </w:p>
    <w:p w:rsidR="00000000" w:rsidRDefault="00203D8A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Постачальник:</w:t>
      </w:r>
      <w:r>
        <w:rPr>
          <w:sz w:val="24"/>
          <w:szCs w:val="24"/>
          <w:lang w:val="uk-UA"/>
        </w:rPr>
        <w:t>_______________________________________________________, в особі____________________________________________________що діє на підставі ____________________, з іншого боку, у</w:t>
      </w:r>
      <w:r>
        <w:rPr>
          <w:sz w:val="24"/>
          <w:szCs w:val="24"/>
          <w:lang w:val="uk-UA"/>
        </w:rPr>
        <w:t>клали цей Договір постачання (надалі – Договір) про наступне:</w:t>
      </w:r>
    </w:p>
    <w:p w:rsidR="00000000" w:rsidRDefault="00203D8A">
      <w:pPr>
        <w:jc w:val="center"/>
        <w:rPr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>1. ПРЕДМЕТ ДОГОВОРУ</w:t>
      </w:r>
    </w:p>
    <w:p w:rsidR="00000000" w:rsidRDefault="00203D8A">
      <w:pPr>
        <w:tabs>
          <w:tab w:val="left" w:pos="973"/>
        </w:tabs>
        <w:ind w:right="9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Постачальник зобов'язується в порядку та на умовах, визначених у цьому Договорі, передати у власність Замовника </w:t>
      </w:r>
      <w:r>
        <w:rPr>
          <w:b/>
          <w:bCs/>
          <w:sz w:val="24"/>
          <w:szCs w:val="24"/>
          <w:lang w:val="uk-UA"/>
        </w:rPr>
        <w:t>Масло солодковершкове 82-83%, ДСТУ 4399, 1 кг</w:t>
      </w:r>
      <w:r>
        <w:rPr>
          <w:rFonts w:eastAsia="SimSun"/>
          <w:b/>
          <w:bCs/>
          <w:kern w:val="2"/>
          <w:sz w:val="24"/>
          <w:szCs w:val="24"/>
          <w:lang w:val="uk-UA" w:bidi="hi-IN"/>
        </w:rPr>
        <w:t xml:space="preserve"> (код ДК 021</w:t>
      </w:r>
      <w:r>
        <w:rPr>
          <w:rFonts w:eastAsia="SimSun"/>
          <w:b/>
          <w:bCs/>
          <w:kern w:val="2"/>
          <w:sz w:val="24"/>
          <w:szCs w:val="24"/>
          <w:lang w:val="uk-UA" w:bidi="hi-IN"/>
        </w:rPr>
        <w:t>:</w:t>
      </w:r>
      <w:r>
        <w:rPr>
          <w:rFonts w:eastAsia="SimSun"/>
          <w:b/>
          <w:bCs/>
          <w:kern w:val="2"/>
          <w:sz w:val="24"/>
          <w:szCs w:val="24"/>
          <w:lang w:val="uk-UA" w:bidi="hi-IN"/>
        </w:rPr>
        <w:tab/>
        <w:t>15530000-2 - Вершкове масло)</w:t>
      </w:r>
      <w:r>
        <w:rPr>
          <w:sz w:val="24"/>
          <w:szCs w:val="24"/>
          <w:lang w:val="uk-UA"/>
        </w:rPr>
        <w:t xml:space="preserve"> (надалі іменується – Товар) у відповідності з асортиментом  та в кількості, зазначених в накладній.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Постачальник гарантує, що Товар належить йому на праві власності, не знаходиться під забороною відчуження, арештом, не є</w:t>
      </w:r>
      <w:r>
        <w:rPr>
          <w:sz w:val="24"/>
          <w:szCs w:val="24"/>
          <w:lang w:val="uk-UA"/>
        </w:rPr>
        <w:t xml:space="preserve"> предметом застави чи іншим засобом забезпечення виконання зобов’язань перед будь-якими фізичними або юридичними особами.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1.3. Загальна сума цього Договору становить______________________грн.( ______________ ________________________________________________</w:t>
      </w:r>
      <w:r>
        <w:rPr>
          <w:sz w:val="24"/>
          <w:szCs w:val="24"/>
          <w:lang w:val="uk-UA"/>
        </w:rPr>
        <w:t>_______________________________).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000000" w:rsidRDefault="00203D8A">
      <w:pPr>
        <w:numPr>
          <w:ilvl w:val="1"/>
          <w:numId w:val="1"/>
        </w:numPr>
        <w:tabs>
          <w:tab w:val="left" w:pos="0"/>
        </w:tabs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ЯКІСТЬ ТА КІЛЬКІСТЬ ТОВАРУ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Якість Товару відповідно до специфікації до цього Договору, повинна відповідати державним стандартам, технічним вимогам, санітарно-гігієнічним нормам та іншим вимогам, що зазвичай ставля</w:t>
      </w:r>
      <w:r>
        <w:rPr>
          <w:sz w:val="24"/>
          <w:szCs w:val="24"/>
          <w:lang w:val="uk-UA"/>
        </w:rPr>
        <w:t>ться для такого виду Товару та діють на території України на момент укладання даного Договору.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Постачальник гарантує якість Товару протягом гарантійного терміну, встановленого виробником з моменту прийняття його Замовником.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 Товар повинен бути упа</w:t>
      </w:r>
      <w:r>
        <w:rPr>
          <w:sz w:val="24"/>
          <w:szCs w:val="24"/>
          <w:lang w:val="uk-UA"/>
        </w:rPr>
        <w:t>кованим в належну тару, що забезпечить його цілісність при завантажені/розвантажені, перевезені/транспортуванні та подальшому зберіганні до моменту передачі Товару Замовнику.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 У разі виявлення Замовником невідповідності якості Товару згідно з документа</w:t>
      </w:r>
      <w:r>
        <w:rPr>
          <w:sz w:val="24"/>
          <w:szCs w:val="24"/>
          <w:lang w:val="uk-UA"/>
        </w:rPr>
        <w:t>ми про якість Товару, Постачальник протягом одного робочого дня за свій рахунок здійснює заміну Товару на якісний за письмовою вимогою Замовника. Неякісний Товар не враховується в рахунок поставки за цим Договором.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2.5. Замовник має право звернутися за під</w:t>
      </w:r>
      <w:r>
        <w:rPr>
          <w:sz w:val="24"/>
          <w:szCs w:val="24"/>
          <w:lang w:val="uk-UA"/>
        </w:rPr>
        <w:t>твердженням якості товару до уповноважених державних органів, або експертних установ, організацій та здійснити перевірку його якості. У разі виявлення неналежної якості товару Постачальник відшкодовує понесені витрати за здійснення експертизи Замовнику.</w:t>
      </w:r>
    </w:p>
    <w:p w:rsidR="00000000" w:rsidRDefault="00203D8A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6. Одиниця виміру Товару: кілограм</w:t>
      </w:r>
      <w:r>
        <w:rPr>
          <w:color w:val="000000"/>
          <w:sz w:val="24"/>
          <w:szCs w:val="24"/>
          <w:lang w:val="uk-UA"/>
        </w:rPr>
        <w:t>.</w:t>
      </w:r>
    </w:p>
    <w:p w:rsidR="00000000" w:rsidRDefault="00203D8A">
      <w:pPr>
        <w:jc w:val="both"/>
        <w:rPr>
          <w:sz w:val="16"/>
          <w:szCs w:val="16"/>
          <w:lang w:val="uk-UA"/>
        </w:rPr>
      </w:pPr>
    </w:p>
    <w:p w:rsidR="00000000" w:rsidRDefault="00203D8A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ПОРЯДОК ПОСТАЧАННЯ ТА РОЗРАХУНКІВ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Термін постачання здійснюється  до 31 грудня 2023 року.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3.2. Постачання Товару здійснюється окремими партіями. Найменування, одиниці виміру та загальна кількість продукції, її ч</w:t>
      </w:r>
      <w:r>
        <w:rPr>
          <w:sz w:val="24"/>
          <w:szCs w:val="24"/>
          <w:lang w:val="uk-UA"/>
        </w:rPr>
        <w:t>асткове співвідношення (асортимент, номенклатура) кожної партії Товару узгоджуються Сторонами шляхом оформлення замовлень на постачання  Товару відповідно до умов, визначених цим Договором.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3.3. При передачі Товару Постачальник повинен передати Замовнику н</w:t>
      </w:r>
      <w:r>
        <w:rPr>
          <w:sz w:val="24"/>
          <w:szCs w:val="24"/>
          <w:lang w:val="uk-UA"/>
        </w:rPr>
        <w:t>аступні документи - рахунок на оплату Товару, видаткову накладну, сертифікат якості Товару.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3.4. Умови постачання товару: постачання товару здійснюється за рахунок Постачальника.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3.5. Датою постачання Товару Замовнику є дата, що вказана в видатковій наклад</w:t>
      </w:r>
      <w:r>
        <w:rPr>
          <w:sz w:val="24"/>
          <w:szCs w:val="24"/>
          <w:lang w:val="uk-UA"/>
        </w:rPr>
        <w:t>ній.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3.6. Виконання Договору залежить від обсягів фактичного фінансування Замовника, передбаченого кошторисом.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3.7.Оплата здійснюється замовником протягом </w:t>
      </w:r>
      <w:r>
        <w:rPr>
          <w:b/>
          <w:bCs/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(семи)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банківських днів з моменту постачання Товару (підписання Замовником видаткової накладної) шл</w:t>
      </w:r>
      <w:r>
        <w:rPr>
          <w:sz w:val="24"/>
          <w:szCs w:val="24"/>
          <w:lang w:val="uk-UA"/>
        </w:rPr>
        <w:t>яхом перерахування коштів на поточний рахунок Постачальника в розмірі вартості доставленого Товару.</w:t>
      </w:r>
    </w:p>
    <w:p w:rsidR="00000000" w:rsidRDefault="00203D8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3.8. Платіжні зобов’язання Замовника виникають при наявності коштів на власному казначейському рахунку.</w:t>
      </w:r>
    </w:p>
    <w:p w:rsidR="00000000" w:rsidRDefault="00203D8A">
      <w:pPr>
        <w:jc w:val="center"/>
        <w:rPr>
          <w:b/>
          <w:sz w:val="24"/>
          <w:szCs w:val="24"/>
          <w:lang w:val="uk-UA"/>
        </w:rPr>
      </w:pPr>
    </w:p>
    <w:p w:rsidR="00000000" w:rsidRDefault="00203D8A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ВІДПОВІДАЛЬНІСТЬ СТОРІН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4.1. В разі порушення те</w:t>
      </w:r>
      <w:r>
        <w:rPr>
          <w:sz w:val="24"/>
          <w:szCs w:val="24"/>
          <w:lang w:val="uk-UA"/>
        </w:rPr>
        <w:t>рміну оплати Товару Замовник сплачує Постачальнику пеню в розмірі подвійної облікової ставки НБУ, за кожен прострочений день платежу.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4.2. У випадку порушення терміну постачання Товару Постачальник сплачує Замовнику пеню в розмірі подвійної ставки НБУ, за </w:t>
      </w:r>
      <w:r>
        <w:rPr>
          <w:sz w:val="24"/>
          <w:szCs w:val="24"/>
          <w:lang w:val="uk-UA"/>
        </w:rPr>
        <w:t>кожен прострочений день постачання Товару.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4.3. За невиконання договірних зобов’язань умов цього Договору Сторони несуть відповідальність згідно чинного законодавства України.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4.4. Спори, які виникають у зв’язку з виконанням даного Договору, вирішуються шл</w:t>
      </w:r>
      <w:r>
        <w:rPr>
          <w:sz w:val="24"/>
          <w:szCs w:val="24"/>
          <w:lang w:val="uk-UA"/>
        </w:rPr>
        <w:t>яхом переговорів. При неможливості дійти згоди Сторони вирішують спори в судовому порядку.</w:t>
      </w:r>
    </w:p>
    <w:p w:rsidR="00000000" w:rsidRDefault="00203D8A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>4.5. Виявлені несправності Товару, що виникли за вини Постачальнику  протягом дії гарантійного строку, визначеного виробником Товару, повинні бути усунені Постачальн</w:t>
      </w:r>
      <w:r>
        <w:rPr>
          <w:sz w:val="24"/>
          <w:szCs w:val="24"/>
          <w:lang w:val="uk-UA"/>
        </w:rPr>
        <w:t xml:space="preserve">иком у </w:t>
      </w:r>
      <w:r>
        <w:rPr>
          <w:sz w:val="24"/>
          <w:szCs w:val="24"/>
          <w:lang w:val="uk-UA"/>
        </w:rPr>
        <w:t>10-ти</w:t>
      </w:r>
      <w:r>
        <w:rPr>
          <w:sz w:val="24"/>
          <w:szCs w:val="24"/>
          <w:lang w:val="uk-UA"/>
        </w:rPr>
        <w:t xml:space="preserve"> денний строк з моменту виявлення несправності та отримання претензії Замовника.</w:t>
      </w:r>
    </w:p>
    <w:p w:rsidR="00000000" w:rsidRDefault="00203D8A">
      <w:pPr>
        <w:jc w:val="both"/>
        <w:rPr>
          <w:sz w:val="16"/>
          <w:szCs w:val="16"/>
          <w:lang w:val="uk-UA"/>
        </w:rPr>
      </w:pPr>
    </w:p>
    <w:p w:rsidR="00000000" w:rsidRDefault="00203D8A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 ФОРС-МАЖОР</w:t>
      </w:r>
    </w:p>
    <w:p w:rsidR="00000000" w:rsidRDefault="00203D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5.1. Сторони звільняються від відповідальності за невиконання або неналежне виконання зобов'язань за Договором, якщо це явилося наслідком дії обстав</w:t>
      </w:r>
      <w:r>
        <w:rPr>
          <w:sz w:val="24"/>
          <w:szCs w:val="24"/>
          <w:lang w:val="uk-UA"/>
        </w:rPr>
        <w:t>ин непереборної сили (пожежа, повінь, землетрус, інші стихійні лиха, війна і військові дії, блокада, страйк, дії урядів). Строк виконання зобов’язань відкладається відповідно до часу, на протязі якого будуть діяти такі обставини. Доказами існування і трива</w:t>
      </w:r>
      <w:r>
        <w:rPr>
          <w:sz w:val="24"/>
          <w:szCs w:val="24"/>
          <w:lang w:val="uk-UA"/>
        </w:rPr>
        <w:t>лості форс-мажорних обставин  є довідки які видані компетентними органами.</w:t>
      </w:r>
    </w:p>
    <w:p w:rsidR="00000000" w:rsidRDefault="00203D8A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5.2. Сторона, для якої створилася неможливість виконання зобов'язань за Договором, повинна </w:t>
      </w:r>
      <w:r>
        <w:rPr>
          <w:b/>
          <w:sz w:val="24"/>
          <w:szCs w:val="24"/>
          <w:lang w:val="uk-UA"/>
        </w:rPr>
        <w:t>негайно</w:t>
      </w:r>
      <w:r>
        <w:rPr>
          <w:sz w:val="24"/>
          <w:szCs w:val="24"/>
          <w:lang w:val="uk-UA"/>
        </w:rPr>
        <w:t>, (але не пізніше трьох днів після настання дії обставин, обговорених у п. 5.1.) сп</w:t>
      </w:r>
      <w:r>
        <w:rPr>
          <w:sz w:val="24"/>
          <w:szCs w:val="24"/>
          <w:lang w:val="uk-UA"/>
        </w:rPr>
        <w:t>овістити іншу Сторону про настання або припинення таких обставин.</w:t>
      </w:r>
    </w:p>
    <w:p w:rsidR="00000000" w:rsidRDefault="00203D8A">
      <w:pPr>
        <w:jc w:val="center"/>
        <w:rPr>
          <w:sz w:val="16"/>
          <w:szCs w:val="16"/>
          <w:lang w:val="uk-UA"/>
        </w:rPr>
      </w:pPr>
    </w:p>
    <w:p w:rsidR="00000000" w:rsidRDefault="00203D8A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ТЕРМІН ДІЇ ДОГОВОРУ ТА ІНШІ УМОВИ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 Цей Договір вступає в силу з моменту його підписання Сторонами і діє до 31 грудня 2023 року, або до повного виконання сторонами своїх зобов'язань.</w:t>
      </w:r>
    </w:p>
    <w:p w:rsidR="00000000" w:rsidRDefault="00203D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 Цей Договір може бути змінено або попередньо розірвано за письмовою згодою Сторін, шляхом укладання додаткової угоди до даного Договору.</w:t>
      </w:r>
    </w:p>
    <w:p w:rsidR="00000000" w:rsidRDefault="00203D8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Даний Договір укладено у двох оригінальних примірниках, по одному для кожної із сторін, які мають однакову юр</w:t>
      </w:r>
      <w:r>
        <w:rPr>
          <w:sz w:val="24"/>
          <w:szCs w:val="24"/>
          <w:lang w:val="uk-UA"/>
        </w:rPr>
        <w:t>идичну силу.</w:t>
      </w:r>
    </w:p>
    <w:p w:rsidR="00000000" w:rsidRDefault="00203D8A">
      <w:pPr>
        <w:pageBreakBefore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7. ДОДАТКОВІ УМОВИ</w:t>
      </w:r>
    </w:p>
    <w:p w:rsidR="00000000" w:rsidRDefault="00203D8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7.1. Сторони надають одна одній згоду використовувати (оброблювати, збирати, накопичувати, адаптувати, поширювати тощо) персональні дані іншою Стороною з метою реалізації державної політики в сфері захисту персональних даних</w:t>
      </w:r>
      <w:r>
        <w:rPr>
          <w:sz w:val="24"/>
          <w:szCs w:val="24"/>
          <w:lang w:val="uk-UA"/>
        </w:rPr>
        <w:t xml:space="preserve"> та відповідно до Закону України «Про захист персональних даних». Сторони ознайомлені зі своїми правами, визначеними в ст. 8 Закону.</w:t>
      </w:r>
    </w:p>
    <w:p w:rsidR="00000000" w:rsidRDefault="00203D8A">
      <w:pPr>
        <w:jc w:val="center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8. ЮРИДИЧНІ АДРЕСИ СТОРІН</w:t>
      </w:r>
    </w:p>
    <w:tbl>
      <w:tblPr>
        <w:tblW w:w="0" w:type="auto"/>
        <w:tblLayout w:type="fixed"/>
        <w:tblLook w:val="0000"/>
      </w:tblPr>
      <w:tblGrid>
        <w:gridCol w:w="4939"/>
        <w:gridCol w:w="4834"/>
      </w:tblGrid>
      <w:tr w:rsidR="00000000">
        <w:trPr>
          <w:trHeight w:val="571"/>
        </w:trPr>
        <w:tc>
          <w:tcPr>
            <w:tcW w:w="4939" w:type="dxa"/>
            <w:shd w:val="clear" w:color="auto" w:fill="auto"/>
          </w:tcPr>
          <w:p w:rsidR="00000000" w:rsidRDefault="00203D8A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Замовник:</w:t>
            </w:r>
          </w:p>
          <w:p w:rsidR="00000000" w:rsidRDefault="00203D8A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  <w:p w:rsidR="00000000" w:rsidRDefault="00203D8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ОКУ "Хотинський психоневрологічний будинок-інтернат"</w:t>
            </w:r>
            <w:r>
              <w:rPr>
                <w:color w:val="000000"/>
                <w:sz w:val="26"/>
                <w:szCs w:val="26"/>
                <w:lang w:val="uk-UA"/>
              </w:rPr>
              <w:tab/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60000 м. Хотин, вул. Кутузова 44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ЄДРПОУ </w:t>
            </w:r>
            <w:r>
              <w:rPr>
                <w:color w:val="000000"/>
                <w:sz w:val="26"/>
                <w:szCs w:val="26"/>
                <w:lang w:val="uk-UA"/>
              </w:rPr>
              <w:t>03189972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398201720344220001000028853</w:t>
            </w:r>
          </w:p>
          <w:p w:rsidR="00000000" w:rsidRDefault="00203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828201720344221001300028853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 ДКСУ 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  <w:lang w:val="uk-UA"/>
              </w:rPr>
              <w:t>ї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uk-UA"/>
              </w:rPr>
              <w:tab/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820172</w:t>
            </w:r>
            <w:r>
              <w:rPr>
                <w:sz w:val="26"/>
                <w:szCs w:val="26"/>
                <w:lang w:val="uk-UA"/>
              </w:rPr>
              <w:tab/>
            </w:r>
            <w:r>
              <w:rPr>
                <w:sz w:val="26"/>
                <w:szCs w:val="26"/>
                <w:lang w:val="uk-UA"/>
              </w:rPr>
              <w:tab/>
            </w:r>
          </w:p>
          <w:p w:rsidR="00000000" w:rsidRDefault="00203D8A">
            <w:r>
              <w:rPr>
                <w:sz w:val="26"/>
                <w:szCs w:val="26"/>
                <w:lang w:val="uk-UA"/>
              </w:rPr>
              <w:t>В.О. Директора</w:t>
            </w:r>
          </w:p>
          <w:p w:rsidR="00000000" w:rsidRDefault="00203D8A"/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</w:p>
          <w:p w:rsidR="00000000" w:rsidRDefault="00203D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Вольський О.Д.</w:t>
            </w:r>
          </w:p>
          <w:p w:rsidR="00000000" w:rsidRDefault="00203D8A">
            <w:pPr>
              <w:jc w:val="both"/>
            </w:pPr>
            <w:r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4834" w:type="dxa"/>
            <w:shd w:val="clear" w:color="auto" w:fill="auto"/>
          </w:tcPr>
          <w:p w:rsidR="00000000" w:rsidRDefault="00203D8A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Постачальник:</w:t>
            </w:r>
          </w:p>
          <w:p w:rsidR="00000000" w:rsidRDefault="00203D8A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  <w:p w:rsidR="00000000" w:rsidRDefault="00203D8A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_________________________________</w:t>
            </w:r>
          </w:p>
          <w:p w:rsidR="00000000" w:rsidRDefault="00203D8A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</w:t>
            </w:r>
            <w:r>
              <w:rPr>
                <w:sz w:val="26"/>
                <w:szCs w:val="26"/>
                <w:lang w:val="uk-UA"/>
              </w:rPr>
              <w:t>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</w:p>
          <w:p w:rsidR="00000000" w:rsidRDefault="00203D8A">
            <w:r>
              <w:rPr>
                <w:sz w:val="26"/>
                <w:szCs w:val="26"/>
                <w:lang w:val="uk-UA"/>
              </w:rPr>
              <w:t>М.П.</w:t>
            </w:r>
          </w:p>
        </w:tc>
      </w:tr>
    </w:tbl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both"/>
        <w:rPr>
          <w:sz w:val="26"/>
          <w:szCs w:val="26"/>
          <w:lang w:val="uk-UA"/>
        </w:rPr>
      </w:pPr>
    </w:p>
    <w:p w:rsidR="00000000" w:rsidRDefault="00203D8A">
      <w:pPr>
        <w:jc w:val="right"/>
        <w:rPr>
          <w:sz w:val="26"/>
          <w:szCs w:val="26"/>
          <w:lang w:val="uk-UA"/>
        </w:rPr>
      </w:pPr>
    </w:p>
    <w:p w:rsidR="00000000" w:rsidRDefault="00203D8A">
      <w:pPr>
        <w:pageBreakBefore/>
        <w:jc w:val="right"/>
        <w:rPr>
          <w:lang w:val="uk-UA"/>
        </w:rPr>
      </w:pPr>
      <w:r>
        <w:rPr>
          <w:lang w:val="uk-UA"/>
        </w:rPr>
        <w:lastRenderedPageBreak/>
        <w:t>Додат</w:t>
      </w:r>
      <w:r>
        <w:rPr>
          <w:lang w:val="uk-UA"/>
        </w:rPr>
        <w:t xml:space="preserve">ок 1 </w:t>
      </w:r>
    </w:p>
    <w:p w:rsidR="00000000" w:rsidRDefault="00203D8A">
      <w:pPr>
        <w:jc w:val="right"/>
        <w:rPr>
          <w:lang w:val="uk-UA"/>
        </w:rPr>
      </w:pPr>
      <w:r>
        <w:rPr>
          <w:lang w:val="uk-UA"/>
        </w:rPr>
        <w:t>До Договору №_____________</w:t>
      </w:r>
    </w:p>
    <w:p w:rsidR="00000000" w:rsidRDefault="00203D8A">
      <w:pPr>
        <w:jc w:val="right"/>
        <w:rPr>
          <w:lang w:val="uk-UA"/>
        </w:rPr>
      </w:pPr>
      <w:r>
        <w:rPr>
          <w:lang w:val="uk-UA"/>
        </w:rPr>
        <w:t>Від «___» ______________2023року</w:t>
      </w:r>
    </w:p>
    <w:p w:rsidR="00000000" w:rsidRDefault="00203D8A">
      <w:pPr>
        <w:jc w:val="right"/>
        <w:rPr>
          <w:lang w:val="uk-UA"/>
        </w:rPr>
      </w:pPr>
    </w:p>
    <w:p w:rsidR="00000000" w:rsidRDefault="00203D8A">
      <w:pPr>
        <w:rPr>
          <w:lang w:val="uk-UA"/>
        </w:rPr>
      </w:pPr>
    </w:p>
    <w:p w:rsidR="00000000" w:rsidRDefault="00203D8A">
      <w:pPr>
        <w:jc w:val="center"/>
        <w:rPr>
          <w:lang w:val="uk-UA"/>
        </w:rPr>
      </w:pPr>
      <w:r>
        <w:rPr>
          <w:lang w:val="uk-UA"/>
        </w:rPr>
        <w:t>Специфікація на поставку Товару:</w:t>
      </w:r>
    </w:p>
    <w:p w:rsidR="00000000" w:rsidRDefault="00203D8A">
      <w:pPr>
        <w:jc w:val="center"/>
        <w:rPr>
          <w:sz w:val="22"/>
          <w:szCs w:val="22"/>
          <w:lang w:val="uk-UA"/>
        </w:rPr>
      </w:pPr>
      <w:r>
        <w:rPr>
          <w:lang w:val="uk-UA"/>
        </w:rPr>
        <w:t>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42"/>
        <w:gridCol w:w="3635"/>
        <w:gridCol w:w="1134"/>
        <w:gridCol w:w="1134"/>
        <w:gridCol w:w="993"/>
        <w:gridCol w:w="2693"/>
      </w:tblGrid>
      <w:tr w:rsidR="00000000">
        <w:trPr>
          <w:trHeight w:val="105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Ціна за од., грн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r>
              <w:rPr>
                <w:sz w:val="22"/>
                <w:szCs w:val="22"/>
                <w:lang w:val="uk-UA"/>
              </w:rPr>
              <w:t>Загальна вартість, грн</w:t>
            </w:r>
          </w:p>
        </w:tc>
      </w:tr>
      <w:tr w:rsidR="00000000">
        <w:trPr>
          <w:trHeight w:val="98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ind w:right="528"/>
              <w:rPr>
                <w:sz w:val="22"/>
                <w:szCs w:val="22"/>
                <w:lang w:val="uk-U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pPr>
              <w:snapToGrid w:val="0"/>
            </w:pPr>
            <w:r>
              <w:rPr>
                <w:sz w:val="22"/>
                <w:szCs w:val="22"/>
                <w:lang w:val="uk-UA"/>
              </w:rPr>
              <w:t>Масло солодковерш</w:t>
            </w:r>
            <w:r>
              <w:rPr>
                <w:sz w:val="22"/>
                <w:szCs w:val="22"/>
                <w:lang w:val="uk-UA"/>
              </w:rPr>
              <w:t>кове 82-83%, ДСТУ 4399, 1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03D8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BB2625" w:rsidRDefault="00BB2625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443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r>
              <w:rPr>
                <w:lang w:val="uk-UA"/>
              </w:rPr>
              <w:t>Разом, грн. без ПДВ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rPr>
                <w:lang w:val="uk-UA"/>
              </w:rPr>
            </w:pPr>
          </w:p>
        </w:tc>
      </w:tr>
      <w:tr w:rsidR="00000000">
        <w:trPr>
          <w:trHeight w:val="421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r>
              <w:rPr>
                <w:lang w:val="uk-UA"/>
              </w:rPr>
              <w:t>ПДВ ,грн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rPr>
                <w:lang w:val="uk-UA"/>
              </w:rPr>
            </w:pPr>
          </w:p>
        </w:tc>
      </w:tr>
      <w:tr w:rsidR="00000000">
        <w:trPr>
          <w:trHeight w:val="413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r>
              <w:rPr>
                <w:lang w:val="uk-UA"/>
              </w:rPr>
              <w:t xml:space="preserve">Загальна вартість, грн.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3D8A">
            <w:pPr>
              <w:snapToGrid w:val="0"/>
              <w:rPr>
                <w:lang w:val="uk-UA"/>
              </w:rPr>
            </w:pPr>
          </w:p>
        </w:tc>
      </w:tr>
    </w:tbl>
    <w:p w:rsidR="00000000" w:rsidRDefault="00203D8A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001"/>
        <w:gridCol w:w="5152"/>
      </w:tblGrid>
      <w:tr w:rsidR="00000000">
        <w:trPr>
          <w:trHeight w:val="600"/>
        </w:trPr>
        <w:tc>
          <w:tcPr>
            <w:tcW w:w="5001" w:type="dxa"/>
            <w:shd w:val="clear" w:color="auto" w:fill="auto"/>
          </w:tcPr>
          <w:p w:rsidR="00000000" w:rsidRDefault="00203D8A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Замовник:</w:t>
            </w:r>
          </w:p>
          <w:p w:rsidR="00000000" w:rsidRDefault="00203D8A">
            <w:pPr>
              <w:widowControl w:val="0"/>
              <w:rPr>
                <w:b/>
                <w:lang w:val="uk-UA"/>
              </w:rPr>
            </w:pPr>
          </w:p>
          <w:p w:rsidR="00000000" w:rsidRDefault="00203D8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ОКУ "Хотинський психоневрологічний будинок-інтернат"</w:t>
            </w:r>
          </w:p>
          <w:p w:rsidR="00000000" w:rsidRDefault="00203D8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60000 м. Хотин, вул. Кутузова 44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ЄДРПОУ </w:t>
            </w:r>
            <w:r>
              <w:rPr>
                <w:color w:val="000000"/>
                <w:sz w:val="26"/>
                <w:szCs w:val="26"/>
                <w:lang w:val="uk-UA"/>
              </w:rPr>
              <w:t>03189972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398201720344220001000028853</w:t>
            </w:r>
          </w:p>
          <w:p w:rsidR="00000000" w:rsidRDefault="00203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р/р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82</w:t>
            </w:r>
            <w:r>
              <w:rPr>
                <w:sz w:val="26"/>
                <w:szCs w:val="26"/>
                <w:lang w:val="uk-UA"/>
              </w:rPr>
              <w:t>8201720344221001300028853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в ДКСУ 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  <w:lang w:val="uk-UA"/>
              </w:rPr>
              <w:t>ї</w:t>
            </w:r>
            <w:r>
              <w:rPr>
                <w:sz w:val="26"/>
                <w:szCs w:val="26"/>
              </w:rPr>
              <w:t>в</w:t>
            </w:r>
          </w:p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820172</w:t>
            </w:r>
          </w:p>
          <w:p w:rsidR="00000000" w:rsidRDefault="00203D8A">
            <w:r>
              <w:rPr>
                <w:sz w:val="26"/>
                <w:szCs w:val="26"/>
                <w:lang w:val="uk-UA"/>
              </w:rPr>
              <w:t>В.О. Директора</w:t>
            </w:r>
          </w:p>
          <w:p w:rsidR="00000000" w:rsidRDefault="00203D8A"/>
          <w:p w:rsidR="00000000" w:rsidRDefault="00203D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</w:t>
            </w:r>
          </w:p>
          <w:p w:rsidR="00000000" w:rsidRDefault="00203D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Вольський О.Д.</w:t>
            </w:r>
          </w:p>
          <w:p w:rsidR="00000000" w:rsidRDefault="00203D8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000000" w:rsidRDefault="00203D8A">
            <w:pPr>
              <w:jc w:val="both"/>
            </w:pPr>
            <w:r>
              <w:rPr>
                <w:lang w:val="uk-UA"/>
              </w:rPr>
              <w:t>М.П.</w:t>
            </w:r>
          </w:p>
        </w:tc>
        <w:tc>
          <w:tcPr>
            <w:tcW w:w="5152" w:type="dxa"/>
            <w:shd w:val="clear" w:color="auto" w:fill="auto"/>
          </w:tcPr>
          <w:p w:rsidR="00000000" w:rsidRDefault="00203D8A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Постачальник:</w:t>
            </w:r>
          </w:p>
          <w:p w:rsidR="00000000" w:rsidRDefault="00203D8A">
            <w:pPr>
              <w:widowControl w:val="0"/>
              <w:rPr>
                <w:b/>
                <w:lang w:val="uk-UA"/>
              </w:rPr>
            </w:pPr>
          </w:p>
          <w:p w:rsidR="00000000" w:rsidRDefault="00203D8A">
            <w:pPr>
              <w:widowControl w:val="0"/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</w:t>
            </w:r>
          </w:p>
          <w:p w:rsidR="00000000" w:rsidRDefault="00203D8A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</w:t>
            </w:r>
            <w:r>
              <w:rPr>
                <w:lang w:val="uk-UA"/>
              </w:rPr>
              <w:t>________________________________</w:t>
            </w: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lang w:val="uk-UA"/>
              </w:rPr>
            </w:pP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000000" w:rsidRDefault="00203D8A">
            <w:pPr>
              <w:rPr>
                <w:lang w:val="uk-UA"/>
              </w:rPr>
            </w:pPr>
          </w:p>
          <w:p w:rsidR="00000000" w:rsidRDefault="00203D8A">
            <w:pPr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</w:p>
          <w:p w:rsidR="00000000" w:rsidRDefault="00203D8A">
            <w:pPr>
              <w:rPr>
                <w:lang w:val="uk-UA"/>
              </w:rPr>
            </w:pPr>
          </w:p>
          <w:p w:rsidR="00000000" w:rsidRDefault="00203D8A">
            <w:r>
              <w:rPr>
                <w:lang w:val="uk-UA"/>
              </w:rPr>
              <w:t>М.П.</w:t>
            </w:r>
          </w:p>
        </w:tc>
      </w:tr>
    </w:tbl>
    <w:p w:rsidR="00000000" w:rsidRDefault="00203D8A">
      <w:pPr>
        <w:jc w:val="both"/>
        <w:rPr>
          <w:sz w:val="26"/>
          <w:szCs w:val="26"/>
          <w:lang w:val="uk-UA"/>
        </w:rPr>
      </w:pPr>
    </w:p>
    <w:p w:rsidR="00203D8A" w:rsidRDefault="00203D8A">
      <w:pPr>
        <w:jc w:val="both"/>
        <w:rPr>
          <w:sz w:val="26"/>
          <w:szCs w:val="26"/>
          <w:lang w:val="uk-UA"/>
        </w:rPr>
      </w:pPr>
    </w:p>
    <w:sectPr w:rsidR="00203D8A">
      <w:pgSz w:w="11906" w:h="16838"/>
      <w:pgMar w:top="851" w:right="1418" w:bottom="53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625"/>
    <w:rsid w:val="00203D8A"/>
    <w:rsid w:val="00B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lang/>
    </w:rPr>
  </w:style>
  <w:style w:type="paragraph" w:customStyle="1" w:styleId="a8">
    <w:name w:val="Вміст таблиці"/>
    <w:basedOn w:val="a"/>
    <w:pPr>
      <w:widowControl w:val="0"/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ПОСТАЧАННЯ</dc:title>
  <dc:creator>Nemo</dc:creator>
  <cp:lastModifiedBy>user</cp:lastModifiedBy>
  <cp:revision>2</cp:revision>
  <cp:lastPrinted>2019-08-29T11:01:00Z</cp:lastPrinted>
  <dcterms:created xsi:type="dcterms:W3CDTF">2023-08-29T09:25:00Z</dcterms:created>
  <dcterms:modified xsi:type="dcterms:W3CDTF">2023-08-29T09:25:00Z</dcterms:modified>
</cp:coreProperties>
</file>