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438F544F"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A55708">
        <w:rPr>
          <w:bCs/>
          <w:color w:val="000000"/>
          <w:lang w:val="uk-UA"/>
        </w:rPr>
        <w:t>08</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44120678" w14:textId="5D20B0A4" w:rsidR="002132BA" w:rsidRPr="00704DB9" w:rsidRDefault="00704DB9" w:rsidP="00704DB9">
      <w:pPr>
        <w:shd w:val="clear" w:color="auto" w:fill="FFFFFF" w:themeFill="background1"/>
        <w:jc w:val="center"/>
        <w:rPr>
          <w:rFonts w:eastAsia="Times New Roman"/>
          <w:b/>
          <w:sz w:val="32"/>
          <w:szCs w:val="32"/>
        </w:rPr>
      </w:pPr>
      <w:r w:rsidRPr="00704DB9">
        <w:rPr>
          <w:rFonts w:eastAsia="Times New Roman"/>
          <w:b/>
          <w:sz w:val="32"/>
          <w:szCs w:val="32"/>
        </w:rPr>
        <w:t xml:space="preserve">ДК 021:2015 – 44420000-0 - </w:t>
      </w:r>
      <w:proofErr w:type="spellStart"/>
      <w:r w:rsidRPr="00704DB9">
        <w:rPr>
          <w:rFonts w:eastAsia="Times New Roman"/>
          <w:b/>
          <w:sz w:val="32"/>
          <w:szCs w:val="32"/>
        </w:rPr>
        <w:t>Будівельні</w:t>
      </w:r>
      <w:proofErr w:type="spellEnd"/>
      <w:r w:rsidRPr="00704DB9">
        <w:rPr>
          <w:rFonts w:eastAsia="Times New Roman"/>
          <w:b/>
          <w:sz w:val="32"/>
          <w:szCs w:val="32"/>
        </w:rPr>
        <w:t xml:space="preserve"> </w:t>
      </w:r>
      <w:proofErr w:type="spellStart"/>
      <w:r w:rsidRPr="00704DB9">
        <w:rPr>
          <w:rFonts w:eastAsia="Times New Roman"/>
          <w:b/>
          <w:sz w:val="32"/>
          <w:szCs w:val="32"/>
        </w:rPr>
        <w:t>товари</w:t>
      </w:r>
      <w:proofErr w:type="spellEnd"/>
      <w:r w:rsidRPr="00704DB9">
        <w:rPr>
          <w:rFonts w:eastAsia="Times New Roman"/>
          <w:b/>
          <w:sz w:val="32"/>
          <w:szCs w:val="32"/>
        </w:rPr>
        <w:t xml:space="preserve"> (</w:t>
      </w:r>
      <w:proofErr w:type="spellStart"/>
      <w:r w:rsidRPr="00704DB9">
        <w:rPr>
          <w:rFonts w:eastAsia="Times New Roman"/>
          <w:b/>
          <w:sz w:val="32"/>
          <w:szCs w:val="32"/>
        </w:rPr>
        <w:t>Будівельні</w:t>
      </w:r>
      <w:proofErr w:type="spellEnd"/>
      <w:r w:rsidRPr="00704DB9">
        <w:rPr>
          <w:rFonts w:eastAsia="Times New Roman"/>
          <w:b/>
          <w:sz w:val="32"/>
          <w:szCs w:val="32"/>
        </w:rPr>
        <w:t xml:space="preserve"> </w:t>
      </w:r>
      <w:proofErr w:type="spellStart"/>
      <w:r w:rsidRPr="00704DB9">
        <w:rPr>
          <w:rFonts w:eastAsia="Times New Roman"/>
          <w:b/>
          <w:sz w:val="32"/>
          <w:szCs w:val="32"/>
        </w:rPr>
        <w:t>товари</w:t>
      </w:r>
      <w:proofErr w:type="spellEnd"/>
      <w:r w:rsidRPr="00704DB9">
        <w:rPr>
          <w:rFonts w:eastAsia="Times New Roman"/>
          <w:b/>
          <w:sz w:val="32"/>
          <w:szCs w:val="32"/>
        </w:rPr>
        <w:t>)</w:t>
      </w:r>
    </w:p>
    <w:p w14:paraId="028F1053" w14:textId="77777777" w:rsidR="002132BA" w:rsidRPr="00E420A6" w:rsidRDefault="002132BA" w:rsidP="00744176">
      <w:pPr>
        <w:shd w:val="clear" w:color="auto" w:fill="FFFFFF" w:themeFill="background1"/>
        <w:jc w:val="center"/>
        <w:rPr>
          <w:b/>
          <w:bCs/>
          <w:lang w:val="uk-UA"/>
        </w:rPr>
      </w:pP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78CBD4D3" w:rsidR="003241B3" w:rsidRDefault="003241B3"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A55708"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2B5D89AD" w:rsidR="00CE7EA1" w:rsidRPr="00E84DA9" w:rsidRDefault="00704DB9" w:rsidP="00216AD1">
            <w:pPr>
              <w:shd w:val="clear" w:color="auto" w:fill="FFFFFF" w:themeFill="background1"/>
              <w:rPr>
                <w:b/>
                <w:color w:val="000000"/>
                <w:lang w:val="uk-UA"/>
              </w:rPr>
            </w:pPr>
            <w:r w:rsidRPr="00704DB9">
              <w:rPr>
                <w:b/>
                <w:color w:val="000000"/>
                <w:lang w:val="uk-UA"/>
              </w:rPr>
              <w:t>ДК 021:2015 – 44420000-0 - Будівельні товари (Будівельні товари)</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 xml:space="preserve">Інформація про валюту, у якій повинна бути зазначена ціна </w:t>
            </w:r>
            <w:r w:rsidRPr="00D26D6D">
              <w:rPr>
                <w:rFonts w:eastAsia="Times New Roman"/>
                <w:b/>
                <w:lang w:val="uk-UA"/>
              </w:rPr>
              <w:lastRenderedPageBreak/>
              <w:t>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lastRenderedPageBreak/>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455E6C"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455E6C"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455E6C"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455E6C"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9AC311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216AD1">
              <w:rPr>
                <w:rFonts w:eastAsia="Times New Roman"/>
                <w:lang w:val="uk-UA"/>
              </w:rPr>
              <w:t>–</w:t>
            </w:r>
            <w:r w:rsidRPr="00216AD1">
              <w:rPr>
                <w:rFonts w:eastAsia="Times New Roman"/>
                <w:lang w:val="uk-UA"/>
              </w:rPr>
              <w:t xml:space="preserve"> </w:t>
            </w:r>
            <w:r w:rsidR="00770A14">
              <w:rPr>
                <w:rFonts w:eastAsia="Times New Roman"/>
                <w:b/>
                <w:lang w:val="uk-UA"/>
              </w:rPr>
              <w:t>16</w:t>
            </w:r>
            <w:r w:rsidR="00216AD1" w:rsidRPr="00216AD1">
              <w:rPr>
                <w:rFonts w:eastAsia="Times New Roman"/>
                <w:b/>
                <w:lang w:val="uk-UA"/>
              </w:rPr>
              <w:t>.03.</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A8D23B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16AD1" w:rsidRPr="00216AD1">
              <w:rPr>
                <w:shd w:val="clear" w:color="auto" w:fill="FFFFFF"/>
                <w:lang w:val="uk-UA"/>
              </w:rPr>
              <w:t>05,</w:t>
            </w:r>
            <w:r w:rsidRPr="00216AD1">
              <w:rPr>
                <w:shd w:val="clear" w:color="auto" w:fill="FFFFFF"/>
                <w:lang w:val="uk-UA"/>
              </w:rPr>
              <w:t>%</w:t>
            </w:r>
            <w:r w:rsidR="00E017A9" w:rsidRPr="00216AD1">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67579">
              <w:rPr>
                <w:shd w:val="clear" w:color="auto" w:fill="FFFFFF"/>
                <w:lang w:val="uk-UA"/>
              </w:rPr>
              <w:lastRenderedPageBreak/>
              <w:t>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w:t>
            </w:r>
            <w:r w:rsidRPr="00D67579">
              <w:rPr>
                <w:shd w:val="clear" w:color="auto" w:fill="FFFFFF"/>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455E6C"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455E6C"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455E6C"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455E6C"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455E6C"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058D2F0" w14:textId="41D3F419" w:rsidR="004E3F31" w:rsidRPr="00216AD1" w:rsidRDefault="004E3F31" w:rsidP="00216AD1">
            <w:pPr>
              <w:shd w:val="clear" w:color="auto" w:fill="FFFFFF" w:themeFill="background1"/>
              <w:jc w:val="both"/>
              <w:rPr>
                <w:b/>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770A14" w:rsidRPr="00770A14">
              <w:rPr>
                <w:b/>
                <w:i/>
                <w:lang w:val="uk-UA"/>
              </w:rPr>
              <w:t>ДК 021:2015 – 44420000-0 - Будівельні товари (Будівельні товари)</w:t>
            </w: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 xml:space="preserve">Наявність в учасника процедури закупівлі обладнання, </w:t>
            </w:r>
            <w:r w:rsidRPr="00820B6E">
              <w:rPr>
                <w:b/>
                <w:shd w:val="clear" w:color="auto" w:fill="FFFFFF"/>
                <w:lang w:val="uk-UA"/>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455E6C"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0472F769" w:rsidR="00600A3F" w:rsidRPr="00D26D6D"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470E58AC" w14:textId="6F146F8B" w:rsidR="00AE67FA" w:rsidRDefault="00AE67FA" w:rsidP="006447F8">
      <w:pPr>
        <w:shd w:val="clear" w:color="auto" w:fill="FFFFFF" w:themeFill="background1"/>
        <w:jc w:val="center"/>
        <w:rPr>
          <w:b/>
          <w:sz w:val="18"/>
          <w:szCs w:val="18"/>
          <w:lang w:val="uk-UA"/>
        </w:rPr>
      </w:pPr>
    </w:p>
    <w:p w14:paraId="7E080BD2" w14:textId="15BA7FE3" w:rsidR="00216AD1" w:rsidRDefault="00216AD1" w:rsidP="006447F8">
      <w:pPr>
        <w:shd w:val="clear" w:color="auto" w:fill="FFFFFF" w:themeFill="background1"/>
        <w:jc w:val="center"/>
        <w:rPr>
          <w:b/>
          <w:sz w:val="18"/>
          <w:szCs w:val="18"/>
          <w:lang w:val="uk-UA"/>
        </w:rPr>
      </w:pPr>
    </w:p>
    <w:p w14:paraId="2EC8E009" w14:textId="6B47986D" w:rsidR="00216AD1" w:rsidRDefault="00216AD1" w:rsidP="006447F8">
      <w:pPr>
        <w:shd w:val="clear" w:color="auto" w:fill="FFFFFF" w:themeFill="background1"/>
        <w:jc w:val="center"/>
        <w:rPr>
          <w:b/>
          <w:sz w:val="18"/>
          <w:szCs w:val="18"/>
          <w:lang w:val="uk-UA"/>
        </w:rPr>
      </w:pPr>
    </w:p>
    <w:p w14:paraId="34AF81AA" w14:textId="4C0E182B" w:rsidR="00216AD1" w:rsidRDefault="00216AD1" w:rsidP="006447F8">
      <w:pPr>
        <w:shd w:val="clear" w:color="auto" w:fill="FFFFFF" w:themeFill="background1"/>
        <w:jc w:val="center"/>
        <w:rPr>
          <w:b/>
          <w:sz w:val="18"/>
          <w:szCs w:val="18"/>
          <w:lang w:val="uk-UA"/>
        </w:rPr>
      </w:pPr>
    </w:p>
    <w:p w14:paraId="6FCC53AF" w14:textId="17D48E3B" w:rsidR="00216AD1" w:rsidRPr="00216AD1" w:rsidRDefault="00216AD1" w:rsidP="00770A14">
      <w:pPr>
        <w:widowControl w:val="0"/>
        <w:autoSpaceDE w:val="0"/>
        <w:autoSpaceDN w:val="0"/>
        <w:spacing w:before="90" w:line="242" w:lineRule="auto"/>
        <w:ind w:left="315" w:right="418"/>
        <w:jc w:val="center"/>
        <w:outlineLvl w:val="1"/>
        <w:rPr>
          <w:rFonts w:eastAsia="Times New Roman"/>
          <w:b/>
          <w:bCs/>
          <w:lang w:val="uk-UA" w:eastAsia="en-US"/>
        </w:rPr>
      </w:pPr>
      <w:r w:rsidRPr="00216AD1">
        <w:rPr>
          <w:rFonts w:eastAsia="Times New Roman"/>
          <w:bCs/>
          <w:lang w:val="uk-UA" w:eastAsia="en-US"/>
        </w:rPr>
        <w:t xml:space="preserve">Предмет закупівлі: </w:t>
      </w:r>
      <w:r w:rsidR="00770A14" w:rsidRPr="00770A14">
        <w:rPr>
          <w:rFonts w:eastAsia="Times New Roman"/>
          <w:bCs/>
          <w:lang w:val="uk-UA" w:eastAsia="en-US"/>
        </w:rPr>
        <w:t>ДК 021:2015 – 44420000-0 - Будівельні товари (Будівельні товари)</w:t>
      </w:r>
    </w:p>
    <w:p w14:paraId="0CB34A4D" w14:textId="77777777" w:rsidR="00216AD1" w:rsidRPr="00216AD1" w:rsidRDefault="00216AD1" w:rsidP="00216AD1">
      <w:pPr>
        <w:widowControl w:val="0"/>
        <w:autoSpaceDE w:val="0"/>
        <w:autoSpaceDN w:val="0"/>
        <w:rPr>
          <w:rFonts w:eastAsia="Times New Roman"/>
          <w:sz w:val="20"/>
          <w:lang w:val="uk-UA" w:eastAsia="en-US"/>
        </w:rPr>
      </w:pPr>
    </w:p>
    <w:p w14:paraId="55362AD6" w14:textId="77777777" w:rsidR="00216AD1" w:rsidRPr="00216AD1" w:rsidRDefault="00216AD1" w:rsidP="00216AD1">
      <w:pPr>
        <w:spacing w:after="200"/>
        <w:ind w:firstLine="708"/>
        <w:jc w:val="center"/>
        <w:rPr>
          <w:rFonts w:eastAsia="Calibri"/>
          <w:b/>
          <w:shd w:val="clear" w:color="auto" w:fill="FFFFFF"/>
          <w:lang w:val="uk-UA" w:eastAsia="en-US"/>
        </w:rPr>
      </w:pPr>
      <w:r w:rsidRPr="00216AD1">
        <w:rPr>
          <w:rFonts w:eastAsia="Calibri"/>
          <w:b/>
          <w:shd w:val="clear" w:color="auto" w:fill="FFFFFF"/>
          <w:lang w:val="uk-UA" w:eastAsia="en-US"/>
        </w:rPr>
        <w:t>Технічні вимоги до предмету закупівлі</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216AD1" w:rsidRPr="00216AD1" w14:paraId="0DE64FAC" w14:textId="77777777" w:rsidTr="00704DB9">
        <w:trPr>
          <w:trHeight w:val="260"/>
        </w:trPr>
        <w:tc>
          <w:tcPr>
            <w:tcW w:w="3828" w:type="dxa"/>
          </w:tcPr>
          <w:p w14:paraId="1A163CCB"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поставки</w:t>
            </w:r>
          </w:p>
        </w:tc>
        <w:tc>
          <w:tcPr>
            <w:tcW w:w="6032" w:type="dxa"/>
          </w:tcPr>
          <w:p w14:paraId="6227048C" w14:textId="6D1C62D0" w:rsidR="00216AD1" w:rsidRPr="00216AD1" w:rsidRDefault="00C97600" w:rsidP="00216AD1">
            <w:pPr>
              <w:spacing w:after="200" w:line="276" w:lineRule="auto"/>
              <w:ind w:hanging="2"/>
              <w:rPr>
                <w:rFonts w:eastAsia="Times New Roman"/>
                <w:lang w:val="uk-UA" w:eastAsia="en-US"/>
              </w:rPr>
            </w:pPr>
            <w:r>
              <w:rPr>
                <w:rFonts w:eastAsia="Times New Roman"/>
                <w:lang w:val="uk-UA" w:eastAsia="en-US"/>
              </w:rPr>
              <w:t>До 30</w:t>
            </w:r>
            <w:r w:rsidR="00A55708">
              <w:rPr>
                <w:rFonts w:eastAsia="Times New Roman"/>
                <w:lang w:val="uk-UA" w:eastAsia="en-US"/>
              </w:rPr>
              <w:t>.05</w:t>
            </w:r>
            <w:r w:rsidR="00216AD1" w:rsidRPr="00216AD1">
              <w:rPr>
                <w:rFonts w:eastAsia="Times New Roman"/>
                <w:lang w:val="uk-UA" w:eastAsia="en-US"/>
              </w:rPr>
              <w:t>.2023 з моменту підписання договору</w:t>
            </w:r>
          </w:p>
        </w:tc>
      </w:tr>
      <w:tr w:rsidR="00216AD1" w:rsidRPr="00216AD1" w14:paraId="06BAA1F5" w14:textId="77777777" w:rsidTr="00704DB9">
        <w:trPr>
          <w:trHeight w:val="300"/>
        </w:trPr>
        <w:tc>
          <w:tcPr>
            <w:tcW w:w="3828" w:type="dxa"/>
          </w:tcPr>
          <w:p w14:paraId="578B20AC"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оплати</w:t>
            </w:r>
          </w:p>
        </w:tc>
        <w:tc>
          <w:tcPr>
            <w:tcW w:w="6032" w:type="dxa"/>
          </w:tcPr>
          <w:p w14:paraId="0F714040"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Протягом 60 днів з дня поставки</w:t>
            </w:r>
          </w:p>
        </w:tc>
      </w:tr>
      <w:tr w:rsidR="00216AD1" w:rsidRPr="00216AD1" w14:paraId="41EA6017" w14:textId="77777777" w:rsidTr="00704DB9">
        <w:trPr>
          <w:trHeight w:val="300"/>
        </w:trPr>
        <w:tc>
          <w:tcPr>
            <w:tcW w:w="3828" w:type="dxa"/>
            <w:tcBorders>
              <w:top w:val="single" w:sz="4" w:space="0" w:color="000000"/>
              <w:left w:val="single" w:sz="4" w:space="0" w:color="000000"/>
              <w:bottom w:val="single" w:sz="4" w:space="0" w:color="000000"/>
              <w:right w:val="single" w:sz="4" w:space="0" w:color="000000"/>
            </w:tcBorders>
          </w:tcPr>
          <w:p w14:paraId="40E3EB27" w14:textId="7D56BCC0" w:rsidR="00216AD1" w:rsidRPr="00216AD1" w:rsidRDefault="00A55708" w:rsidP="00216AD1">
            <w:pPr>
              <w:spacing w:after="200" w:line="276" w:lineRule="auto"/>
              <w:ind w:hanging="2"/>
              <w:jc w:val="both"/>
              <w:rPr>
                <w:rFonts w:eastAsia="Times New Roman"/>
                <w:lang w:val="uk-UA" w:eastAsia="en-US"/>
              </w:rPr>
            </w:pPr>
            <w:r>
              <w:rPr>
                <w:rFonts w:eastAsia="Times New Roman"/>
                <w:lang w:val="uk-UA" w:eastAsia="en-US"/>
              </w:rPr>
              <w:t xml:space="preserve"> </w:t>
            </w:r>
            <w:proofErr w:type="spellStart"/>
            <w:r>
              <w:rPr>
                <w:rFonts w:eastAsia="Times New Roman"/>
                <w:lang w:val="uk-UA" w:eastAsia="en-US"/>
              </w:rPr>
              <w:t>Кiлькiсть</w:t>
            </w:r>
            <w:proofErr w:type="spellEnd"/>
            <w:r>
              <w:rPr>
                <w:rFonts w:eastAsia="Times New Roman"/>
                <w:lang w:val="uk-UA" w:eastAsia="en-US"/>
              </w:rPr>
              <w:t xml:space="preserve"> одиниць</w:t>
            </w:r>
          </w:p>
        </w:tc>
        <w:tc>
          <w:tcPr>
            <w:tcW w:w="6032" w:type="dxa"/>
            <w:tcBorders>
              <w:top w:val="single" w:sz="4" w:space="0" w:color="000000"/>
              <w:left w:val="nil"/>
              <w:bottom w:val="single" w:sz="4" w:space="0" w:color="000000"/>
              <w:right w:val="single" w:sz="4" w:space="0" w:color="000000"/>
            </w:tcBorders>
          </w:tcPr>
          <w:p w14:paraId="02C10506" w14:textId="5251AB59" w:rsidR="00216AD1" w:rsidRPr="00240FC0" w:rsidRDefault="00A55708" w:rsidP="00240FC0">
            <w:pPr>
              <w:spacing w:after="200" w:line="276" w:lineRule="auto"/>
              <w:rPr>
                <w:rFonts w:eastAsia="Times New Roman"/>
                <w:lang w:val="uk-UA" w:eastAsia="en-US"/>
              </w:rPr>
            </w:pPr>
            <w:r>
              <w:rPr>
                <w:rFonts w:eastAsia="Times New Roman"/>
                <w:lang w:val="uk-UA" w:eastAsia="en-US"/>
              </w:rPr>
              <w:t>5055</w:t>
            </w:r>
          </w:p>
        </w:tc>
      </w:tr>
    </w:tbl>
    <w:p w14:paraId="577532F0" w14:textId="77777777" w:rsidR="00216AD1" w:rsidRPr="00216AD1" w:rsidRDefault="00216AD1" w:rsidP="00216AD1">
      <w:pPr>
        <w:shd w:val="clear" w:color="auto" w:fill="FFFFFF"/>
        <w:ind w:left="7080" w:firstLine="567"/>
        <w:jc w:val="right"/>
        <w:rPr>
          <w:rFonts w:eastAsia="Calibri"/>
          <w:b/>
          <w:bCs/>
          <w:lang w:val="uk-UA" w:eastAsia="en-US"/>
        </w:rPr>
      </w:pPr>
    </w:p>
    <w:p w14:paraId="1333FF89" w14:textId="4CDED627" w:rsidR="00216AD1" w:rsidRDefault="00216AD1" w:rsidP="006447F8">
      <w:pPr>
        <w:shd w:val="clear" w:color="auto" w:fill="FFFFFF" w:themeFill="background1"/>
        <w:jc w:val="center"/>
        <w:rPr>
          <w:b/>
          <w:sz w:val="18"/>
          <w:szCs w:val="18"/>
          <w:lang w:val="uk-UA"/>
        </w:rPr>
      </w:pPr>
    </w:p>
    <w:tbl>
      <w:tblPr>
        <w:tblW w:w="10059" w:type="dxa"/>
        <w:tblLayout w:type="fixed"/>
        <w:tblCellMar>
          <w:left w:w="10" w:type="dxa"/>
          <w:right w:w="10" w:type="dxa"/>
        </w:tblCellMar>
        <w:tblLook w:val="04A0" w:firstRow="1" w:lastRow="0" w:firstColumn="1" w:lastColumn="0" w:noHBand="0" w:noVBand="1"/>
      </w:tblPr>
      <w:tblGrid>
        <w:gridCol w:w="706"/>
        <w:gridCol w:w="3683"/>
        <w:gridCol w:w="1695"/>
        <w:gridCol w:w="1522"/>
        <w:gridCol w:w="2453"/>
      </w:tblGrid>
      <w:tr w:rsidR="00A55708" w:rsidRPr="00A55708" w14:paraId="2E9CA713" w14:textId="77777777" w:rsidTr="00704DB9">
        <w:tc>
          <w:tcPr>
            <w:tcW w:w="70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325BDB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val="uk-UA" w:eastAsia="zh-CN" w:bidi="hi-IN"/>
              </w:rPr>
            </w:pPr>
            <w:r w:rsidRPr="00A55708">
              <w:rPr>
                <w:rFonts w:ascii="Liberation Serif" w:eastAsia="SimSun" w:hAnsi="Liberation Serif" w:cs="Mangal"/>
                <w:b/>
                <w:kern w:val="3"/>
                <w:sz w:val="22"/>
                <w:szCs w:val="22"/>
                <w:lang w:val="uk-UA" w:eastAsia="zh-CN" w:bidi="hi-IN"/>
              </w:rPr>
              <w:t>№</w:t>
            </w:r>
          </w:p>
        </w:tc>
        <w:tc>
          <w:tcPr>
            <w:tcW w:w="3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EBFE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proofErr w:type="spellStart"/>
            <w:r w:rsidRPr="00A55708">
              <w:rPr>
                <w:rFonts w:ascii="Liberation Serif" w:eastAsia="SimSun" w:hAnsi="Liberation Serif" w:cs="Mangal"/>
                <w:b/>
                <w:kern w:val="3"/>
                <w:sz w:val="22"/>
                <w:szCs w:val="22"/>
                <w:lang w:eastAsia="zh-CN" w:bidi="hi-IN"/>
              </w:rPr>
              <w:t>Найменування</w:t>
            </w:r>
            <w:proofErr w:type="spellEnd"/>
            <w:r w:rsidRPr="00A55708">
              <w:rPr>
                <w:rFonts w:ascii="Liberation Serif" w:eastAsia="SimSun" w:hAnsi="Liberation Serif" w:cs="Mangal"/>
                <w:b/>
                <w:kern w:val="3"/>
                <w:sz w:val="22"/>
                <w:szCs w:val="22"/>
                <w:lang w:eastAsia="zh-CN" w:bidi="hi-IN"/>
              </w:rPr>
              <w:t xml:space="preserve"> </w:t>
            </w:r>
            <w:proofErr w:type="spellStart"/>
            <w:r w:rsidRPr="00A55708">
              <w:rPr>
                <w:rFonts w:ascii="Liberation Serif" w:eastAsia="SimSun" w:hAnsi="Liberation Serif" w:cs="Mangal"/>
                <w:b/>
                <w:kern w:val="3"/>
                <w:sz w:val="22"/>
                <w:szCs w:val="22"/>
                <w:lang w:eastAsia="zh-CN" w:bidi="hi-IN"/>
              </w:rPr>
              <w:t>продукції</w:t>
            </w:r>
            <w:proofErr w:type="spellEnd"/>
          </w:p>
          <w:p w14:paraId="5D9913D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r w:rsidRPr="00A55708">
              <w:rPr>
                <w:rFonts w:ascii="Liberation Serif" w:eastAsia="SimSun" w:hAnsi="Liberation Serif" w:cs="Mangal"/>
                <w:b/>
                <w:kern w:val="3"/>
                <w:sz w:val="22"/>
                <w:szCs w:val="22"/>
                <w:lang w:eastAsia="zh-CN" w:bidi="hi-IN"/>
              </w:rPr>
              <w:t>(*</w:t>
            </w:r>
            <w:proofErr w:type="spellStart"/>
            <w:r w:rsidRPr="00A55708">
              <w:rPr>
                <w:rFonts w:ascii="Liberation Serif" w:eastAsia="SimSun" w:hAnsi="Liberation Serif" w:cs="Mangal"/>
                <w:b/>
                <w:kern w:val="3"/>
                <w:sz w:val="22"/>
                <w:szCs w:val="22"/>
                <w:lang w:eastAsia="zh-CN" w:bidi="hi-IN"/>
              </w:rPr>
              <w:t>або</w:t>
            </w:r>
            <w:proofErr w:type="spellEnd"/>
            <w:r w:rsidRPr="00A55708">
              <w:rPr>
                <w:rFonts w:ascii="Liberation Serif" w:eastAsia="SimSun" w:hAnsi="Liberation Serif" w:cs="Mangal"/>
                <w:b/>
                <w:kern w:val="3"/>
                <w:sz w:val="22"/>
                <w:szCs w:val="22"/>
                <w:lang w:eastAsia="zh-CN" w:bidi="hi-IN"/>
              </w:rPr>
              <w:t xml:space="preserve"> </w:t>
            </w:r>
            <w:proofErr w:type="spellStart"/>
            <w:r w:rsidRPr="00A55708">
              <w:rPr>
                <w:rFonts w:ascii="Liberation Serif" w:eastAsia="SimSun" w:hAnsi="Liberation Serif" w:cs="Mangal"/>
                <w:b/>
                <w:kern w:val="3"/>
                <w:sz w:val="22"/>
                <w:szCs w:val="22"/>
                <w:lang w:eastAsia="zh-CN" w:bidi="hi-IN"/>
              </w:rPr>
              <w:t>еквівалент</w:t>
            </w:r>
            <w:proofErr w:type="spellEnd"/>
            <w:r w:rsidRPr="00A55708">
              <w:rPr>
                <w:rFonts w:ascii="Liberation Serif" w:eastAsia="SimSun" w:hAnsi="Liberation Serif" w:cs="Mangal"/>
                <w:b/>
                <w:kern w:val="3"/>
                <w:sz w:val="22"/>
                <w:szCs w:val="22"/>
                <w:lang w:val="uk-UA" w:eastAsia="zh-CN" w:bidi="hi-IN"/>
              </w:rPr>
              <w:t xml:space="preserve"> </w:t>
            </w:r>
            <w:proofErr w:type="spellStart"/>
            <w:r w:rsidRPr="00A55708">
              <w:rPr>
                <w:rFonts w:ascii="Liberation Serif" w:eastAsia="SimSun" w:hAnsi="Liberation Serif" w:cs="Mangal"/>
                <w:b/>
                <w:kern w:val="3"/>
                <w:sz w:val="22"/>
                <w:szCs w:val="22"/>
                <w:lang w:eastAsia="zh-CN" w:bidi="hi-IN"/>
              </w:rPr>
              <w:t>продукції</w:t>
            </w:r>
            <w:proofErr w:type="spellEnd"/>
            <w:r w:rsidRPr="00A55708">
              <w:rPr>
                <w:rFonts w:ascii="Liberation Serif" w:eastAsia="SimSun" w:hAnsi="Liberation Serif" w:cs="Mangal"/>
                <w:b/>
                <w:kern w:val="3"/>
                <w:sz w:val="22"/>
                <w:szCs w:val="22"/>
                <w:lang w:eastAsia="zh-CN" w:bidi="hi-IN"/>
              </w:rPr>
              <w:t>)</w:t>
            </w:r>
            <w:r w:rsidRPr="00A55708">
              <w:rPr>
                <w:rFonts w:ascii="Liberation Serif" w:eastAsia="SimSun" w:hAnsi="Liberation Serif" w:cs="Mangal"/>
                <w:b/>
                <w:kern w:val="3"/>
                <w:sz w:val="22"/>
                <w:szCs w:val="22"/>
                <w:lang w:val="uk-UA" w:eastAsia="zh-CN" w:bidi="hi-IN"/>
              </w:rPr>
              <w:t xml:space="preserve"> та</w:t>
            </w:r>
          </w:p>
          <w:p w14:paraId="549A33B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r w:rsidRPr="00A55708">
              <w:rPr>
                <w:rFonts w:eastAsia="Times New Roman" w:cs="Times New Roman CYR"/>
                <w:sz w:val="22"/>
                <w:szCs w:val="22"/>
                <w:lang w:val="uk-UA"/>
              </w:rPr>
              <w:t>Технічні х</w:t>
            </w:r>
            <w:proofErr w:type="spellStart"/>
            <w:r w:rsidRPr="00A55708">
              <w:rPr>
                <w:rFonts w:eastAsia="Times New Roman" w:cs="Times New Roman CYR"/>
                <w:sz w:val="22"/>
                <w:szCs w:val="22"/>
              </w:rPr>
              <w:t>арактеристики</w:t>
            </w:r>
            <w:proofErr w:type="spellEnd"/>
            <w:r w:rsidRPr="00A55708">
              <w:rPr>
                <w:rFonts w:eastAsia="Times New Roman" w:cs="Times New Roman CYR"/>
                <w:sz w:val="22"/>
                <w:szCs w:val="22"/>
                <w:lang w:val="uk-UA"/>
              </w:rPr>
              <w:t xml:space="preserve"> </w:t>
            </w:r>
            <w:proofErr w:type="spellStart"/>
            <w:r w:rsidRPr="00A55708">
              <w:rPr>
                <w:rFonts w:eastAsia="Times New Roman" w:cs="Times New Roman CYR"/>
                <w:sz w:val="22"/>
                <w:szCs w:val="22"/>
              </w:rPr>
              <w:t>продукції</w:t>
            </w:r>
            <w:proofErr w:type="spellEnd"/>
          </w:p>
        </w:tc>
        <w:tc>
          <w:tcPr>
            <w:tcW w:w="16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BF81F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r w:rsidRPr="00A55708">
              <w:rPr>
                <w:rFonts w:ascii="Liberation Serif" w:eastAsia="SimSun" w:hAnsi="Liberation Serif" w:cs="Mangal"/>
                <w:b/>
                <w:kern w:val="3"/>
                <w:sz w:val="22"/>
                <w:szCs w:val="22"/>
                <w:lang w:eastAsia="zh-CN" w:bidi="hi-IN"/>
              </w:rPr>
              <w:t xml:space="preserve">Од </w:t>
            </w:r>
            <w:proofErr w:type="spellStart"/>
            <w:r w:rsidRPr="00A55708">
              <w:rPr>
                <w:rFonts w:ascii="Liberation Serif" w:eastAsia="SimSun" w:hAnsi="Liberation Serif" w:cs="Mangal"/>
                <w:b/>
                <w:kern w:val="3"/>
                <w:sz w:val="22"/>
                <w:szCs w:val="22"/>
                <w:lang w:eastAsia="zh-CN" w:bidi="hi-IN"/>
              </w:rPr>
              <w:t>виміру</w:t>
            </w:r>
            <w:proofErr w:type="spellEnd"/>
          </w:p>
        </w:tc>
        <w:tc>
          <w:tcPr>
            <w:tcW w:w="15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E9FCA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proofErr w:type="spellStart"/>
            <w:r w:rsidRPr="00A55708">
              <w:rPr>
                <w:rFonts w:ascii="Liberation Serif" w:eastAsia="SimSun" w:hAnsi="Liberation Serif" w:cs="Mangal"/>
                <w:b/>
                <w:kern w:val="3"/>
                <w:sz w:val="22"/>
                <w:szCs w:val="22"/>
                <w:lang w:eastAsia="zh-CN" w:bidi="hi-IN"/>
              </w:rPr>
              <w:t>кількість</w:t>
            </w:r>
            <w:proofErr w:type="spellEnd"/>
          </w:p>
        </w:tc>
        <w:tc>
          <w:tcPr>
            <w:tcW w:w="24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E92A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r w:rsidRPr="00A55708">
              <w:rPr>
                <w:rFonts w:ascii="Liberation Serif" w:eastAsia="SimSun" w:hAnsi="Liberation Serif" w:cs="Mangal"/>
                <w:b/>
                <w:kern w:val="3"/>
                <w:sz w:val="22"/>
                <w:szCs w:val="22"/>
                <w:lang w:eastAsia="zh-CN" w:bidi="hi-IN"/>
              </w:rPr>
              <w:t>характеристики</w:t>
            </w:r>
          </w:p>
        </w:tc>
      </w:tr>
      <w:tr w:rsidR="00A55708" w:rsidRPr="00A55708" w14:paraId="704603ED"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AC2434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99C615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Піна</w:t>
            </w:r>
            <w:proofErr w:type="spellEnd"/>
            <w:r w:rsidRPr="00A55708">
              <w:rPr>
                <w:rFonts w:ascii="Liberation Serif" w:eastAsia="SimSun" w:hAnsi="Liberation Serif" w:cs="Mangal"/>
                <w:kern w:val="3"/>
                <w:sz w:val="22"/>
                <w:szCs w:val="22"/>
                <w:lang w:eastAsia="zh-CN" w:bidi="hi-IN"/>
              </w:rPr>
              <w:t xml:space="preserve">-клей </w:t>
            </w:r>
            <w:proofErr w:type="spellStart"/>
            <w:r w:rsidRPr="00A55708">
              <w:rPr>
                <w:rFonts w:ascii="Liberation Serif" w:eastAsia="SimSun" w:hAnsi="Liberation Serif" w:cs="Mangal"/>
                <w:kern w:val="3"/>
                <w:sz w:val="22"/>
                <w:szCs w:val="22"/>
                <w:lang w:eastAsia="zh-CN" w:bidi="hi-IN"/>
              </w:rPr>
              <w:t>побутова</w:t>
            </w:r>
            <w:proofErr w:type="spellEnd"/>
            <w:r w:rsidRPr="00A55708">
              <w:rPr>
                <w:rFonts w:ascii="Liberation Serif" w:eastAsia="SimSun" w:hAnsi="Liberation Serif" w:cs="Mangal"/>
                <w:kern w:val="3"/>
                <w:sz w:val="22"/>
                <w:szCs w:val="22"/>
                <w:lang w:eastAsia="zh-CN" w:bidi="hi-IN"/>
              </w:rPr>
              <w:t xml:space="preserve"> LACRYSIL  800 мл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F4F69A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494E8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B14F9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94518AF"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911994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3320E2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Клей-</w:t>
            </w:r>
            <w:proofErr w:type="spellStart"/>
            <w:r w:rsidRPr="00A55708">
              <w:rPr>
                <w:rFonts w:ascii="Liberation Serif" w:eastAsia="SimSun" w:hAnsi="Liberation Serif" w:cs="Mangal"/>
                <w:kern w:val="3"/>
                <w:sz w:val="22"/>
                <w:szCs w:val="22"/>
                <w:lang w:eastAsia="zh-CN" w:bidi="hi-IN"/>
              </w:rPr>
              <w:t>піна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монтажна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професійна</w:t>
            </w:r>
            <w:proofErr w:type="spellEnd"/>
            <w:r w:rsidRPr="00A55708">
              <w:rPr>
                <w:rFonts w:ascii="Liberation Serif" w:eastAsia="SimSun" w:hAnsi="Liberation Serif" w:cs="Mangal"/>
                <w:kern w:val="3"/>
                <w:sz w:val="22"/>
                <w:szCs w:val="22"/>
                <w:lang w:eastAsia="zh-CN" w:bidi="hi-IN"/>
              </w:rPr>
              <w:t xml:space="preserve"> LACRYSIL  800мл.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2552A4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843F6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595CA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D139CD6"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AD0E87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5B73C10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Клей-герметик МС-</w:t>
            </w:r>
            <w:proofErr w:type="spellStart"/>
            <w:r w:rsidRPr="00A55708">
              <w:rPr>
                <w:rFonts w:ascii="Liberation Serif" w:eastAsia="SimSun" w:hAnsi="Liberation Serif" w:cs="Mangal"/>
                <w:kern w:val="3"/>
                <w:sz w:val="22"/>
                <w:szCs w:val="22"/>
                <w:lang w:eastAsia="zh-CN" w:bidi="hi-IN"/>
              </w:rPr>
              <w:t>полімер</w:t>
            </w:r>
            <w:proofErr w:type="spellEnd"/>
            <w:r w:rsidRPr="00A55708">
              <w:rPr>
                <w:rFonts w:ascii="Liberation Serif" w:eastAsia="SimSun" w:hAnsi="Liberation Serif" w:cs="Mangal"/>
                <w:kern w:val="3"/>
                <w:sz w:val="22"/>
                <w:szCs w:val="22"/>
                <w:lang w:eastAsia="zh-CN" w:bidi="hi-IN"/>
              </w:rPr>
              <w:t xml:space="preserve"> LACRYSIL 280гр. </w:t>
            </w:r>
            <w:proofErr w:type="spellStart"/>
            <w:r w:rsidRPr="00A55708">
              <w:rPr>
                <w:rFonts w:ascii="Liberation Serif" w:eastAsia="SimSun" w:hAnsi="Liberation Serif" w:cs="Mangal"/>
                <w:kern w:val="3"/>
                <w:sz w:val="22"/>
                <w:szCs w:val="22"/>
                <w:lang w:eastAsia="zh-CN" w:bidi="hi-IN"/>
              </w:rPr>
              <w:t>прозорий</w:t>
            </w:r>
            <w:proofErr w:type="spellEnd"/>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2C002A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B33935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A8716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57712630"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474B9D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4</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D09A5B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Клей для </w:t>
            </w:r>
            <w:proofErr w:type="spellStart"/>
            <w:r w:rsidRPr="00A55708">
              <w:rPr>
                <w:rFonts w:ascii="Liberation Serif" w:eastAsia="SimSun" w:hAnsi="Liberation Serif" w:cs="Mangal"/>
                <w:kern w:val="3"/>
                <w:sz w:val="22"/>
                <w:szCs w:val="22"/>
                <w:lang w:eastAsia="zh-CN" w:bidi="hi-IN"/>
              </w:rPr>
              <w:t>гіпсокартону</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Siltek</w:t>
            </w:r>
            <w:proofErr w:type="spellEnd"/>
            <w:r w:rsidRPr="00A55708">
              <w:rPr>
                <w:rFonts w:ascii="Liberation Serif" w:eastAsia="SimSun" w:hAnsi="Liberation Serif" w:cs="Mangal"/>
                <w:kern w:val="3"/>
                <w:sz w:val="22"/>
                <w:szCs w:val="22"/>
                <w:lang w:eastAsia="zh-CN" w:bidi="hi-IN"/>
              </w:rPr>
              <w:t xml:space="preserve"> T-88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62699E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1EAC62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70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179F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2D40C4C0"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AD2EC6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78C349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сіра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6E70A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893D5B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9C9D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26E0240"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8C8C19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8B8389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біла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E5EE3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95124E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0E56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7841F107"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1593CE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7</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783043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чорна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846CEE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F7C9B4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EF74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6081757"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4C8924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8</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D9F931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Фарба</w:t>
            </w:r>
            <w:proofErr w:type="spellEnd"/>
            <w:r w:rsidRPr="00A55708">
              <w:rPr>
                <w:rFonts w:ascii="Liberation Serif" w:eastAsia="SimSun" w:hAnsi="Liberation Serif" w:cs="Mangal"/>
                <w:kern w:val="3"/>
                <w:sz w:val="22"/>
                <w:szCs w:val="22"/>
                <w:lang w:eastAsia="zh-CN" w:bidi="hi-IN"/>
              </w:rPr>
              <w:t xml:space="preserve"> Снежка </w:t>
            </w:r>
            <w:proofErr w:type="spellStart"/>
            <w:r w:rsidRPr="00A55708">
              <w:rPr>
                <w:rFonts w:ascii="Liberation Serif" w:eastAsia="SimSun" w:hAnsi="Liberation Serif" w:cs="Mangal"/>
                <w:kern w:val="3"/>
                <w:sz w:val="22"/>
                <w:szCs w:val="22"/>
                <w:lang w:eastAsia="zh-CN" w:bidi="hi-IN"/>
              </w:rPr>
              <w:t>Еко</w:t>
            </w:r>
            <w:proofErr w:type="spellEnd"/>
            <w:r w:rsidRPr="00A55708">
              <w:rPr>
                <w:rFonts w:ascii="Liberation Serif" w:eastAsia="SimSun" w:hAnsi="Liberation Serif" w:cs="Mangal"/>
                <w:kern w:val="3"/>
                <w:sz w:val="22"/>
                <w:szCs w:val="22"/>
                <w:lang w:eastAsia="zh-CN" w:bidi="hi-IN"/>
              </w:rPr>
              <w:t xml:space="preserve"> 14кг(10л)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DD9C9A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7198A1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39B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FC0FA1B"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F740FC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9</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28D9DA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proofErr w:type="spellStart"/>
            <w:r w:rsidRPr="00A55708">
              <w:rPr>
                <w:rFonts w:ascii="Liberation Serif" w:eastAsia="SimSun" w:hAnsi="Liberation Serif" w:cs="Mangal"/>
                <w:kern w:val="3"/>
                <w:sz w:val="22"/>
                <w:szCs w:val="22"/>
                <w:lang w:val="uk-UA" w:eastAsia="zh-CN" w:bidi="hi-IN"/>
              </w:rPr>
              <w:t>Грунтівка</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val="uk-UA" w:eastAsia="zh-CN" w:bidi="hi-IN"/>
              </w:rPr>
              <w:t>глибокопроникна</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Ceresit</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val="uk-UA" w:eastAsia="zh-CN" w:bidi="hi-IN"/>
              </w:rPr>
              <w:t>Грунт</w:t>
            </w:r>
            <w:proofErr w:type="spellEnd"/>
            <w:r w:rsidRPr="00A55708">
              <w:rPr>
                <w:rFonts w:ascii="Liberation Serif" w:eastAsia="SimSun" w:hAnsi="Liberation Serif" w:cs="Mangal"/>
                <w:kern w:val="3"/>
                <w:sz w:val="22"/>
                <w:szCs w:val="22"/>
                <w:lang w:val="uk-UA" w:eastAsia="zh-CN" w:bidi="hi-IN"/>
              </w:rPr>
              <w:t xml:space="preserve"> 10л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2DE60C9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D7D355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572C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E0A3214"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947D87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448346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Штукатурка гіпсова </w:t>
            </w:r>
            <w:r w:rsidRPr="00A55708">
              <w:rPr>
                <w:rFonts w:ascii="Liberation Serif" w:eastAsia="SimSun" w:hAnsi="Liberation Serif" w:cs="Mangal"/>
                <w:kern w:val="3"/>
                <w:sz w:val="22"/>
                <w:szCs w:val="22"/>
                <w:lang w:eastAsia="zh-CN" w:bidi="hi-IN"/>
              </w:rPr>
              <w:t>KNAUF</w:t>
            </w:r>
            <w:r w:rsidRPr="00A55708">
              <w:rPr>
                <w:rFonts w:ascii="Liberation Serif" w:eastAsia="SimSun" w:hAnsi="Liberation Serif" w:cs="Mangal"/>
                <w:kern w:val="3"/>
                <w:sz w:val="22"/>
                <w:szCs w:val="22"/>
                <w:lang w:val="uk-UA" w:eastAsia="zh-CN" w:bidi="hi-IN"/>
              </w:rPr>
              <w:t xml:space="preserve"> НР Старт 30кг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510F583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4B7248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1D30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DB54A51"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82FDE0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F65148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Шпаклівка гіпсова </w:t>
            </w:r>
            <w:r w:rsidRPr="00A55708">
              <w:rPr>
                <w:rFonts w:ascii="Liberation Serif" w:eastAsia="SimSun" w:hAnsi="Liberation Serif" w:cs="Mangal"/>
                <w:kern w:val="3"/>
                <w:sz w:val="22"/>
                <w:szCs w:val="22"/>
                <w:lang w:eastAsia="zh-CN" w:bidi="hi-IN"/>
              </w:rPr>
              <w:t>KNAUF</w:t>
            </w:r>
            <w:r w:rsidRPr="00A55708">
              <w:rPr>
                <w:rFonts w:ascii="Liberation Serif" w:eastAsia="SimSun" w:hAnsi="Liberation Serif" w:cs="Mangal"/>
                <w:kern w:val="3"/>
                <w:sz w:val="22"/>
                <w:szCs w:val="22"/>
                <w:lang w:val="uk-UA" w:eastAsia="zh-CN" w:bidi="hi-IN"/>
              </w:rPr>
              <w:t xml:space="preserve"> НР Фініш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3D02C3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43C4E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6451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5134DE1C"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EF0B98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409468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en-US" w:eastAsia="zh-CN" w:bidi="hi-IN"/>
              </w:rPr>
            </w:pPr>
            <w:proofErr w:type="spellStart"/>
            <w:r w:rsidRPr="00A55708">
              <w:rPr>
                <w:rFonts w:ascii="Liberation Serif" w:eastAsia="SimSun" w:hAnsi="Liberation Serif" w:cs="Mangal"/>
                <w:kern w:val="3"/>
                <w:sz w:val="22"/>
                <w:szCs w:val="22"/>
                <w:lang w:eastAsia="zh-CN" w:bidi="hi-IN"/>
              </w:rPr>
              <w:t>Ламінат</w:t>
            </w:r>
            <w:proofErr w:type="spellEnd"/>
            <w:r w:rsidRPr="00A55708">
              <w:rPr>
                <w:rFonts w:ascii="Liberation Serif" w:eastAsia="SimSun" w:hAnsi="Liberation Serif" w:cs="Mangal"/>
                <w:kern w:val="3"/>
                <w:sz w:val="22"/>
                <w:szCs w:val="22"/>
                <w:lang w:val="en-US" w:eastAsia="zh-CN" w:bidi="hi-IN"/>
              </w:rPr>
              <w:t xml:space="preserve"> Promo Super Natural 5542 Boulder Oak 4V 1285*192*8</w:t>
            </w:r>
            <w:r w:rsidRPr="00A55708">
              <w:rPr>
                <w:rFonts w:ascii="Liberation Serif" w:eastAsia="SimSun" w:hAnsi="Liberation Serif" w:cs="Mangal"/>
                <w:kern w:val="3"/>
                <w:sz w:val="22"/>
                <w:szCs w:val="22"/>
                <w:lang w:eastAsia="zh-CN" w:bidi="hi-IN"/>
              </w:rPr>
              <w:t>мм</w:t>
            </w:r>
            <w:r w:rsidRPr="00A55708">
              <w:rPr>
                <w:rFonts w:ascii="Liberation Serif" w:eastAsia="SimSun" w:hAnsi="Liberation Serif" w:cs="Mangal"/>
                <w:kern w:val="3"/>
                <w:sz w:val="22"/>
                <w:szCs w:val="22"/>
                <w:lang w:val="en-US" w:eastAsia="zh-CN" w:bidi="hi-IN"/>
              </w:rPr>
              <w:t xml:space="preserve"> (</w:t>
            </w:r>
            <w:proofErr w:type="spellStart"/>
            <w:r w:rsidRPr="00A55708">
              <w:rPr>
                <w:rFonts w:ascii="Liberation Serif" w:eastAsia="SimSun" w:hAnsi="Liberation Serif" w:cs="Mangal"/>
                <w:kern w:val="3"/>
                <w:sz w:val="22"/>
                <w:szCs w:val="22"/>
                <w:lang w:eastAsia="zh-CN" w:bidi="hi-IN"/>
              </w:rPr>
              <w:t>уп</w:t>
            </w:r>
            <w:proofErr w:type="spellEnd"/>
            <w:r w:rsidRPr="00A55708">
              <w:rPr>
                <w:rFonts w:ascii="Liberation Serif" w:eastAsia="SimSun" w:hAnsi="Liberation Serif" w:cs="Mangal"/>
                <w:kern w:val="3"/>
                <w:sz w:val="22"/>
                <w:szCs w:val="22"/>
                <w:lang w:val="en-US" w:eastAsia="zh-CN" w:bidi="hi-IN"/>
              </w:rPr>
              <w:t xml:space="preserve">. 2,22 </w:t>
            </w:r>
            <w:proofErr w:type="spellStart"/>
            <w:r w:rsidRPr="00A55708">
              <w:rPr>
                <w:rFonts w:ascii="Liberation Serif" w:eastAsia="SimSun" w:hAnsi="Liberation Serif" w:cs="Mangal"/>
                <w:kern w:val="3"/>
                <w:sz w:val="22"/>
                <w:szCs w:val="22"/>
                <w:lang w:eastAsia="zh-CN" w:bidi="hi-IN"/>
              </w:rPr>
              <w:t>кв</w:t>
            </w:r>
            <w:proofErr w:type="spellEnd"/>
            <w:r w:rsidRPr="00A55708">
              <w:rPr>
                <w:rFonts w:ascii="Liberation Serif" w:eastAsia="SimSun" w:hAnsi="Liberation Serif" w:cs="Mangal"/>
                <w:kern w:val="3"/>
                <w:sz w:val="22"/>
                <w:szCs w:val="22"/>
                <w:lang w:val="en-US" w:eastAsia="zh-CN" w:bidi="hi-IN"/>
              </w:rPr>
              <w:t>.</w:t>
            </w:r>
            <w:r w:rsidRPr="00A55708">
              <w:rPr>
                <w:rFonts w:ascii="Liberation Serif" w:eastAsia="SimSun" w:hAnsi="Liberation Serif" w:cs="Mangal"/>
                <w:kern w:val="3"/>
                <w:sz w:val="22"/>
                <w:szCs w:val="22"/>
                <w:lang w:eastAsia="zh-CN" w:bidi="hi-IN"/>
              </w:rPr>
              <w:t>м</w:t>
            </w:r>
            <w:r w:rsidRPr="00A55708">
              <w:rPr>
                <w:rFonts w:ascii="Liberation Serif" w:eastAsia="SimSun" w:hAnsi="Liberation Serif" w:cs="Mangal"/>
                <w:kern w:val="3"/>
                <w:sz w:val="22"/>
                <w:szCs w:val="22"/>
                <w:lang w:val="en-US" w:eastAsia="zh-CN" w:bidi="hi-IN"/>
              </w:rPr>
              <w:t>)AC4/32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2E4945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Упак</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61CD1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293</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6EF3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3BFACC47"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439C80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7BC08B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Ламінат </w:t>
            </w:r>
            <w:proofErr w:type="spellStart"/>
            <w:r w:rsidRPr="00A55708">
              <w:rPr>
                <w:rFonts w:ascii="Liberation Serif" w:eastAsia="SimSun" w:hAnsi="Liberation Serif" w:cs="Mangal"/>
                <w:kern w:val="3"/>
                <w:sz w:val="22"/>
                <w:szCs w:val="22"/>
                <w:lang w:eastAsia="zh-CN" w:bidi="hi-IN"/>
              </w:rPr>
              <w:t>Premium</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Line</w:t>
            </w:r>
            <w:proofErr w:type="spellEnd"/>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KF</w:t>
            </w:r>
            <w:r w:rsidRPr="00A55708">
              <w:rPr>
                <w:rFonts w:ascii="Liberation Serif" w:eastAsia="SimSun" w:hAnsi="Liberation Serif" w:cs="Mangal"/>
                <w:kern w:val="3"/>
                <w:sz w:val="22"/>
                <w:szCs w:val="22"/>
                <w:lang w:val="uk-UA" w:eastAsia="zh-CN" w:bidi="hi-IN"/>
              </w:rPr>
              <w:t xml:space="preserve"> 206  </w:t>
            </w:r>
            <w:r w:rsidRPr="00A55708">
              <w:rPr>
                <w:rFonts w:ascii="Liberation Serif" w:eastAsia="SimSun" w:hAnsi="Liberation Serif" w:cs="Mangal"/>
                <w:kern w:val="3"/>
                <w:sz w:val="22"/>
                <w:szCs w:val="22"/>
                <w:lang w:eastAsia="zh-CN" w:bidi="hi-IN"/>
              </w:rPr>
              <w:t>V</w:t>
            </w:r>
            <w:r w:rsidRPr="00A55708">
              <w:rPr>
                <w:rFonts w:ascii="Liberation Serif" w:eastAsia="SimSun" w:hAnsi="Liberation Serif" w:cs="Mangal"/>
                <w:kern w:val="3"/>
                <w:sz w:val="22"/>
                <w:szCs w:val="22"/>
                <w:lang w:val="uk-UA" w:eastAsia="zh-CN" w:bidi="hi-IN"/>
              </w:rPr>
              <w:t xml:space="preserve">4 Дуб Монако 1380*193*8мм (уп.2,39706 </w:t>
            </w:r>
            <w:proofErr w:type="spellStart"/>
            <w:r w:rsidRPr="00A55708">
              <w:rPr>
                <w:rFonts w:ascii="Liberation Serif" w:eastAsia="SimSun" w:hAnsi="Liberation Serif" w:cs="Mangal"/>
                <w:kern w:val="3"/>
                <w:sz w:val="22"/>
                <w:szCs w:val="22"/>
                <w:lang w:val="uk-UA" w:eastAsia="zh-CN" w:bidi="hi-IN"/>
              </w:rPr>
              <w:t>кв.м</w:t>
            </w:r>
            <w:proofErr w:type="spellEnd"/>
            <w:r w:rsidRPr="00A55708">
              <w:rPr>
                <w:rFonts w:ascii="Liberation Serif" w:eastAsia="SimSun" w:hAnsi="Liberation Serif" w:cs="Mangal"/>
                <w:kern w:val="3"/>
                <w:sz w:val="22"/>
                <w:szCs w:val="22"/>
                <w:lang w:val="uk-UA" w:eastAsia="zh-CN" w:bidi="hi-IN"/>
              </w:rPr>
              <w:t>)АС4/32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33A8241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Упак</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47D294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88</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A52E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7727A10"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F7B87F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14</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11B4C0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Плита підвісної стелі </w:t>
            </w:r>
            <w:proofErr w:type="spellStart"/>
            <w:r w:rsidRPr="00A55708">
              <w:rPr>
                <w:rFonts w:ascii="Liberation Serif" w:eastAsia="SimSun" w:hAnsi="Liberation Serif" w:cs="Mangal"/>
                <w:kern w:val="3"/>
                <w:sz w:val="22"/>
                <w:szCs w:val="22"/>
                <w:lang w:eastAsia="zh-CN" w:bidi="hi-IN"/>
              </w:rPr>
              <w:t>Ecomin</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Trento</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Board</w:t>
            </w:r>
            <w:proofErr w:type="spellEnd"/>
            <w:r w:rsidRPr="00A55708">
              <w:rPr>
                <w:rFonts w:ascii="Liberation Serif" w:eastAsia="SimSun" w:hAnsi="Liberation Serif" w:cs="Mangal"/>
                <w:kern w:val="3"/>
                <w:sz w:val="22"/>
                <w:szCs w:val="22"/>
                <w:lang w:val="uk-UA" w:eastAsia="zh-CN" w:bidi="hi-IN"/>
              </w:rPr>
              <w:t xml:space="preserve"> 600х600х13 </w:t>
            </w:r>
            <w:r w:rsidRPr="00A55708">
              <w:rPr>
                <w:rFonts w:ascii="Liberation Serif" w:eastAsia="SimSun" w:hAnsi="Liberation Serif" w:cs="Mangal"/>
                <w:kern w:val="3"/>
                <w:sz w:val="22"/>
                <w:szCs w:val="22"/>
                <w:lang w:eastAsia="zh-CN" w:bidi="hi-IN"/>
              </w:rPr>
              <w:t>AMF</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SK</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F4128D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1C9DBE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2700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065EE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186F6E4"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DC1849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lastRenderedPageBreak/>
              <w:t>15</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4095BD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Гіпсокартон</w:t>
            </w:r>
            <w:proofErr w:type="spellEnd"/>
            <w:r w:rsidRPr="00A55708">
              <w:rPr>
                <w:rFonts w:ascii="Liberation Serif" w:eastAsia="SimSun" w:hAnsi="Liberation Serif" w:cs="Mangal"/>
                <w:kern w:val="3"/>
                <w:sz w:val="22"/>
                <w:szCs w:val="22"/>
                <w:lang w:eastAsia="zh-CN" w:bidi="hi-IN"/>
              </w:rPr>
              <w:t xml:space="preserve"> KNAUF 2500*1200*12,5мм </w:t>
            </w:r>
            <w:proofErr w:type="spellStart"/>
            <w:r w:rsidRPr="00A55708">
              <w:rPr>
                <w:rFonts w:ascii="Liberation Serif" w:eastAsia="SimSun" w:hAnsi="Liberation Serif" w:cs="Mangal"/>
                <w:kern w:val="3"/>
                <w:sz w:val="22"/>
                <w:szCs w:val="22"/>
                <w:lang w:eastAsia="zh-CN" w:bidi="hi-IN"/>
              </w:rPr>
              <w:t>вологостійкий</w:t>
            </w:r>
            <w:proofErr w:type="spellEnd"/>
            <w:r w:rsidRPr="00A55708">
              <w:rPr>
                <w:rFonts w:ascii="Liberation Serif" w:eastAsia="SimSun" w:hAnsi="Liberation Serif" w:cs="Mangal"/>
                <w:kern w:val="3"/>
                <w:sz w:val="22"/>
                <w:szCs w:val="22"/>
                <w:lang w:eastAsia="zh-CN" w:bidi="hi-IN"/>
              </w:rPr>
              <w:t xml:space="preserve">  (3 м2)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6153B0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786089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406D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947B0C3"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1BA56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16</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49C207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Кут </w:t>
            </w:r>
            <w:proofErr w:type="spellStart"/>
            <w:r w:rsidRPr="00A55708">
              <w:rPr>
                <w:rFonts w:ascii="Liberation Serif" w:eastAsia="SimSun" w:hAnsi="Liberation Serif" w:cs="Mangal"/>
                <w:kern w:val="3"/>
                <w:sz w:val="22"/>
                <w:szCs w:val="22"/>
                <w:lang w:eastAsia="zh-CN" w:bidi="hi-IN"/>
              </w:rPr>
              <w:t>оздоблювальний</w:t>
            </w:r>
            <w:proofErr w:type="spellEnd"/>
            <w:r w:rsidRPr="00A55708">
              <w:rPr>
                <w:rFonts w:ascii="Liberation Serif" w:eastAsia="SimSun" w:hAnsi="Liberation Serif" w:cs="Mangal"/>
                <w:kern w:val="3"/>
                <w:sz w:val="22"/>
                <w:szCs w:val="22"/>
                <w:lang w:eastAsia="zh-CN" w:bidi="hi-IN"/>
              </w:rPr>
              <w:t xml:space="preserve"> ПВХ SD  20*20*2700мм </w:t>
            </w:r>
            <w:proofErr w:type="spellStart"/>
            <w:r w:rsidRPr="00A55708">
              <w:rPr>
                <w:rFonts w:ascii="Liberation Serif" w:eastAsia="SimSun" w:hAnsi="Liberation Serif" w:cs="Mangal"/>
                <w:kern w:val="3"/>
                <w:sz w:val="22"/>
                <w:szCs w:val="22"/>
                <w:lang w:eastAsia="zh-CN" w:bidi="hi-IN"/>
              </w:rPr>
              <w:t>Білий</w:t>
            </w:r>
            <w:proofErr w:type="spellEnd"/>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449715C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32B603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17E20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588295E"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E5510D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17</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073E67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Кутник</w:t>
            </w:r>
            <w:proofErr w:type="spellEnd"/>
            <w:r w:rsidRPr="00A55708">
              <w:rPr>
                <w:rFonts w:ascii="Liberation Serif" w:eastAsia="SimSun" w:hAnsi="Liberation Serif" w:cs="Mangal"/>
                <w:kern w:val="3"/>
                <w:sz w:val="22"/>
                <w:szCs w:val="22"/>
                <w:lang w:eastAsia="zh-CN" w:bidi="hi-IN"/>
              </w:rPr>
              <w:t xml:space="preserve"> ПВХ </w:t>
            </w:r>
            <w:proofErr w:type="spellStart"/>
            <w:r w:rsidRPr="00A55708">
              <w:rPr>
                <w:rFonts w:ascii="Liberation Serif" w:eastAsia="SimSun" w:hAnsi="Liberation Serif" w:cs="Mangal"/>
                <w:kern w:val="3"/>
                <w:sz w:val="22"/>
                <w:szCs w:val="22"/>
                <w:lang w:eastAsia="zh-CN" w:bidi="hi-IN"/>
              </w:rPr>
              <w:t>перфорований</w:t>
            </w:r>
            <w:proofErr w:type="spellEnd"/>
            <w:r w:rsidRPr="00A55708">
              <w:rPr>
                <w:rFonts w:ascii="Liberation Serif" w:eastAsia="SimSun" w:hAnsi="Liberation Serif" w:cs="Mangal"/>
                <w:kern w:val="3"/>
                <w:sz w:val="22"/>
                <w:szCs w:val="22"/>
                <w:lang w:eastAsia="zh-CN" w:bidi="hi-IN"/>
              </w:rPr>
              <w:t xml:space="preserve"> 23х23мм 3,0м ТМ ШТУКАТУР</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95C4AD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4AF6F5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4E8D1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223864E" w14:textId="77777777" w:rsidTr="00704DB9">
        <w:trPr>
          <w:trHeight w:val="25"/>
        </w:trPr>
        <w:tc>
          <w:tcPr>
            <w:tcW w:w="706" w:type="dxa"/>
            <w:tcBorders>
              <w:left w:val="single" w:sz="2" w:space="0" w:color="000000"/>
            </w:tcBorders>
            <w:shd w:val="clear" w:color="auto" w:fill="auto"/>
            <w:tcMar>
              <w:top w:w="0" w:type="dxa"/>
              <w:left w:w="10" w:type="dxa"/>
              <w:bottom w:w="0" w:type="dxa"/>
              <w:right w:w="10" w:type="dxa"/>
            </w:tcMar>
          </w:tcPr>
          <w:p w14:paraId="23A7A5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18</w:t>
            </w:r>
          </w:p>
        </w:tc>
        <w:tc>
          <w:tcPr>
            <w:tcW w:w="3683" w:type="dxa"/>
            <w:tcBorders>
              <w:left w:val="single" w:sz="2" w:space="0" w:color="000000"/>
            </w:tcBorders>
            <w:shd w:val="clear" w:color="auto" w:fill="auto"/>
            <w:tcMar>
              <w:top w:w="55" w:type="dxa"/>
              <w:left w:w="55" w:type="dxa"/>
              <w:bottom w:w="55" w:type="dxa"/>
              <w:right w:w="55" w:type="dxa"/>
            </w:tcMar>
          </w:tcPr>
          <w:p w14:paraId="7184519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Профнастил</w:t>
            </w:r>
            <w:proofErr w:type="spellEnd"/>
            <w:r w:rsidRPr="00A55708">
              <w:rPr>
                <w:rFonts w:ascii="Liberation Serif" w:eastAsia="SimSun" w:hAnsi="Liberation Serif" w:cs="Mangal"/>
                <w:kern w:val="3"/>
                <w:sz w:val="22"/>
                <w:szCs w:val="22"/>
                <w:lang w:eastAsia="zh-CN" w:bidi="hi-IN"/>
              </w:rPr>
              <w:t xml:space="preserve"> ПК 20х1145х2000 RAL 8019 (0,45 мм) МАТ</w:t>
            </w:r>
          </w:p>
        </w:tc>
        <w:tc>
          <w:tcPr>
            <w:tcW w:w="1695" w:type="dxa"/>
            <w:tcBorders>
              <w:left w:val="single" w:sz="2" w:space="0" w:color="000000"/>
            </w:tcBorders>
            <w:shd w:val="clear" w:color="auto" w:fill="auto"/>
            <w:tcMar>
              <w:top w:w="55" w:type="dxa"/>
              <w:left w:w="55" w:type="dxa"/>
              <w:bottom w:w="55" w:type="dxa"/>
              <w:right w:w="55" w:type="dxa"/>
            </w:tcMar>
          </w:tcPr>
          <w:p w14:paraId="7C3A51D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tcBorders>
            <w:shd w:val="clear" w:color="auto" w:fill="auto"/>
            <w:tcMar>
              <w:top w:w="55" w:type="dxa"/>
              <w:left w:w="55" w:type="dxa"/>
              <w:bottom w:w="55" w:type="dxa"/>
              <w:right w:w="55" w:type="dxa"/>
            </w:tcMar>
          </w:tcPr>
          <w:p w14:paraId="64626C1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250</w:t>
            </w:r>
          </w:p>
        </w:tc>
        <w:tc>
          <w:tcPr>
            <w:tcW w:w="2453" w:type="dxa"/>
            <w:tcBorders>
              <w:left w:val="single" w:sz="2" w:space="0" w:color="000000"/>
              <w:right w:val="single" w:sz="2" w:space="0" w:color="000000"/>
            </w:tcBorders>
            <w:shd w:val="clear" w:color="auto" w:fill="auto"/>
            <w:tcMar>
              <w:top w:w="55" w:type="dxa"/>
              <w:left w:w="55" w:type="dxa"/>
              <w:bottom w:w="55" w:type="dxa"/>
              <w:right w:w="55" w:type="dxa"/>
            </w:tcMar>
          </w:tcPr>
          <w:p w14:paraId="2ED87C4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AD84290" w14:textId="77777777" w:rsidTr="00704DB9">
        <w:tc>
          <w:tcPr>
            <w:tcW w:w="706" w:type="dxa"/>
            <w:tcBorders>
              <w:left w:val="single" w:sz="2" w:space="0" w:color="000000"/>
            </w:tcBorders>
            <w:shd w:val="clear" w:color="auto" w:fill="auto"/>
            <w:tcMar>
              <w:top w:w="0" w:type="dxa"/>
              <w:left w:w="10" w:type="dxa"/>
              <w:bottom w:w="0" w:type="dxa"/>
              <w:right w:w="10" w:type="dxa"/>
            </w:tcMar>
          </w:tcPr>
          <w:p w14:paraId="67E43D1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3683" w:type="dxa"/>
            <w:tcBorders>
              <w:left w:val="single" w:sz="2" w:space="0" w:color="000000"/>
            </w:tcBorders>
            <w:shd w:val="clear" w:color="auto" w:fill="auto"/>
            <w:tcMar>
              <w:top w:w="55" w:type="dxa"/>
              <w:left w:w="55" w:type="dxa"/>
              <w:bottom w:w="55" w:type="dxa"/>
              <w:right w:w="55" w:type="dxa"/>
            </w:tcMar>
          </w:tcPr>
          <w:p w14:paraId="3A099F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1695" w:type="dxa"/>
            <w:tcBorders>
              <w:left w:val="single" w:sz="2" w:space="0" w:color="000000"/>
            </w:tcBorders>
            <w:shd w:val="clear" w:color="auto" w:fill="auto"/>
            <w:tcMar>
              <w:top w:w="55" w:type="dxa"/>
              <w:left w:w="55" w:type="dxa"/>
              <w:bottom w:w="55" w:type="dxa"/>
              <w:right w:w="55" w:type="dxa"/>
            </w:tcMar>
          </w:tcPr>
          <w:p w14:paraId="1E382DF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1522" w:type="dxa"/>
            <w:tcBorders>
              <w:left w:val="single" w:sz="2" w:space="0" w:color="000000"/>
            </w:tcBorders>
            <w:shd w:val="clear" w:color="auto" w:fill="auto"/>
            <w:tcMar>
              <w:top w:w="55" w:type="dxa"/>
              <w:left w:w="55" w:type="dxa"/>
              <w:bottom w:w="55" w:type="dxa"/>
              <w:right w:w="55" w:type="dxa"/>
            </w:tcMar>
          </w:tcPr>
          <w:p w14:paraId="6C4929D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val="uk-UA" w:eastAsia="zh-CN" w:bidi="hi-IN"/>
              </w:rPr>
            </w:pPr>
          </w:p>
        </w:tc>
        <w:tc>
          <w:tcPr>
            <w:tcW w:w="2453" w:type="dxa"/>
            <w:tcBorders>
              <w:left w:val="single" w:sz="2" w:space="0" w:color="000000"/>
              <w:right w:val="single" w:sz="2" w:space="0" w:color="000000"/>
            </w:tcBorders>
            <w:shd w:val="clear" w:color="auto" w:fill="auto"/>
            <w:tcMar>
              <w:top w:w="55" w:type="dxa"/>
              <w:left w:w="55" w:type="dxa"/>
              <w:bottom w:w="55" w:type="dxa"/>
              <w:right w:w="55" w:type="dxa"/>
            </w:tcMar>
          </w:tcPr>
          <w:p w14:paraId="4DD7CCC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99DAFF4"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057E7EB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0CFAAE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9DC9F9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FE3096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EC419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B9A327C"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173D28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19</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361137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Покриття для підлоги ПВХ </w:t>
            </w:r>
            <w:r w:rsidRPr="00A55708">
              <w:rPr>
                <w:rFonts w:ascii="Liberation Serif" w:eastAsia="SimSun" w:hAnsi="Liberation Serif" w:cs="Mangal"/>
                <w:kern w:val="3"/>
                <w:sz w:val="22"/>
                <w:szCs w:val="22"/>
                <w:lang w:eastAsia="zh-CN" w:bidi="hi-IN"/>
              </w:rPr>
              <w:t>PERFECT</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TREVOR</w:t>
            </w:r>
            <w:r w:rsidRPr="00A55708">
              <w:rPr>
                <w:rFonts w:ascii="Liberation Serif" w:eastAsia="SimSun" w:hAnsi="Liberation Serif" w:cs="Mangal"/>
                <w:kern w:val="3"/>
                <w:sz w:val="22"/>
                <w:szCs w:val="22"/>
                <w:lang w:val="uk-UA" w:eastAsia="zh-CN" w:bidi="hi-IN"/>
              </w:rPr>
              <w:t xml:space="preserve"> 2 3м</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E345E1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кв.м</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A0AC2D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30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0AEA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6CEBB6A"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58FA0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20</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216E08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Покриття для підлоги ПВХ </w:t>
            </w:r>
            <w:r w:rsidRPr="00A55708">
              <w:rPr>
                <w:rFonts w:ascii="Liberation Serif" w:eastAsia="SimSun" w:hAnsi="Liberation Serif" w:cs="Mangal"/>
                <w:kern w:val="3"/>
                <w:sz w:val="22"/>
                <w:szCs w:val="22"/>
                <w:lang w:val="en-US" w:eastAsia="zh-CN" w:bidi="hi-IN"/>
              </w:rPr>
              <w:t>PERFECT</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val="en-US" w:eastAsia="zh-CN" w:bidi="hi-IN"/>
              </w:rPr>
              <w:t>TREVOR</w:t>
            </w:r>
            <w:r w:rsidRPr="00A55708">
              <w:rPr>
                <w:rFonts w:ascii="Liberation Serif" w:eastAsia="SimSun" w:hAnsi="Liberation Serif" w:cs="Mangal"/>
                <w:kern w:val="3"/>
                <w:sz w:val="22"/>
                <w:szCs w:val="22"/>
                <w:lang w:val="uk-UA" w:eastAsia="zh-CN" w:bidi="hi-IN"/>
              </w:rPr>
              <w:t xml:space="preserve"> 2 4м</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2B19C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кв.м</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2D2755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64</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EBCAC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DB4D8D5"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3F88EC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18B184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Штукатурка </w:t>
            </w:r>
            <w:proofErr w:type="spellStart"/>
            <w:r w:rsidRPr="00A55708">
              <w:rPr>
                <w:rFonts w:ascii="Liberation Serif" w:eastAsia="SimSun" w:hAnsi="Liberation Serif" w:cs="Mangal"/>
                <w:kern w:val="3"/>
                <w:sz w:val="22"/>
                <w:szCs w:val="22"/>
                <w:lang w:eastAsia="zh-CN" w:bidi="hi-IN"/>
              </w:rPr>
              <w:t>гіпсова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стартова</w:t>
            </w:r>
            <w:proofErr w:type="spellEnd"/>
            <w:r w:rsidRPr="00A55708">
              <w:rPr>
                <w:rFonts w:ascii="Liberation Serif" w:eastAsia="SimSun" w:hAnsi="Liberation Serif" w:cs="Mangal"/>
                <w:kern w:val="3"/>
                <w:sz w:val="22"/>
                <w:szCs w:val="22"/>
                <w:lang w:eastAsia="zh-CN" w:bidi="hi-IN"/>
              </w:rPr>
              <w:t xml:space="preserve"> Альба «START» 30кг</w:t>
            </w:r>
          </w:p>
          <w:p w14:paraId="402F326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DADBF1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D8879C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45F3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269876DE"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DEF2AC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B493ED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Шпаклівка гіпсова фінішна Альба «</w:t>
            </w:r>
            <w:r w:rsidRPr="00A55708">
              <w:rPr>
                <w:rFonts w:ascii="Liberation Serif" w:eastAsia="SimSun" w:hAnsi="Liberation Serif" w:cs="Mangal"/>
                <w:kern w:val="3"/>
                <w:sz w:val="22"/>
                <w:szCs w:val="22"/>
                <w:lang w:val="en-US" w:eastAsia="zh-CN" w:bidi="hi-IN"/>
              </w:rPr>
              <w:t>FINISH</w:t>
            </w:r>
            <w:r w:rsidRPr="00A55708">
              <w:rPr>
                <w:rFonts w:ascii="Liberation Serif" w:eastAsia="SimSun" w:hAnsi="Liberation Serif" w:cs="Mangal"/>
                <w:kern w:val="3"/>
                <w:sz w:val="22"/>
                <w:szCs w:val="22"/>
                <w:lang w:val="uk-UA" w:eastAsia="zh-CN" w:bidi="hi-IN"/>
              </w:rPr>
              <w:t>»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FC34B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D801BD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4</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B7DCA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4CCB065" w14:textId="77777777" w:rsidTr="00704DB9">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214DCB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5644FE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Суміш</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мурувальна</w:t>
            </w:r>
            <w:proofErr w:type="spellEnd"/>
            <w:r w:rsidRPr="00A55708">
              <w:rPr>
                <w:rFonts w:ascii="Liberation Serif" w:eastAsia="SimSun" w:hAnsi="Liberation Serif" w:cs="Mangal"/>
                <w:kern w:val="3"/>
                <w:sz w:val="22"/>
                <w:szCs w:val="22"/>
                <w:lang w:eastAsia="zh-CN" w:bidi="hi-IN"/>
              </w:rPr>
              <w:t xml:space="preserve"> для </w:t>
            </w:r>
            <w:proofErr w:type="spellStart"/>
            <w:r w:rsidRPr="00A55708">
              <w:rPr>
                <w:rFonts w:ascii="Liberation Serif" w:eastAsia="SimSun" w:hAnsi="Liberation Serif" w:cs="Mangal"/>
                <w:kern w:val="3"/>
                <w:sz w:val="22"/>
                <w:szCs w:val="22"/>
                <w:lang w:eastAsia="zh-CN" w:bidi="hi-IN"/>
              </w:rPr>
              <w:t>пористих</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блоків</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Siltek</w:t>
            </w:r>
            <w:proofErr w:type="spellEnd"/>
            <w:r w:rsidRPr="00A55708">
              <w:rPr>
                <w:rFonts w:ascii="Liberation Serif" w:eastAsia="SimSun" w:hAnsi="Liberation Serif" w:cs="Mangal"/>
                <w:kern w:val="3"/>
                <w:sz w:val="22"/>
                <w:szCs w:val="22"/>
                <w:lang w:eastAsia="zh-CN" w:bidi="hi-IN"/>
              </w:rPr>
              <w:t xml:space="preserve"> M-2 (</w:t>
            </w:r>
            <w:proofErr w:type="spellStart"/>
            <w:r w:rsidRPr="00A55708">
              <w:rPr>
                <w:rFonts w:ascii="Liberation Serif" w:eastAsia="SimSun" w:hAnsi="Liberation Serif" w:cs="Mangal"/>
                <w:kern w:val="3"/>
                <w:sz w:val="22"/>
                <w:szCs w:val="22"/>
                <w:lang w:eastAsia="zh-CN" w:bidi="hi-IN"/>
              </w:rPr>
              <w:t>сіра</w:t>
            </w:r>
            <w:proofErr w:type="spellEnd"/>
            <w:r w:rsidRPr="00A55708">
              <w:rPr>
                <w:rFonts w:ascii="Liberation Serif" w:eastAsia="SimSun" w:hAnsi="Liberation Serif" w:cs="Mangal"/>
                <w:kern w:val="3"/>
                <w:sz w:val="22"/>
                <w:szCs w:val="22"/>
                <w:lang w:eastAsia="zh-CN" w:bidi="hi-IN"/>
              </w:rPr>
              <w:t>)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45AB26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0679FC1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8074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455E6C" w:rsidRPr="00A55708" w14:paraId="596A19E5" w14:textId="77777777" w:rsidTr="00455E6C">
        <w:trPr>
          <w:trHeight w:val="450"/>
        </w:trPr>
        <w:tc>
          <w:tcPr>
            <w:tcW w:w="706" w:type="dxa"/>
            <w:tcBorders>
              <w:left w:val="single" w:sz="2" w:space="0" w:color="000000"/>
              <w:bottom w:val="single" w:sz="4" w:space="0" w:color="auto"/>
            </w:tcBorders>
            <w:shd w:val="clear" w:color="auto" w:fill="auto"/>
            <w:tcMar>
              <w:top w:w="0" w:type="dxa"/>
              <w:left w:w="10" w:type="dxa"/>
              <w:bottom w:w="0" w:type="dxa"/>
              <w:right w:w="10" w:type="dxa"/>
            </w:tcMar>
          </w:tcPr>
          <w:p w14:paraId="1B97FEF7"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24</w:t>
            </w:r>
          </w:p>
        </w:tc>
        <w:tc>
          <w:tcPr>
            <w:tcW w:w="3683" w:type="dxa"/>
            <w:tcBorders>
              <w:left w:val="single" w:sz="2" w:space="0" w:color="000000"/>
              <w:bottom w:val="single" w:sz="4" w:space="0" w:color="auto"/>
            </w:tcBorders>
            <w:shd w:val="clear" w:color="auto" w:fill="auto"/>
            <w:tcMar>
              <w:top w:w="55" w:type="dxa"/>
              <w:left w:w="55" w:type="dxa"/>
              <w:bottom w:w="55" w:type="dxa"/>
              <w:right w:w="55" w:type="dxa"/>
            </w:tcMar>
          </w:tcPr>
          <w:p w14:paraId="311D0F44"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Газобетонний</w:t>
            </w:r>
            <w:proofErr w:type="spellEnd"/>
            <w:r w:rsidRPr="00A55708">
              <w:rPr>
                <w:rFonts w:ascii="Liberation Serif" w:eastAsia="SimSun" w:hAnsi="Liberation Serif" w:cs="Mangal"/>
                <w:kern w:val="3"/>
                <w:sz w:val="22"/>
                <w:szCs w:val="22"/>
                <w:lang w:eastAsia="zh-CN" w:bidi="hi-IN"/>
              </w:rPr>
              <w:t xml:space="preserve"> блок 600х200х300 (0,036куб.м.) D-500 C2.5 </w:t>
            </w:r>
            <w:proofErr w:type="spellStart"/>
            <w:r w:rsidRPr="00A55708">
              <w:rPr>
                <w:rFonts w:ascii="Liberation Serif" w:eastAsia="SimSun" w:hAnsi="Liberation Serif" w:cs="Mangal"/>
                <w:kern w:val="3"/>
                <w:sz w:val="22"/>
                <w:szCs w:val="22"/>
                <w:lang w:eastAsia="zh-CN" w:bidi="hi-IN"/>
              </w:rPr>
              <w:t>BauGut</w:t>
            </w:r>
            <w:proofErr w:type="spellEnd"/>
          </w:p>
        </w:tc>
        <w:tc>
          <w:tcPr>
            <w:tcW w:w="1695" w:type="dxa"/>
            <w:tcBorders>
              <w:left w:val="single" w:sz="2" w:space="0" w:color="000000"/>
              <w:bottom w:val="single" w:sz="4" w:space="0" w:color="auto"/>
            </w:tcBorders>
            <w:shd w:val="clear" w:color="auto" w:fill="auto"/>
            <w:tcMar>
              <w:top w:w="55" w:type="dxa"/>
              <w:left w:w="55" w:type="dxa"/>
              <w:bottom w:w="55" w:type="dxa"/>
              <w:right w:w="55" w:type="dxa"/>
            </w:tcMar>
          </w:tcPr>
          <w:p w14:paraId="42DF6CC2"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4" w:space="0" w:color="auto"/>
            </w:tcBorders>
            <w:shd w:val="clear" w:color="auto" w:fill="auto"/>
            <w:tcMar>
              <w:top w:w="55" w:type="dxa"/>
              <w:left w:w="55" w:type="dxa"/>
              <w:bottom w:w="55" w:type="dxa"/>
              <w:right w:w="55" w:type="dxa"/>
            </w:tcMar>
          </w:tcPr>
          <w:p w14:paraId="105C2C24"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240</w:t>
            </w:r>
          </w:p>
        </w:tc>
        <w:tc>
          <w:tcPr>
            <w:tcW w:w="245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3B161681"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455E6C" w:rsidRPr="00A55708" w14:paraId="118B79B5" w14:textId="77777777" w:rsidTr="00455E6C">
        <w:trPr>
          <w:trHeight w:val="45"/>
        </w:trPr>
        <w:tc>
          <w:tcPr>
            <w:tcW w:w="706"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tcPr>
          <w:p w14:paraId="05D2C809" w14:textId="359CBBD7"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val="uk-UA" w:eastAsia="zh-CN" w:bidi="hi-IN"/>
              </w:rPr>
            </w:pPr>
            <w:r>
              <w:rPr>
                <w:rFonts w:ascii="Liberation Serif" w:eastAsia="SimSun" w:hAnsi="Liberation Serif" w:cs="Mangal"/>
                <w:kern w:val="3"/>
                <w:sz w:val="22"/>
                <w:szCs w:val="22"/>
                <w:lang w:val="uk-UA" w:eastAsia="zh-CN" w:bidi="hi-IN"/>
              </w:rPr>
              <w:t xml:space="preserve">25 </w:t>
            </w:r>
          </w:p>
        </w:tc>
        <w:tc>
          <w:tcPr>
            <w:tcW w:w="3683"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250C0E3" w14:textId="71EF5C61"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r w:rsidRPr="00455E6C">
              <w:rPr>
                <w:rFonts w:ascii="Liberation Serif" w:eastAsia="SimSun" w:hAnsi="Liberation Serif" w:cs="Mangal"/>
                <w:kern w:val="3"/>
                <w:sz w:val="22"/>
                <w:szCs w:val="22"/>
                <w:lang w:eastAsia="zh-CN" w:bidi="hi-IN"/>
              </w:rPr>
              <w:t xml:space="preserve">Плитка для </w:t>
            </w:r>
            <w:proofErr w:type="spellStart"/>
            <w:r w:rsidRPr="00455E6C">
              <w:rPr>
                <w:rFonts w:ascii="Liberation Serif" w:eastAsia="SimSun" w:hAnsi="Liberation Serif" w:cs="Mangal"/>
                <w:kern w:val="3"/>
                <w:sz w:val="22"/>
                <w:szCs w:val="22"/>
                <w:lang w:eastAsia="zh-CN" w:bidi="hi-IN"/>
              </w:rPr>
              <w:t>підлоги</w:t>
            </w:r>
            <w:proofErr w:type="spellEnd"/>
            <w:r w:rsidRPr="00455E6C">
              <w:rPr>
                <w:rFonts w:ascii="Liberation Serif" w:eastAsia="SimSun" w:hAnsi="Liberation Serif" w:cs="Mangal"/>
                <w:kern w:val="3"/>
                <w:sz w:val="22"/>
                <w:szCs w:val="22"/>
                <w:lang w:eastAsia="zh-CN" w:bidi="hi-IN"/>
              </w:rPr>
              <w:t xml:space="preserve"> 40*40</w:t>
            </w:r>
            <w:bookmarkStart w:id="4" w:name="_GoBack"/>
            <w:bookmarkEnd w:id="4"/>
          </w:p>
        </w:tc>
        <w:tc>
          <w:tcPr>
            <w:tcW w:w="16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F04801B" w14:textId="6C96D3A1" w:rsidR="00455E6C" w:rsidRPr="00455E6C" w:rsidRDefault="00455E6C" w:rsidP="00A55708">
            <w:pPr>
              <w:suppressLineNumbers/>
              <w:suppressAutoHyphens/>
              <w:autoSpaceDN w:val="0"/>
              <w:textAlignment w:val="baseline"/>
              <w:rPr>
                <w:rFonts w:eastAsia="SimSun"/>
                <w:kern w:val="3"/>
                <w:sz w:val="22"/>
                <w:szCs w:val="22"/>
                <w:lang w:val="uk-UA" w:eastAsia="zh-CN" w:bidi="hi-IN"/>
              </w:rPr>
            </w:pPr>
            <w:proofErr w:type="spellStart"/>
            <w:r>
              <w:rPr>
                <w:rFonts w:eastAsia="SimSun"/>
                <w:kern w:val="3"/>
                <w:sz w:val="22"/>
                <w:szCs w:val="22"/>
                <w:lang w:val="uk-UA" w:eastAsia="zh-CN" w:bidi="hi-IN"/>
              </w:rPr>
              <w:t>кв</w:t>
            </w:r>
            <w:proofErr w:type="spellEnd"/>
            <w:r>
              <w:rPr>
                <w:rFonts w:eastAsia="SimSun"/>
                <w:kern w:val="3"/>
                <w:sz w:val="22"/>
                <w:szCs w:val="22"/>
                <w:lang w:val="uk-UA" w:eastAsia="zh-CN" w:bidi="hi-IN"/>
              </w:rPr>
              <w:t>. м</w:t>
            </w:r>
          </w:p>
        </w:tc>
        <w:tc>
          <w:tcPr>
            <w:tcW w:w="1522"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AB37C22" w14:textId="2E8EFD4F"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val="uk-UA" w:eastAsia="zh-CN" w:bidi="hi-IN"/>
              </w:rPr>
            </w:pPr>
            <w:r>
              <w:rPr>
                <w:rFonts w:ascii="Liberation Serif" w:eastAsia="SimSun" w:hAnsi="Liberation Serif" w:cs="Mangal"/>
                <w:kern w:val="3"/>
                <w:sz w:val="22"/>
                <w:szCs w:val="22"/>
                <w:lang w:val="uk-UA" w:eastAsia="zh-CN" w:bidi="hi-IN"/>
              </w:rPr>
              <w:t>165</w:t>
            </w:r>
          </w:p>
        </w:tc>
        <w:tc>
          <w:tcPr>
            <w:tcW w:w="245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AAB5C0F" w14:textId="77777777" w:rsidR="00455E6C" w:rsidRDefault="00455E6C" w:rsidP="00455E6C">
            <w:pPr>
              <w:pStyle w:val="TableContents"/>
              <w:rPr>
                <w:color w:val="111111"/>
                <w:sz w:val="22"/>
                <w:szCs w:val="22"/>
                <w:lang w:val="uk-UA"/>
              </w:rPr>
            </w:pPr>
            <w:r>
              <w:rPr>
                <w:color w:val="111111"/>
                <w:sz w:val="22"/>
                <w:szCs w:val="22"/>
                <w:lang w:val="uk-UA"/>
              </w:rPr>
              <w:t>Базовий колір:  сірий</w:t>
            </w:r>
          </w:p>
          <w:p w14:paraId="4AF78FA1" w14:textId="77777777" w:rsidR="00455E6C" w:rsidRDefault="00455E6C" w:rsidP="00455E6C">
            <w:pPr>
              <w:pStyle w:val="TableContents"/>
              <w:rPr>
                <w:color w:val="111111"/>
                <w:sz w:val="22"/>
                <w:szCs w:val="22"/>
                <w:lang w:val="uk-UA"/>
              </w:rPr>
            </w:pPr>
            <w:r>
              <w:rPr>
                <w:color w:val="111111"/>
                <w:sz w:val="22"/>
                <w:szCs w:val="22"/>
                <w:lang w:val="uk-UA"/>
              </w:rPr>
              <w:t>Тип плитки:  плитка для підлоги</w:t>
            </w:r>
          </w:p>
          <w:p w14:paraId="164DE7B6" w14:textId="77777777" w:rsidR="00455E6C" w:rsidRDefault="00455E6C" w:rsidP="00455E6C">
            <w:pPr>
              <w:pStyle w:val="TableContents"/>
              <w:rPr>
                <w:color w:val="111111"/>
                <w:sz w:val="22"/>
                <w:szCs w:val="22"/>
                <w:lang w:val="uk-UA"/>
              </w:rPr>
            </w:pPr>
            <w:r>
              <w:rPr>
                <w:color w:val="111111"/>
                <w:sz w:val="22"/>
                <w:szCs w:val="22"/>
                <w:lang w:val="uk-UA"/>
              </w:rPr>
              <w:t>Сфера застосування: для внутрішніх робіт,</w:t>
            </w:r>
          </w:p>
          <w:p w14:paraId="45BEEAE3" w14:textId="77777777" w:rsidR="00455E6C" w:rsidRDefault="00455E6C" w:rsidP="00455E6C">
            <w:pPr>
              <w:pStyle w:val="TableContents"/>
              <w:rPr>
                <w:color w:val="111111"/>
                <w:sz w:val="22"/>
                <w:szCs w:val="22"/>
                <w:lang w:val="uk-UA"/>
              </w:rPr>
            </w:pPr>
            <w:r>
              <w:rPr>
                <w:color w:val="111111"/>
                <w:sz w:val="22"/>
                <w:szCs w:val="22"/>
                <w:lang w:val="uk-UA"/>
              </w:rPr>
              <w:t>Тип поверхні:  матова</w:t>
            </w:r>
          </w:p>
          <w:p w14:paraId="4845E207" w14:textId="77777777" w:rsidR="00455E6C" w:rsidRDefault="00455E6C" w:rsidP="00455E6C">
            <w:pPr>
              <w:pStyle w:val="TableContents"/>
              <w:rPr>
                <w:color w:val="111111"/>
                <w:sz w:val="22"/>
                <w:szCs w:val="22"/>
                <w:lang w:val="uk-UA"/>
              </w:rPr>
            </w:pPr>
            <w:r>
              <w:rPr>
                <w:color w:val="111111"/>
                <w:sz w:val="22"/>
                <w:szCs w:val="22"/>
                <w:lang w:val="uk-UA"/>
              </w:rPr>
              <w:t>Колір виробника:  сірий</w:t>
            </w:r>
          </w:p>
          <w:p w14:paraId="3BFCFF09" w14:textId="77777777" w:rsidR="00455E6C" w:rsidRDefault="00455E6C" w:rsidP="00455E6C">
            <w:pPr>
              <w:pStyle w:val="TableContents"/>
              <w:rPr>
                <w:color w:val="111111"/>
                <w:sz w:val="22"/>
                <w:szCs w:val="22"/>
                <w:lang w:val="uk-UA"/>
              </w:rPr>
            </w:pPr>
            <w:r>
              <w:rPr>
                <w:color w:val="111111"/>
                <w:sz w:val="22"/>
                <w:szCs w:val="22"/>
                <w:lang w:val="uk-UA"/>
              </w:rPr>
              <w:t>Формат:  40x40 см</w:t>
            </w:r>
          </w:p>
          <w:p w14:paraId="22B1B2EC" w14:textId="77777777" w:rsidR="00455E6C"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p w14:paraId="5A75BE7D" w14:textId="77777777" w:rsidR="00455E6C"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p w14:paraId="5B336A25" w14:textId="77777777" w:rsidR="00455E6C"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p w14:paraId="72ADD32E" w14:textId="721999EF"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tc>
      </w:tr>
      <w:tr w:rsidR="00455E6C" w:rsidRPr="00A55708" w14:paraId="094FEE5E" w14:textId="77777777" w:rsidTr="00455E6C">
        <w:trPr>
          <w:trHeight w:val="94"/>
        </w:trPr>
        <w:tc>
          <w:tcPr>
            <w:tcW w:w="4389" w:type="dxa"/>
            <w:gridSpan w:val="2"/>
            <w:tcBorders>
              <w:top w:val="single" w:sz="4" w:space="0" w:color="auto"/>
              <w:left w:val="single" w:sz="2" w:space="0" w:color="000000"/>
            </w:tcBorders>
            <w:shd w:val="clear" w:color="auto" w:fill="auto"/>
            <w:tcMar>
              <w:top w:w="0" w:type="dxa"/>
              <w:left w:w="10" w:type="dxa"/>
              <w:bottom w:w="0" w:type="dxa"/>
              <w:right w:w="10" w:type="dxa"/>
            </w:tcMar>
          </w:tcPr>
          <w:p w14:paraId="2872C015" w14:textId="77777777"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tc>
        <w:tc>
          <w:tcPr>
            <w:tcW w:w="1695" w:type="dxa"/>
            <w:tcBorders>
              <w:top w:val="single" w:sz="4" w:space="0" w:color="auto"/>
              <w:left w:val="single" w:sz="2" w:space="0" w:color="000000"/>
            </w:tcBorders>
            <w:shd w:val="clear" w:color="auto" w:fill="auto"/>
            <w:tcMar>
              <w:top w:w="55" w:type="dxa"/>
              <w:left w:w="55" w:type="dxa"/>
              <w:bottom w:w="55" w:type="dxa"/>
              <w:right w:w="55" w:type="dxa"/>
            </w:tcMar>
          </w:tcPr>
          <w:p w14:paraId="553FAFBB" w14:textId="77777777"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eastAsia="zh-CN" w:bidi="hi-IN"/>
              </w:rPr>
            </w:pPr>
          </w:p>
        </w:tc>
        <w:tc>
          <w:tcPr>
            <w:tcW w:w="1522" w:type="dxa"/>
            <w:tcBorders>
              <w:top w:val="single" w:sz="4" w:space="0" w:color="auto"/>
              <w:left w:val="single" w:sz="2" w:space="0" w:color="000000"/>
            </w:tcBorders>
            <w:shd w:val="clear" w:color="auto" w:fill="auto"/>
            <w:tcMar>
              <w:top w:w="55" w:type="dxa"/>
              <w:left w:w="55" w:type="dxa"/>
              <w:bottom w:w="55" w:type="dxa"/>
              <w:right w:w="55" w:type="dxa"/>
            </w:tcMar>
          </w:tcPr>
          <w:p w14:paraId="07458B6E" w14:textId="77777777" w:rsidR="00455E6C" w:rsidRPr="00A55708" w:rsidRDefault="00455E6C" w:rsidP="00A55708">
            <w:pPr>
              <w:suppressLineNumbers/>
              <w:suppressAutoHyphens/>
              <w:autoSpaceDN w:val="0"/>
              <w:textAlignment w:val="baseline"/>
              <w:rPr>
                <w:rFonts w:ascii="Liberation Serif" w:eastAsia="SimSun" w:hAnsi="Liberation Serif" w:cs="Mangal"/>
                <w:kern w:val="3"/>
                <w:sz w:val="22"/>
                <w:szCs w:val="22"/>
                <w:lang w:val="uk-UA" w:eastAsia="zh-CN" w:bidi="hi-IN"/>
              </w:rPr>
            </w:pPr>
          </w:p>
        </w:tc>
        <w:tc>
          <w:tcPr>
            <w:tcW w:w="2453" w:type="dxa"/>
            <w:tcBorders>
              <w:top w:val="single" w:sz="4" w:space="0" w:color="auto"/>
              <w:left w:val="single" w:sz="2" w:space="0" w:color="000000"/>
              <w:right w:val="single" w:sz="2" w:space="0" w:color="000000"/>
            </w:tcBorders>
            <w:shd w:val="clear" w:color="auto" w:fill="auto"/>
            <w:tcMar>
              <w:top w:w="55" w:type="dxa"/>
              <w:left w:w="55" w:type="dxa"/>
              <w:bottom w:w="55" w:type="dxa"/>
              <w:right w:w="55" w:type="dxa"/>
            </w:tcMar>
          </w:tcPr>
          <w:p w14:paraId="12029D0E" w14:textId="77777777" w:rsidR="00455E6C" w:rsidRPr="00A55708" w:rsidRDefault="00455E6C"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bl>
    <w:p w14:paraId="56704786" w14:textId="77777777" w:rsidR="00A55708" w:rsidRPr="00A55708" w:rsidRDefault="00A55708" w:rsidP="00A55708">
      <w:pPr>
        <w:suppressAutoHyphens/>
        <w:autoSpaceDN w:val="0"/>
        <w:textAlignment w:val="baseline"/>
        <w:rPr>
          <w:rFonts w:ascii="Liberation Serif" w:eastAsia="SimSun" w:hAnsi="Liberation Serif" w:cs="Mangal" w:hint="eastAsia"/>
          <w:b/>
          <w:bCs/>
          <w:i/>
          <w:iCs/>
          <w:kern w:val="3"/>
          <w:lang w:val="uk-UA" w:eastAsia="zh-CN" w:bidi="hi-IN"/>
        </w:rPr>
      </w:pPr>
    </w:p>
    <w:p w14:paraId="2C74B7A6"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b/>
          <w:bCs/>
          <w:i/>
          <w:iCs/>
          <w:kern w:val="3"/>
          <w:lang w:val="uk-UA" w:eastAsia="zh-CN" w:bidi="hi-IN"/>
        </w:rPr>
        <w:t xml:space="preserve">Примітка: </w:t>
      </w:r>
      <w:r w:rsidRPr="00A55708">
        <w:rPr>
          <w:rFonts w:ascii="Liberation Serif" w:eastAsia="SimSun" w:hAnsi="Liberation Serif" w:cs="Mangal"/>
          <w:b/>
          <w:i/>
          <w:iCs/>
          <w:kern w:val="3"/>
          <w:lang w:val="uk-UA" w:eastAsia="zh-CN" w:bidi="hi-IN"/>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14:paraId="14B61839"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0912D87A" w14:textId="7659AF29"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lang w:val="uk-UA" w:eastAsia="zh-CN" w:bidi="hi-IN"/>
        </w:rPr>
        <w:t xml:space="preserve">Умови поставки товару: </w:t>
      </w:r>
      <w:r w:rsidRPr="00A55708">
        <w:rPr>
          <w:rFonts w:ascii="Liberation Serif" w:eastAsia="SimSun" w:hAnsi="Liberation Serif" w:cs="Mangal"/>
          <w:kern w:val="3"/>
          <w:lang w:val="en-US" w:eastAsia="zh-CN" w:bidi="hi-IN"/>
        </w:rPr>
        <w:t>DDP</w:t>
      </w:r>
      <w:r w:rsidRPr="00A55708">
        <w:rPr>
          <w:rFonts w:ascii="Liberation Serif" w:eastAsia="SimSun" w:hAnsi="Liberation Serif" w:cs="Mangal"/>
          <w:kern w:val="3"/>
          <w:lang w:val="uk-UA" w:eastAsia="zh-CN" w:bidi="hi-IN"/>
        </w:rPr>
        <w:t xml:space="preserve"> відповідно правил тлумачення торгівельних термінів «ІНКОТЕРМС 2010».</w:t>
      </w:r>
    </w:p>
    <w:p w14:paraId="33077260" w14:textId="6CD90BE3"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lang w:val="uk-UA" w:eastAsia="zh-CN" w:bidi="hi-IN"/>
        </w:rPr>
        <w:t>Постачальник гарантує якість та надійність товару, що постачається протягом терміну, який передбачено нормативними документами та стандар</w:t>
      </w:r>
      <w:r>
        <w:rPr>
          <w:rFonts w:ascii="Liberation Serif" w:eastAsia="SimSun" w:hAnsi="Liberation Serif" w:cs="Mangal"/>
          <w:kern w:val="3"/>
          <w:lang w:val="uk-UA" w:eastAsia="zh-CN" w:bidi="hi-IN"/>
        </w:rPr>
        <w:t>тами на даний Товар.</w:t>
      </w:r>
    </w:p>
    <w:p w14:paraId="19263820"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lang w:val="uk-UA" w:eastAsia="zh-CN" w:bidi="hi-IN"/>
        </w:rPr>
        <w:t>Постачальник гарантує, що Товар новий, не перебував в експлуатації, термін та умови його зберігання не порушені.</w:t>
      </w:r>
    </w:p>
    <w:p w14:paraId="6A43EABB"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4A90F03C" w14:textId="69A1A86F"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79C7A3EE" w14:textId="7AE8DA18"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5203B5A4" w14:textId="735C3635"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33988318" w14:textId="7CEA02A9"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38751085" w14:textId="7E07935B"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03AD107C" w14:textId="215E136E"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311C2726" w14:textId="20169B86"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1E59186E" w14:textId="5B0B0901"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51654B6C" w14:textId="360B42D4"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690F9BA0" w14:textId="16D23673" w:rsid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197F8DC8"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1BCA7687" w14:textId="77777777" w:rsidR="00216AD1" w:rsidRPr="00A55708" w:rsidRDefault="00216AD1" w:rsidP="006447F8">
      <w:pPr>
        <w:shd w:val="clear" w:color="auto" w:fill="FFFFFF" w:themeFill="background1"/>
        <w:jc w:val="center"/>
        <w:rPr>
          <w:b/>
          <w:sz w:val="18"/>
          <w:szCs w:val="18"/>
        </w:rPr>
      </w:pPr>
    </w:p>
    <w:p w14:paraId="3CAB0ADA" w14:textId="08CC1B46" w:rsidR="00216AD1" w:rsidRDefault="00216AD1" w:rsidP="006447F8">
      <w:pPr>
        <w:shd w:val="clear" w:color="auto" w:fill="FFFFFF" w:themeFill="background1"/>
        <w:jc w:val="center"/>
        <w:rPr>
          <w:b/>
          <w:sz w:val="18"/>
          <w:szCs w:val="18"/>
          <w:lang w:val="uk-UA"/>
        </w:rPr>
      </w:pPr>
    </w:p>
    <w:p w14:paraId="193F0A40" w14:textId="2278E71C" w:rsidR="00216AD1" w:rsidRDefault="00216AD1" w:rsidP="006447F8">
      <w:pPr>
        <w:shd w:val="clear" w:color="auto" w:fill="FFFFFF" w:themeFill="background1"/>
        <w:jc w:val="center"/>
        <w:rPr>
          <w:b/>
          <w:sz w:val="18"/>
          <w:szCs w:val="18"/>
          <w:lang w:val="uk-UA"/>
        </w:rPr>
      </w:pPr>
    </w:p>
    <w:p w14:paraId="1346D6F2" w14:textId="77777777" w:rsidR="00216AD1" w:rsidRPr="00537907" w:rsidRDefault="00216AD1" w:rsidP="006447F8">
      <w:pPr>
        <w:shd w:val="clear" w:color="auto" w:fill="FFFFFF" w:themeFill="background1"/>
        <w:jc w:val="center"/>
        <w:rPr>
          <w:b/>
          <w:sz w:val="18"/>
          <w:szCs w:val="18"/>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5"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5"/>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5A76FE2" w:rsidR="009975F1" w:rsidRPr="00770A14" w:rsidRDefault="00D0705F" w:rsidP="00770A14">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770A14">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6"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6"/>
    <w:p w14:paraId="5E5B8BA2" w14:textId="77777777" w:rsidR="00916702" w:rsidRPr="00D26D6D" w:rsidRDefault="00916702" w:rsidP="006447F8">
      <w:pPr>
        <w:shd w:val="clear" w:color="auto" w:fill="FFFFFF" w:themeFill="background1"/>
        <w:rPr>
          <w:lang w:val="uk-UA"/>
        </w:rPr>
      </w:pPr>
    </w:p>
    <w:p w14:paraId="3FC874C2" w14:textId="77777777" w:rsidR="0001231C" w:rsidRDefault="0001231C" w:rsidP="006447F8">
      <w:pPr>
        <w:shd w:val="clear" w:color="auto" w:fill="FFFFFF" w:themeFill="background1"/>
        <w:ind w:left="7371"/>
        <w:jc w:val="right"/>
        <w:rPr>
          <w:rFonts w:eastAsia="Times New Roman"/>
          <w:b/>
          <w:lang w:val="uk-UA"/>
        </w:rPr>
      </w:pPr>
    </w:p>
    <w:p w14:paraId="11C9B6B3" w14:textId="77777777" w:rsidR="00D0705F" w:rsidRDefault="00D0705F" w:rsidP="00D0705F">
      <w:pPr>
        <w:pStyle w:val="Textbodyindent"/>
        <w:ind w:firstLine="0"/>
        <w:jc w:val="center"/>
        <w:rPr>
          <w:b/>
          <w:color w:val="auto"/>
          <w:szCs w:val="24"/>
        </w:rPr>
      </w:pPr>
      <w:r>
        <w:rPr>
          <w:b/>
          <w:color w:val="auto"/>
          <w:szCs w:val="24"/>
        </w:rPr>
        <w:t>1. ПРЕДМЕТ ДОГОВОРУ</w:t>
      </w:r>
    </w:p>
    <w:p w14:paraId="0272A1BC" w14:textId="10736095" w:rsidR="00D0705F" w:rsidRPr="00216AD1" w:rsidRDefault="00D0705F" w:rsidP="00216AD1">
      <w:pPr>
        <w:snapToGrid w:val="0"/>
        <w:ind w:firstLine="709"/>
        <w:jc w:val="both"/>
        <w:rPr>
          <w:rFonts w:eastAsia="Calibri"/>
          <w:lang w:val="uk-UA"/>
        </w:rPr>
      </w:pPr>
      <w:r>
        <w:rPr>
          <w:rFonts w:eastAsia="Calibri"/>
          <w:lang w:val="uk-UA"/>
        </w:rPr>
        <w:t>1.1. </w:t>
      </w:r>
      <w:r>
        <w:rPr>
          <w:rFonts w:eastAsia="Calibri"/>
          <w:spacing w:val="-10"/>
          <w:lang w:val="uk-UA"/>
        </w:rPr>
        <w:t>Постачальник</w:t>
      </w:r>
      <w:r>
        <w:rPr>
          <w:rFonts w:eastAsia="Calibri"/>
          <w:lang w:val="uk-UA"/>
        </w:rPr>
        <w:t xml:space="preserve"> відповідно до Договору зобов’язується поставити </w:t>
      </w:r>
      <w:r w:rsidR="00D058A9">
        <w:rPr>
          <w:rFonts w:eastAsia="Calibri"/>
          <w:lang w:val="uk-UA"/>
        </w:rPr>
        <w:t xml:space="preserve"> </w:t>
      </w:r>
      <w:r w:rsidR="00770A14" w:rsidRPr="00770A14">
        <w:rPr>
          <w:rFonts w:eastAsia="Calibri"/>
          <w:lang w:val="uk-UA"/>
        </w:rPr>
        <w:t>ДК 021:2015 – 44420000-0 - Будівельні товари (Будівельні товари)</w:t>
      </w:r>
      <w:r w:rsidR="00216AD1" w:rsidRPr="00216AD1">
        <w:rPr>
          <w:rFonts w:eastAsia="Calibri"/>
          <w:lang w:val="uk-UA"/>
        </w:rPr>
        <w:t xml:space="preserve"> </w:t>
      </w:r>
      <w:r>
        <w:rPr>
          <w:rFonts w:eastAsia="Calibri"/>
          <w:lang w:val="uk-UA"/>
        </w:rPr>
        <w:t>(далі – Товар), а Покупець зобов’язується прийняти та оплатити вартість Товару.</w:t>
      </w:r>
    </w:p>
    <w:p w14:paraId="02B35F53" w14:textId="77777777" w:rsidR="00D0705F" w:rsidRDefault="00D0705F" w:rsidP="00D0705F">
      <w:pPr>
        <w:snapToGrid w:val="0"/>
        <w:ind w:firstLine="709"/>
        <w:rPr>
          <w:lang w:val="uk-UA"/>
        </w:rPr>
      </w:pPr>
      <w:r>
        <w:rPr>
          <w:rFonts w:eastAsia="Calibri"/>
          <w:lang w:val="uk-UA"/>
        </w:rPr>
        <w:t>1.2. Найменування, асортимент, кількість та ціни зазначені у Специфікації, яка є невід’ємною частиною даного договору.</w:t>
      </w:r>
    </w:p>
    <w:p w14:paraId="365CA535" w14:textId="77777777" w:rsidR="00D0705F" w:rsidRDefault="00D0705F" w:rsidP="00D0705F">
      <w:pPr>
        <w:tabs>
          <w:tab w:val="left" w:pos="708"/>
        </w:tabs>
        <w:snapToGrid w:val="0"/>
        <w:ind w:firstLine="720"/>
        <w:jc w:val="both"/>
      </w:pPr>
      <w:r>
        <w:rPr>
          <w:lang w:val="uk-UA"/>
        </w:rPr>
        <w:t>1.3.  Кількість товару, що є предметом договору може бути зменшена в залежності від реального фінансування витрат та потреб Покупця.</w:t>
      </w:r>
    </w:p>
    <w:p w14:paraId="1B3AB99E" w14:textId="77777777" w:rsidR="00D0705F" w:rsidRDefault="00D0705F" w:rsidP="00D0705F">
      <w:pPr>
        <w:snapToGrid w:val="0"/>
        <w:ind w:firstLine="720"/>
        <w:jc w:val="both"/>
      </w:pPr>
      <w:r>
        <w:rPr>
          <w:rFonts w:eastAsia="Calibri"/>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FACA7" w14:textId="77777777" w:rsidR="00D0705F" w:rsidRDefault="00D0705F" w:rsidP="00D0705F">
      <w:pPr>
        <w:snapToGrid w:val="0"/>
        <w:ind w:firstLine="720"/>
        <w:jc w:val="center"/>
        <w:rPr>
          <w:rFonts w:eastAsia="Calibri"/>
          <w:b/>
          <w:lang w:val="uk-UA"/>
        </w:rPr>
      </w:pPr>
    </w:p>
    <w:p w14:paraId="23BF5CBC" w14:textId="77777777" w:rsidR="00D0705F" w:rsidRDefault="00D0705F" w:rsidP="00D0705F">
      <w:pPr>
        <w:snapToGrid w:val="0"/>
        <w:ind w:firstLine="720"/>
        <w:jc w:val="center"/>
      </w:pPr>
      <w:r>
        <w:rPr>
          <w:rFonts w:eastAsia="Calibri"/>
          <w:b/>
          <w:lang w:val="uk-UA"/>
        </w:rPr>
        <w:t>2. ЯКІСТЬ І КОМПЛЕКТНІСТЬ ТОВАРУ</w:t>
      </w:r>
    </w:p>
    <w:p w14:paraId="7F555882" w14:textId="77777777" w:rsidR="00D0705F" w:rsidRDefault="00D0705F" w:rsidP="00D0705F">
      <w:pPr>
        <w:snapToGrid w:val="0"/>
        <w:ind w:firstLine="720"/>
        <w:jc w:val="center"/>
        <w:rPr>
          <w:rFonts w:eastAsia="Calibri"/>
          <w:b/>
          <w:lang w:val="uk-UA"/>
        </w:rPr>
      </w:pPr>
    </w:p>
    <w:p w14:paraId="0831669F" w14:textId="77777777" w:rsidR="00D0705F" w:rsidRDefault="00D0705F" w:rsidP="00D0705F">
      <w:pPr>
        <w:tabs>
          <w:tab w:val="left" w:pos="739"/>
        </w:tabs>
        <w:snapToGrid w:val="0"/>
        <w:ind w:firstLine="709"/>
        <w:jc w:val="both"/>
        <w:rPr>
          <w:lang w:val="uk-UA"/>
        </w:rPr>
      </w:pPr>
      <w:r>
        <w:rPr>
          <w:rFonts w:eastAsia="Calibri"/>
          <w:lang w:val="uk-UA"/>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6A3A8ABF" w14:textId="1F2E8295" w:rsidR="00D0705F" w:rsidRDefault="00D0705F" w:rsidP="00D0705F">
      <w:pPr>
        <w:tabs>
          <w:tab w:val="left" w:pos="739"/>
        </w:tabs>
        <w:snapToGrid w:val="0"/>
        <w:ind w:firstLine="709"/>
        <w:jc w:val="both"/>
      </w:pPr>
      <w:r>
        <w:rPr>
          <w:rFonts w:eastAsia="Calibri"/>
          <w:lang w:val="uk-UA"/>
        </w:rPr>
        <w:t xml:space="preserve">2.2. Постачальник несе повну відповідальність за якість Товару у межах гарантійного строку який складає </w:t>
      </w:r>
      <w:r w:rsidR="004E3F31">
        <w:rPr>
          <w:rFonts w:eastAsia="Calibri"/>
          <w:lang w:val="uk-UA"/>
        </w:rPr>
        <w:t>12 місяців з дня передачі товару Покупцю.</w:t>
      </w:r>
    </w:p>
    <w:p w14:paraId="6878A2F1" w14:textId="77777777" w:rsidR="004E3F31" w:rsidRDefault="00D0705F" w:rsidP="00D0705F">
      <w:pPr>
        <w:tabs>
          <w:tab w:val="left" w:pos="343"/>
          <w:tab w:val="left" w:pos="739"/>
        </w:tabs>
        <w:snapToGrid w:val="0"/>
        <w:ind w:firstLine="709"/>
        <w:jc w:val="both"/>
        <w:rPr>
          <w:rFonts w:eastAsia="Calibri"/>
          <w:lang w:val="uk-UA"/>
        </w:rPr>
      </w:pPr>
      <w:r w:rsidRPr="00B44750">
        <w:rPr>
          <w:rFonts w:eastAsia="Calibri"/>
          <w:lang w:val="uk-UA"/>
        </w:rPr>
        <w:t>2.3. Гарантія якості товару розповсюджується також на всі оригінальні комплектуючі вироби.</w:t>
      </w:r>
    </w:p>
    <w:p w14:paraId="62E9A8F0" w14:textId="6E434662" w:rsidR="00D0705F" w:rsidRPr="004E3F31" w:rsidRDefault="004E3F31" w:rsidP="004E3F31">
      <w:pPr>
        <w:snapToGrid w:val="0"/>
        <w:ind w:firstLine="720"/>
        <w:jc w:val="both"/>
        <w:rPr>
          <w:rFonts w:eastAsia="Calibri"/>
          <w:lang w:val="uk-UA"/>
        </w:rPr>
      </w:pPr>
      <w:r>
        <w:rPr>
          <w:rFonts w:eastAsia="Calibri"/>
          <w:lang w:val="uk-UA"/>
        </w:rPr>
        <w:t>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r w:rsidR="00D0705F" w:rsidRPr="00B44750">
        <w:rPr>
          <w:rFonts w:eastAsia="Calibri"/>
          <w:lang w:val="uk-UA"/>
        </w:rPr>
        <w:t xml:space="preserve"> </w:t>
      </w:r>
    </w:p>
    <w:p w14:paraId="3D74F168" w14:textId="77777777" w:rsidR="00D0705F" w:rsidRPr="00091663" w:rsidRDefault="00D0705F" w:rsidP="00D0705F">
      <w:pPr>
        <w:tabs>
          <w:tab w:val="left" w:pos="739"/>
        </w:tabs>
        <w:snapToGrid w:val="0"/>
        <w:ind w:firstLine="709"/>
        <w:jc w:val="both"/>
      </w:pPr>
      <w:r w:rsidRPr="00B44750">
        <w:rPr>
          <w:rFonts w:eastAsia="Calibri"/>
          <w:lang w:val="uk-UA"/>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4A5DE8D7" w14:textId="77777777" w:rsidR="00D0705F" w:rsidRDefault="00D0705F" w:rsidP="00D0705F">
      <w:pPr>
        <w:tabs>
          <w:tab w:val="left" w:pos="739"/>
        </w:tabs>
        <w:snapToGrid w:val="0"/>
        <w:ind w:firstLine="709"/>
        <w:jc w:val="both"/>
      </w:pPr>
      <w:r>
        <w:rPr>
          <w:rFonts w:eastAsia="Calibri"/>
          <w:lang w:val="uk-UA"/>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0FBA5394" w14:textId="77777777" w:rsidR="00D0705F" w:rsidRDefault="00D0705F" w:rsidP="00D0705F">
      <w:pPr>
        <w:snapToGrid w:val="0"/>
        <w:ind w:firstLine="709"/>
        <w:jc w:val="both"/>
        <w:rPr>
          <w:lang w:val="uk-UA"/>
        </w:rPr>
      </w:pPr>
      <w:r>
        <w:rPr>
          <w:rFonts w:eastAsia="Calibri"/>
          <w:lang w:val="uk-UA"/>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A251593" w14:textId="77777777" w:rsidR="00D0705F" w:rsidRDefault="00D0705F" w:rsidP="00D0705F">
      <w:pPr>
        <w:snapToGrid w:val="0"/>
        <w:ind w:firstLine="720"/>
        <w:jc w:val="both"/>
      </w:pPr>
      <w:r>
        <w:rPr>
          <w:rFonts w:eastAsia="Calibri"/>
          <w:lang w:val="uk-UA"/>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7BB9AD2C" w14:textId="77777777" w:rsidR="00D0705F" w:rsidRDefault="00D0705F" w:rsidP="00D0705F">
      <w:pPr>
        <w:tabs>
          <w:tab w:val="left" w:pos="708"/>
        </w:tabs>
        <w:snapToGrid w:val="0"/>
        <w:ind w:firstLine="720"/>
        <w:jc w:val="both"/>
      </w:pPr>
      <w:r>
        <w:rPr>
          <w:lang w:val="uk-UA"/>
        </w:rPr>
        <w:t>2.9. Постачальник підтверджує, що товар, який постачається, не перебував в експлуатації, а терміни та умови їх зберігання не порушені.</w:t>
      </w:r>
    </w:p>
    <w:p w14:paraId="258098FB" w14:textId="56546113" w:rsidR="00D0705F" w:rsidRDefault="00D0705F" w:rsidP="00D0705F">
      <w:pPr>
        <w:snapToGrid w:val="0"/>
        <w:ind w:firstLine="720"/>
        <w:jc w:val="both"/>
      </w:pPr>
    </w:p>
    <w:p w14:paraId="51799ADE" w14:textId="77777777" w:rsidR="00D0705F" w:rsidRDefault="00D0705F" w:rsidP="00D0705F">
      <w:pPr>
        <w:snapToGrid w:val="0"/>
        <w:ind w:firstLine="720"/>
        <w:jc w:val="both"/>
        <w:rPr>
          <w:rFonts w:eastAsia="Calibri"/>
          <w:lang w:val="uk-UA"/>
        </w:rPr>
      </w:pPr>
    </w:p>
    <w:p w14:paraId="41370DA4" w14:textId="77777777" w:rsidR="00D0705F" w:rsidRDefault="00D0705F" w:rsidP="00D0705F">
      <w:pPr>
        <w:tabs>
          <w:tab w:val="left" w:pos="2705"/>
          <w:tab w:val="right" w:pos="5102"/>
        </w:tabs>
        <w:bidi/>
        <w:snapToGrid w:val="0"/>
        <w:ind w:right="720" w:firstLine="720"/>
        <w:jc w:val="center"/>
      </w:pPr>
      <w:r>
        <w:rPr>
          <w:rFonts w:eastAsia="Calibri"/>
          <w:b/>
          <w:lang w:val="uk-UA"/>
        </w:rPr>
        <w:t>3. ЦІНА І ЗАГАЛЬНА СУМА ДОГОВОРУ</w:t>
      </w:r>
    </w:p>
    <w:p w14:paraId="781321FE" w14:textId="77777777" w:rsidR="00D0705F" w:rsidRDefault="00D0705F" w:rsidP="00D0705F">
      <w:pPr>
        <w:snapToGrid w:val="0"/>
        <w:ind w:firstLine="720"/>
        <w:jc w:val="both"/>
      </w:pPr>
      <w:r>
        <w:rPr>
          <w:rFonts w:eastAsia="Calibri"/>
          <w:lang w:val="uk-UA"/>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110C102D" w14:textId="77777777" w:rsidR="00D0705F" w:rsidRDefault="00D0705F" w:rsidP="00D0705F">
      <w:pPr>
        <w:snapToGrid w:val="0"/>
        <w:ind w:firstLine="720"/>
        <w:jc w:val="both"/>
      </w:pPr>
      <w:r>
        <w:rPr>
          <w:rFonts w:eastAsia="Calibri"/>
          <w:lang w:val="uk-UA"/>
        </w:rPr>
        <w:lastRenderedPageBreak/>
        <w:t xml:space="preserve">3.2. Загальна сума Договору складає </w:t>
      </w:r>
      <w:bookmarkStart w:id="7" w:name="%D0%A1%D1%83%D0%BC%D0%BC%D0%B01"/>
      <w:bookmarkEnd w:id="7"/>
      <w:r>
        <w:rPr>
          <w:rFonts w:eastAsia="Calibri"/>
          <w:lang w:val="uk-UA"/>
        </w:rPr>
        <w:t>_______________ гривень (</w:t>
      </w:r>
      <w:bookmarkStart w:id="8" w:name="%D0%A1%D1%83%D0%BC%D0%BC%D0%B01%D0%9F%D1"/>
      <w:bookmarkEnd w:id="8"/>
      <w:r>
        <w:rPr>
          <w:rFonts w:eastAsia="Calibri"/>
          <w:lang w:val="uk-UA"/>
        </w:rPr>
        <w:t>________________</w:t>
      </w:r>
      <w:proofErr w:type="spellStart"/>
      <w:r>
        <w:rPr>
          <w:rFonts w:eastAsia="Calibri"/>
          <w:lang w:val="uk-UA"/>
        </w:rPr>
        <w:t>коп</w:t>
      </w:r>
      <w:proofErr w:type="spellEnd"/>
      <w:r>
        <w:rPr>
          <w:rFonts w:eastAsia="Calibri"/>
          <w:lang w:val="uk-UA"/>
        </w:rPr>
        <w:t xml:space="preserve">), у </w:t>
      </w:r>
      <w:proofErr w:type="spellStart"/>
      <w:r>
        <w:rPr>
          <w:rFonts w:eastAsia="Calibri"/>
          <w:lang w:val="uk-UA"/>
        </w:rPr>
        <w:t>т.ч</w:t>
      </w:r>
      <w:proofErr w:type="spellEnd"/>
      <w:r>
        <w:rPr>
          <w:rFonts w:eastAsia="Calibri"/>
          <w:lang w:val="uk-UA"/>
        </w:rPr>
        <w:t>. ПДВ.</w:t>
      </w:r>
    </w:p>
    <w:p w14:paraId="16D54E6A" w14:textId="77777777" w:rsidR="00D0705F" w:rsidRDefault="00D0705F" w:rsidP="00D0705F">
      <w:pPr>
        <w:tabs>
          <w:tab w:val="left" w:pos="708"/>
        </w:tabs>
        <w:snapToGrid w:val="0"/>
        <w:spacing w:before="280"/>
        <w:ind w:firstLine="720"/>
        <w:jc w:val="both"/>
      </w:pPr>
      <w:r>
        <w:rPr>
          <w:lang w:val="uk-UA"/>
        </w:rPr>
        <w:t>3.3. Загальна сума Договору може бути зменшена в залежності від реального фінансування витрат та потреб Покупця.</w:t>
      </w:r>
    </w:p>
    <w:p w14:paraId="102DF79A" w14:textId="77777777" w:rsidR="00D0705F" w:rsidRDefault="00D0705F" w:rsidP="00D0705F">
      <w:pPr>
        <w:snapToGrid w:val="0"/>
        <w:ind w:firstLine="720"/>
        <w:jc w:val="both"/>
        <w:rPr>
          <w:lang w:val="uk-UA"/>
        </w:rPr>
      </w:pPr>
      <w:r>
        <w:rPr>
          <w:rFonts w:eastAsia="Calibri"/>
          <w:lang w:val="uk-UA"/>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4E80802C" w14:textId="77777777" w:rsidR="00D0705F" w:rsidRDefault="00D0705F" w:rsidP="00D0705F">
      <w:pPr>
        <w:snapToGrid w:val="0"/>
        <w:ind w:firstLine="720"/>
        <w:jc w:val="center"/>
        <w:rPr>
          <w:rFonts w:eastAsia="Calibri"/>
          <w:b/>
          <w:lang w:val="uk-UA"/>
        </w:rPr>
      </w:pPr>
    </w:p>
    <w:p w14:paraId="32C1FECA" w14:textId="77777777" w:rsidR="00D0705F" w:rsidRPr="00091663" w:rsidRDefault="00D0705F" w:rsidP="00D0705F">
      <w:pPr>
        <w:snapToGrid w:val="0"/>
        <w:ind w:firstLine="720"/>
        <w:jc w:val="center"/>
      </w:pPr>
      <w:r w:rsidRPr="00091663">
        <w:rPr>
          <w:rFonts w:eastAsia="Calibri"/>
          <w:b/>
          <w:lang w:val="uk-UA"/>
        </w:rPr>
        <w:t>4. УМОВИ ПЕРЕДАЧІ ТОВАРУ</w:t>
      </w:r>
    </w:p>
    <w:p w14:paraId="575846F3" w14:textId="56153C4A" w:rsidR="00D0705F" w:rsidRDefault="00D0705F" w:rsidP="00D0705F">
      <w:pPr>
        <w:snapToGrid w:val="0"/>
        <w:ind w:firstLine="720"/>
        <w:jc w:val="both"/>
      </w:pPr>
      <w:r w:rsidRPr="00091663">
        <w:rPr>
          <w:rFonts w:eastAsia="Calibri"/>
          <w:lang w:val="uk-UA"/>
        </w:rPr>
        <w:t xml:space="preserve">4.1. </w:t>
      </w:r>
      <w:r w:rsidRPr="00091663">
        <w:rPr>
          <w:rFonts w:eastAsia="Calibri"/>
          <w:b/>
          <w:lang w:val="uk-UA"/>
        </w:rPr>
        <w:t>Постачальник</w:t>
      </w:r>
      <w:r w:rsidRPr="00091663">
        <w:rPr>
          <w:rFonts w:eastAsia="Calibri"/>
          <w:lang w:val="uk-UA"/>
        </w:rPr>
        <w:t xml:space="preserve"> зобов'язаний доставити і передати </w:t>
      </w:r>
      <w:r w:rsidRPr="00091663">
        <w:rPr>
          <w:rFonts w:eastAsia="Calibri"/>
          <w:b/>
          <w:lang w:val="uk-UA"/>
        </w:rPr>
        <w:t xml:space="preserve">Покупцю </w:t>
      </w:r>
      <w:r w:rsidRPr="00091663">
        <w:rPr>
          <w:rFonts w:eastAsia="Calibri"/>
          <w:lang w:val="uk-UA"/>
        </w:rPr>
        <w:t xml:space="preserve">Товар на умовах                             </w:t>
      </w:r>
      <w:r w:rsidRPr="00091663">
        <w:rPr>
          <w:rFonts w:eastAsia="Calibri"/>
          <w:b/>
          <w:lang w:val="uk-UA"/>
        </w:rPr>
        <w:t xml:space="preserve">„DDP – м. Київ”, вул. Володимирська, 15 </w:t>
      </w:r>
      <w:r w:rsidRPr="00091663">
        <w:rPr>
          <w:rFonts w:eastAsia="Calibri"/>
          <w:lang w:val="uk-UA"/>
        </w:rPr>
        <w:t xml:space="preserve">(відповідно до правил ІНКОТЕРМС в редакції 2010 р.). </w:t>
      </w:r>
      <w:r w:rsidR="00C97600">
        <w:rPr>
          <w:rFonts w:eastAsia="Calibri"/>
          <w:lang w:val="uk-UA"/>
        </w:rPr>
        <w:t xml:space="preserve"> до 30</w:t>
      </w:r>
      <w:r w:rsidR="00FF6D88">
        <w:rPr>
          <w:rFonts w:eastAsia="Calibri"/>
          <w:lang w:val="uk-UA"/>
        </w:rPr>
        <w:t>.</w:t>
      </w:r>
      <w:r w:rsidR="00A55708">
        <w:rPr>
          <w:rFonts w:eastAsia="Calibri"/>
          <w:lang w:val="uk-UA"/>
        </w:rPr>
        <w:t>05</w:t>
      </w:r>
      <w:r w:rsidR="00FF6D88">
        <w:rPr>
          <w:rFonts w:eastAsia="Calibri"/>
          <w:lang w:val="uk-UA"/>
        </w:rPr>
        <w:t>.2023 року.</w:t>
      </w:r>
    </w:p>
    <w:p w14:paraId="70A6C1A0" w14:textId="77777777" w:rsidR="00D0705F" w:rsidRDefault="00D0705F" w:rsidP="00D0705F">
      <w:pPr>
        <w:snapToGrid w:val="0"/>
        <w:ind w:firstLine="720"/>
        <w:jc w:val="both"/>
      </w:pPr>
      <w:r>
        <w:rPr>
          <w:rFonts w:eastAsia="Calibri"/>
          <w:lang w:val="uk-UA"/>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485EFFCD" w14:textId="77777777" w:rsidR="00D0705F" w:rsidRDefault="00D0705F" w:rsidP="00D0705F">
      <w:pPr>
        <w:snapToGrid w:val="0"/>
        <w:ind w:firstLine="720"/>
        <w:jc w:val="both"/>
      </w:pPr>
      <w:r>
        <w:rPr>
          <w:rFonts w:eastAsia="Calibri"/>
          <w:lang w:val="uk-UA"/>
        </w:rPr>
        <w:t xml:space="preserve">4.3. </w:t>
      </w:r>
      <w:r>
        <w:rPr>
          <w:rFonts w:eastAsia="Calibri"/>
          <w:b/>
          <w:lang w:val="uk-UA"/>
        </w:rPr>
        <w:t>Постачальник</w:t>
      </w:r>
      <w:r>
        <w:rPr>
          <w:rFonts w:eastAsia="Calibri"/>
          <w:lang w:val="uk-UA"/>
        </w:rPr>
        <w:t xml:space="preserve"> зобов’язаний повідомити </w:t>
      </w:r>
      <w:r>
        <w:rPr>
          <w:rFonts w:eastAsia="Calibri"/>
          <w:b/>
          <w:lang w:val="uk-UA"/>
        </w:rPr>
        <w:t>Покупця</w:t>
      </w:r>
      <w:r>
        <w:rPr>
          <w:rFonts w:eastAsia="Calibri"/>
          <w:lang w:val="uk-UA"/>
        </w:rPr>
        <w:t xml:space="preserve"> про дату доставки Товару не пізніше, ніж за 2 (два) робочих дні. </w:t>
      </w:r>
    </w:p>
    <w:p w14:paraId="7F882BDE" w14:textId="77777777" w:rsidR="00D0705F" w:rsidRDefault="00D0705F" w:rsidP="00D0705F">
      <w:pPr>
        <w:snapToGrid w:val="0"/>
        <w:ind w:firstLine="720"/>
        <w:jc w:val="both"/>
      </w:pPr>
      <w:r>
        <w:rPr>
          <w:rFonts w:eastAsia="Calibri"/>
          <w:lang w:val="uk-UA"/>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2607E008" w14:textId="77777777" w:rsidR="00D0705F" w:rsidRDefault="00D0705F" w:rsidP="00D0705F">
      <w:pPr>
        <w:snapToGrid w:val="0"/>
        <w:ind w:firstLine="720"/>
        <w:jc w:val="both"/>
      </w:pPr>
      <w:r>
        <w:rPr>
          <w:rFonts w:eastAsia="Calibri"/>
          <w:lang w:val="uk-UA"/>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172A5A77" w14:textId="77777777" w:rsidR="00D0705F" w:rsidRDefault="00D0705F" w:rsidP="00D0705F">
      <w:pPr>
        <w:snapToGrid w:val="0"/>
        <w:ind w:firstLine="720"/>
        <w:jc w:val="both"/>
      </w:pPr>
      <w:r>
        <w:rPr>
          <w:rFonts w:eastAsia="Calibri"/>
          <w:lang w:val="uk-UA"/>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4EDD4C9D" w14:textId="77777777" w:rsidR="00D0705F" w:rsidRDefault="00D0705F" w:rsidP="00D0705F">
      <w:pPr>
        <w:snapToGrid w:val="0"/>
        <w:ind w:firstLine="720"/>
        <w:jc w:val="both"/>
      </w:pPr>
      <w:r>
        <w:rPr>
          <w:rFonts w:eastAsia="Calibri"/>
          <w:lang w:val="uk-UA"/>
        </w:rPr>
        <w:t>4.7. Факт прийому-передачі Товару підтверджується підписанням Сторонами видаткової накладної.</w:t>
      </w:r>
    </w:p>
    <w:p w14:paraId="1AD10485" w14:textId="77777777" w:rsidR="00D0705F" w:rsidRDefault="00D0705F" w:rsidP="00D0705F">
      <w:pPr>
        <w:snapToGrid w:val="0"/>
        <w:ind w:firstLine="720"/>
        <w:jc w:val="both"/>
      </w:pPr>
      <w:r>
        <w:rPr>
          <w:rFonts w:eastAsia="Calibri"/>
          <w:lang w:val="uk-UA"/>
        </w:rPr>
        <w:t xml:space="preserve">4.8. Претензії у зв'язку з </w:t>
      </w:r>
      <w:proofErr w:type="spellStart"/>
      <w:r>
        <w:rPr>
          <w:rFonts w:eastAsia="Calibri"/>
          <w:lang w:val="uk-UA"/>
        </w:rPr>
        <w:t>недопостачанням</w:t>
      </w:r>
      <w:proofErr w:type="spellEnd"/>
      <w:r>
        <w:rPr>
          <w:rFonts w:eastAsia="Calibri"/>
          <w:lang w:val="uk-UA"/>
        </w:rPr>
        <w:t xml:space="preserve"> Товару можуть пред'являтися Постачальнику на місці передачі Товару шляхом складання відповідного </w:t>
      </w:r>
      <w:proofErr w:type="spellStart"/>
      <w:r>
        <w:rPr>
          <w:rFonts w:eastAsia="Calibri"/>
          <w:lang w:val="uk-UA"/>
        </w:rPr>
        <w:t>Акта</w:t>
      </w:r>
      <w:proofErr w:type="spellEnd"/>
      <w:r>
        <w:rPr>
          <w:rFonts w:eastAsia="Calibri"/>
          <w:lang w:val="uk-UA"/>
        </w:rPr>
        <w:t>, або шляхом направлення Постачальнику претензії протягом 5 (п'яти) робочих днів з дати доставки Товару.</w:t>
      </w:r>
    </w:p>
    <w:p w14:paraId="5FA721DB" w14:textId="77777777" w:rsidR="00D0705F" w:rsidRDefault="00D0705F" w:rsidP="00D0705F">
      <w:pPr>
        <w:snapToGrid w:val="0"/>
        <w:ind w:firstLine="720"/>
        <w:jc w:val="both"/>
      </w:pPr>
      <w:r>
        <w:rPr>
          <w:rFonts w:eastAsia="Calibri"/>
          <w:lang w:val="uk-UA"/>
        </w:rPr>
        <w:t xml:space="preserve">4.9. Постачальник, який допустив недопоставку Товару, зобов'язаний </w:t>
      </w:r>
      <w:proofErr w:type="spellStart"/>
      <w:r>
        <w:rPr>
          <w:rFonts w:eastAsia="Calibri"/>
          <w:lang w:val="uk-UA"/>
        </w:rPr>
        <w:t>допоставити</w:t>
      </w:r>
      <w:proofErr w:type="spellEnd"/>
      <w:r>
        <w:rPr>
          <w:rFonts w:eastAsia="Calibri"/>
          <w:lang w:val="uk-UA"/>
        </w:rPr>
        <w:t xml:space="preserve"> Товар у повному обсязі протягом 5 (п'яти) робочих днів.</w:t>
      </w:r>
    </w:p>
    <w:p w14:paraId="29CAA999" w14:textId="77777777" w:rsidR="00D0705F" w:rsidRDefault="00D0705F" w:rsidP="00D0705F">
      <w:pPr>
        <w:snapToGrid w:val="0"/>
        <w:ind w:firstLine="720"/>
        <w:jc w:val="both"/>
      </w:pPr>
      <w:r>
        <w:rPr>
          <w:rFonts w:eastAsia="Calibri"/>
          <w:lang w:val="uk-UA"/>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5ED920A8" w14:textId="77777777" w:rsidR="00D0705F" w:rsidRDefault="00D0705F" w:rsidP="00D0705F">
      <w:pPr>
        <w:snapToGrid w:val="0"/>
        <w:ind w:firstLine="720"/>
        <w:jc w:val="both"/>
      </w:pPr>
      <w:r>
        <w:rPr>
          <w:rFonts w:eastAsia="Calibri"/>
          <w:lang w:val="uk-UA"/>
        </w:rPr>
        <w:t>4.11. Ризик випадкової загибелі або випадкового псування товару покладається на власника товару.</w:t>
      </w:r>
    </w:p>
    <w:p w14:paraId="4AC6B136" w14:textId="77777777" w:rsidR="00D0705F" w:rsidRDefault="00D0705F" w:rsidP="00D0705F">
      <w:pPr>
        <w:snapToGrid w:val="0"/>
        <w:ind w:firstLine="720"/>
        <w:jc w:val="both"/>
      </w:pPr>
      <w:r>
        <w:rPr>
          <w:rFonts w:eastAsia="Calibri"/>
          <w:lang w:val="uk-UA"/>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438938D6" w14:textId="77777777" w:rsidR="00D0705F" w:rsidRDefault="00D0705F" w:rsidP="00D0705F">
      <w:pPr>
        <w:snapToGrid w:val="0"/>
        <w:spacing w:before="280"/>
        <w:ind w:firstLine="720"/>
        <w:jc w:val="center"/>
      </w:pPr>
      <w:r>
        <w:rPr>
          <w:b/>
          <w:lang w:val="uk-UA"/>
        </w:rPr>
        <w:t>5. ПОРЯДОК РОЗРАХУНКІВ</w:t>
      </w:r>
    </w:p>
    <w:p w14:paraId="025649E1" w14:textId="77777777" w:rsidR="00D0705F" w:rsidRDefault="00D0705F" w:rsidP="00D0705F">
      <w:pPr>
        <w:snapToGrid w:val="0"/>
        <w:ind w:firstLine="720"/>
        <w:jc w:val="both"/>
      </w:pPr>
      <w:r>
        <w:rPr>
          <w:rFonts w:eastAsia="Calibri"/>
          <w:lang w:val="uk-UA"/>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435CF1F0" w14:textId="3AEB3ED9" w:rsidR="00D0705F" w:rsidRDefault="00D0705F" w:rsidP="00D0705F">
      <w:pPr>
        <w:shd w:val="clear" w:color="auto" w:fill="FFFFFF"/>
        <w:snapToGrid w:val="0"/>
        <w:ind w:firstLine="709"/>
        <w:jc w:val="both"/>
      </w:pPr>
      <w:r>
        <w:rPr>
          <w:lang w:val="uk-UA"/>
        </w:rPr>
        <w:t xml:space="preserve">5.2. Покупець повинен сплатити поставлений товар на підставі видаткової накладної, підписаній представниками Сторін, не пізніше </w:t>
      </w:r>
      <w:r w:rsidR="00216AD1">
        <w:rPr>
          <w:lang w:val="uk-UA"/>
        </w:rPr>
        <w:t>60</w:t>
      </w:r>
      <w:r w:rsidR="003D67B0">
        <w:rPr>
          <w:lang w:val="uk-UA"/>
        </w:rPr>
        <w:t xml:space="preserve"> </w:t>
      </w:r>
      <w:r>
        <w:rPr>
          <w:lang w:val="uk-UA"/>
        </w:rPr>
        <w:t xml:space="preserve">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5FBA5CAE" w14:textId="77777777" w:rsidR="00D0705F" w:rsidRDefault="00D0705F" w:rsidP="00D0705F">
      <w:pPr>
        <w:snapToGrid w:val="0"/>
        <w:ind w:firstLine="720"/>
        <w:jc w:val="center"/>
      </w:pPr>
      <w:r>
        <w:rPr>
          <w:rFonts w:eastAsia="Calibri"/>
          <w:b/>
          <w:lang w:val="uk-UA"/>
        </w:rPr>
        <w:t>6. ПРАВА ТА ОБОВ’ЯЗКИ СТОРІН</w:t>
      </w:r>
    </w:p>
    <w:p w14:paraId="0B825D8D" w14:textId="77777777" w:rsidR="00D0705F" w:rsidRDefault="00D0705F" w:rsidP="00D0705F">
      <w:pPr>
        <w:snapToGrid w:val="0"/>
        <w:ind w:firstLine="720"/>
        <w:jc w:val="center"/>
        <w:rPr>
          <w:rFonts w:eastAsia="Calibri"/>
          <w:b/>
          <w:lang w:val="uk-UA"/>
        </w:rPr>
      </w:pPr>
    </w:p>
    <w:p w14:paraId="234B91A3" w14:textId="77777777" w:rsidR="00D0705F" w:rsidRDefault="00D0705F" w:rsidP="00D0705F">
      <w:pPr>
        <w:snapToGrid w:val="0"/>
        <w:ind w:firstLine="709"/>
        <w:jc w:val="both"/>
      </w:pPr>
      <w:r>
        <w:rPr>
          <w:rFonts w:eastAsia="Calibri"/>
          <w:u w:val="single"/>
          <w:lang w:val="uk-UA"/>
        </w:rPr>
        <w:t>6.1. Постачальник має право</w:t>
      </w:r>
      <w:r>
        <w:rPr>
          <w:rFonts w:eastAsia="Calibri"/>
          <w:lang w:val="uk-UA"/>
        </w:rPr>
        <w:t>:</w:t>
      </w:r>
    </w:p>
    <w:p w14:paraId="251EE286" w14:textId="77777777" w:rsidR="00D0705F" w:rsidRDefault="00D0705F" w:rsidP="00D0705F">
      <w:pPr>
        <w:snapToGrid w:val="0"/>
        <w:ind w:firstLine="709"/>
        <w:jc w:val="both"/>
      </w:pPr>
      <w:r>
        <w:rPr>
          <w:rFonts w:eastAsia="Calibri"/>
          <w:lang w:val="uk-UA"/>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2CE4ED06" w14:textId="77777777" w:rsidR="00D0705F" w:rsidRDefault="00D0705F" w:rsidP="00D0705F">
      <w:pPr>
        <w:snapToGrid w:val="0"/>
        <w:ind w:firstLine="709"/>
        <w:jc w:val="both"/>
      </w:pPr>
      <w:r>
        <w:rPr>
          <w:rFonts w:eastAsia="Calibri"/>
          <w:lang w:val="uk-UA"/>
        </w:rPr>
        <w:t>6.1.2. за згодою Покупця достроково поставити Товар.</w:t>
      </w:r>
    </w:p>
    <w:p w14:paraId="6565B773" w14:textId="77777777" w:rsidR="00D0705F" w:rsidRDefault="00D0705F" w:rsidP="00D0705F">
      <w:pPr>
        <w:snapToGrid w:val="0"/>
        <w:ind w:firstLine="709"/>
        <w:jc w:val="both"/>
      </w:pPr>
      <w:r>
        <w:rPr>
          <w:rFonts w:eastAsia="Calibri"/>
          <w:u w:val="single"/>
          <w:lang w:val="uk-UA"/>
        </w:rPr>
        <w:lastRenderedPageBreak/>
        <w:t>6.2. Постачальник зобов'язаний:</w:t>
      </w:r>
    </w:p>
    <w:p w14:paraId="0A3BA06E" w14:textId="77777777" w:rsidR="00D0705F" w:rsidRDefault="00D0705F" w:rsidP="00D0705F">
      <w:pPr>
        <w:snapToGrid w:val="0"/>
        <w:ind w:firstLine="709"/>
        <w:jc w:val="both"/>
      </w:pPr>
      <w:r>
        <w:rPr>
          <w:rFonts w:eastAsia="Calibri"/>
          <w:lang w:val="uk-UA"/>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C8653C9" w14:textId="77777777" w:rsidR="00D0705F" w:rsidRDefault="00D0705F" w:rsidP="00D0705F">
      <w:pPr>
        <w:snapToGrid w:val="0"/>
        <w:ind w:firstLine="709"/>
        <w:jc w:val="both"/>
      </w:pPr>
      <w:r>
        <w:rPr>
          <w:rFonts w:eastAsia="Calibri"/>
          <w:lang w:val="uk-UA"/>
        </w:rPr>
        <w:t>6.2</w:t>
      </w:r>
      <w:r w:rsidRPr="000830CB">
        <w:rPr>
          <w:rFonts w:eastAsia="Calibri"/>
          <w:lang w:val="uk-UA"/>
        </w:rPr>
        <w:t>.2. зробити упаковку Товару в тару, що забезпечує схоронність Товару при перевезенні та зберіганні.</w:t>
      </w:r>
      <w:r>
        <w:rPr>
          <w:rFonts w:eastAsia="Calibri"/>
          <w:lang w:val="uk-UA"/>
        </w:rPr>
        <w:t xml:space="preserve"> </w:t>
      </w:r>
    </w:p>
    <w:p w14:paraId="384905DC" w14:textId="77777777" w:rsidR="00D0705F" w:rsidRDefault="00D0705F" w:rsidP="00D0705F">
      <w:pPr>
        <w:snapToGrid w:val="0"/>
        <w:ind w:firstLine="709"/>
        <w:jc w:val="both"/>
      </w:pPr>
      <w:r>
        <w:rPr>
          <w:rFonts w:eastAsia="Calibri"/>
          <w:lang w:val="uk-UA"/>
        </w:rPr>
        <w:t>6.2.3. самостійно доставити Товар або за свій рахунок укласти договір перевезення з третіми особами.</w:t>
      </w:r>
    </w:p>
    <w:p w14:paraId="64729978" w14:textId="77777777" w:rsidR="00D0705F" w:rsidRDefault="00D0705F" w:rsidP="00D0705F">
      <w:pPr>
        <w:snapToGrid w:val="0"/>
        <w:ind w:firstLine="709"/>
        <w:jc w:val="both"/>
      </w:pPr>
      <w:r>
        <w:rPr>
          <w:rFonts w:eastAsia="Calibri"/>
          <w:lang w:val="uk-UA"/>
        </w:rPr>
        <w:t xml:space="preserve">6.2.4. поставити Товар належної якості, з дотриманням умови про комплектність, у кількості та в терміни, визначені цим Договором. </w:t>
      </w:r>
    </w:p>
    <w:p w14:paraId="1B76748D" w14:textId="77777777" w:rsidR="00D0705F" w:rsidRDefault="00D0705F" w:rsidP="00D0705F">
      <w:pPr>
        <w:snapToGrid w:val="0"/>
        <w:ind w:firstLine="709"/>
        <w:jc w:val="both"/>
      </w:pPr>
      <w:r>
        <w:rPr>
          <w:rFonts w:eastAsia="Calibri"/>
          <w:lang w:val="uk-UA"/>
        </w:rPr>
        <w:t>6.2</w:t>
      </w:r>
      <w:r w:rsidRPr="00B44750">
        <w:rPr>
          <w:rFonts w:eastAsia="Calibri"/>
          <w:lang w:val="uk-UA"/>
        </w:rPr>
        <w:t>.5.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w:t>
      </w:r>
      <w:r>
        <w:rPr>
          <w:rFonts w:eastAsia="Calibri"/>
          <w:lang w:val="uk-UA"/>
        </w:rPr>
        <w:t xml:space="preserve"> </w:t>
      </w:r>
    </w:p>
    <w:p w14:paraId="2A62048A" w14:textId="77777777" w:rsidR="00D0705F" w:rsidRDefault="00D0705F" w:rsidP="00D0705F">
      <w:pPr>
        <w:snapToGrid w:val="0"/>
        <w:ind w:firstLine="709"/>
        <w:jc w:val="both"/>
      </w:pPr>
      <w:r>
        <w:rPr>
          <w:rFonts w:eastAsia="Calibri"/>
          <w:lang w:val="uk-UA"/>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D54E845" w14:textId="77777777" w:rsidR="00D0705F" w:rsidRDefault="00D0705F" w:rsidP="00D0705F">
      <w:pPr>
        <w:snapToGrid w:val="0"/>
        <w:ind w:firstLine="709"/>
        <w:jc w:val="both"/>
      </w:pPr>
      <w:r>
        <w:rPr>
          <w:rFonts w:eastAsia="Calibri"/>
          <w:u w:val="single"/>
          <w:lang w:val="uk-UA"/>
        </w:rPr>
        <w:t>6.3. Покупець зобов'язаний:</w:t>
      </w:r>
    </w:p>
    <w:p w14:paraId="0D5F5325" w14:textId="77777777" w:rsidR="00D0705F" w:rsidRDefault="00D0705F" w:rsidP="00D0705F">
      <w:pPr>
        <w:snapToGrid w:val="0"/>
        <w:ind w:firstLine="709"/>
        <w:jc w:val="both"/>
      </w:pPr>
      <w:r>
        <w:rPr>
          <w:rFonts w:eastAsia="Calibri"/>
          <w:lang w:val="uk-UA"/>
        </w:rPr>
        <w:t xml:space="preserve">6.3.1. оплатити Постачальнику Товар, поставлений належним чином у відповідності з умовами цього Договору та Додатку до нього. </w:t>
      </w:r>
    </w:p>
    <w:p w14:paraId="1D056F23" w14:textId="77777777" w:rsidR="00D0705F" w:rsidRDefault="00D0705F" w:rsidP="00D0705F">
      <w:pPr>
        <w:snapToGrid w:val="0"/>
        <w:ind w:firstLine="709"/>
        <w:jc w:val="both"/>
      </w:pPr>
      <w:r>
        <w:rPr>
          <w:rFonts w:eastAsia="Calibri"/>
          <w:lang w:val="uk-UA"/>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74854A22" w14:textId="77777777" w:rsidR="00D0705F" w:rsidRDefault="00D0705F" w:rsidP="00D0705F">
      <w:pPr>
        <w:snapToGrid w:val="0"/>
        <w:ind w:firstLine="720"/>
        <w:jc w:val="both"/>
      </w:pPr>
      <w:r>
        <w:rPr>
          <w:rFonts w:eastAsia="Calibri"/>
          <w:lang w:val="uk-UA"/>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3879F1F0" w14:textId="77777777" w:rsidR="00D0705F" w:rsidRDefault="00D0705F" w:rsidP="00D0705F">
      <w:pPr>
        <w:snapToGrid w:val="0"/>
        <w:ind w:firstLine="720"/>
        <w:jc w:val="both"/>
        <w:rPr>
          <w:rFonts w:eastAsia="Calibri"/>
          <w:lang w:val="uk-UA"/>
        </w:rPr>
      </w:pPr>
    </w:p>
    <w:p w14:paraId="39435A22" w14:textId="77777777" w:rsidR="00D0705F" w:rsidRDefault="00D0705F" w:rsidP="00D0705F">
      <w:pPr>
        <w:snapToGrid w:val="0"/>
        <w:ind w:firstLine="720"/>
        <w:jc w:val="center"/>
      </w:pPr>
      <w:r>
        <w:rPr>
          <w:rFonts w:eastAsia="Calibri"/>
          <w:b/>
          <w:lang w:val="uk-UA"/>
        </w:rPr>
        <w:t xml:space="preserve">7. ВІДПОВІДАЛЬНІСТЬ СТОРІН </w:t>
      </w:r>
    </w:p>
    <w:p w14:paraId="67E58AF0" w14:textId="77777777" w:rsidR="00D0705F" w:rsidRDefault="00D0705F" w:rsidP="00D0705F">
      <w:pPr>
        <w:snapToGrid w:val="0"/>
        <w:ind w:firstLine="720"/>
        <w:jc w:val="center"/>
        <w:rPr>
          <w:rFonts w:eastAsia="Calibri"/>
          <w:b/>
          <w:lang w:val="uk-UA"/>
        </w:rPr>
      </w:pPr>
    </w:p>
    <w:p w14:paraId="6C10090E" w14:textId="77777777" w:rsidR="00D0705F" w:rsidRDefault="00D0705F" w:rsidP="00D0705F">
      <w:pPr>
        <w:snapToGrid w:val="0"/>
        <w:ind w:firstLine="720"/>
        <w:jc w:val="both"/>
      </w:pPr>
      <w:r>
        <w:rPr>
          <w:rFonts w:eastAsia="Calibri"/>
          <w:lang w:val="uk-UA"/>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3E383F32" w14:textId="77777777" w:rsidR="00D0705F" w:rsidRDefault="00D0705F" w:rsidP="00D0705F">
      <w:pPr>
        <w:snapToGrid w:val="0"/>
        <w:jc w:val="both"/>
      </w:pPr>
      <w:r w:rsidRPr="00C43890">
        <w:rPr>
          <w:lang w:val="uk-UA"/>
        </w:rPr>
        <w:t xml:space="preserve">          </w:t>
      </w:r>
      <w:r w:rsidRPr="00C43890">
        <w:rPr>
          <w:rFonts w:eastAsia="Calibri"/>
          <w:lang w:val="uk-UA"/>
        </w:rPr>
        <w:t>7.</w:t>
      </w:r>
      <w:r w:rsidRPr="00B44750">
        <w:rPr>
          <w:rFonts w:eastAsia="Calibri"/>
        </w:rPr>
        <w:t>2</w:t>
      </w:r>
      <w:r w:rsidRPr="00C43890">
        <w:rPr>
          <w:rFonts w:eastAsia="Calibri"/>
          <w:lang w:val="uk-UA"/>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0EDD243A" w14:textId="77777777" w:rsidR="00D0705F" w:rsidRDefault="00D0705F" w:rsidP="00D0705F">
      <w:pPr>
        <w:snapToGrid w:val="0"/>
        <w:jc w:val="both"/>
      </w:pPr>
      <w:r>
        <w:rPr>
          <w:lang w:val="uk-UA"/>
        </w:rPr>
        <w:t xml:space="preserve">         </w:t>
      </w:r>
      <w:r>
        <w:rPr>
          <w:rFonts w:eastAsia="Calibri"/>
          <w:lang w:val="uk-UA"/>
        </w:rPr>
        <w:t>7.</w:t>
      </w:r>
      <w:r w:rsidRPr="00B44750">
        <w:rPr>
          <w:rFonts w:eastAsia="Calibri"/>
        </w:rPr>
        <w:t>3</w:t>
      </w:r>
      <w:r>
        <w:rPr>
          <w:rFonts w:eastAsia="Calibri"/>
          <w:lang w:val="uk-UA"/>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54C38E59" w14:textId="77777777" w:rsidR="00D0705F" w:rsidRPr="00C43890" w:rsidRDefault="00D0705F" w:rsidP="00D0705F">
      <w:pPr>
        <w:shd w:val="clear" w:color="auto" w:fill="FFFFFF"/>
        <w:tabs>
          <w:tab w:val="left" w:pos="485"/>
        </w:tabs>
        <w:snapToGrid w:val="0"/>
        <w:jc w:val="both"/>
      </w:pPr>
      <w:r>
        <w:rPr>
          <w:rFonts w:eastAsia="Calibri"/>
          <w:lang w:val="uk-UA"/>
        </w:rPr>
        <w:tab/>
        <w:t xml:space="preserve">  7.</w:t>
      </w:r>
      <w:r w:rsidRPr="00B44750">
        <w:rPr>
          <w:rFonts w:eastAsia="Calibri"/>
        </w:rPr>
        <w:t>4</w:t>
      </w:r>
      <w:r w:rsidRPr="00C43890">
        <w:rPr>
          <w:rFonts w:eastAsia="Calibri"/>
          <w:lang w:val="uk-UA"/>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C43890">
        <w:rPr>
          <w:rFonts w:eastAsia="Calibri"/>
          <w:lang w:val="uk-UA"/>
        </w:rPr>
        <w:t>оперативно</w:t>
      </w:r>
      <w:proofErr w:type="spellEnd"/>
      <w:r w:rsidRPr="00C43890">
        <w:rPr>
          <w:rFonts w:eastAsia="Calibri"/>
          <w:lang w:val="uk-UA"/>
        </w:rPr>
        <w:t>-господарську санкцію у вигляді:</w:t>
      </w:r>
    </w:p>
    <w:p w14:paraId="6D38DEE5" w14:textId="77777777" w:rsidR="00D0705F" w:rsidRPr="00C43890" w:rsidRDefault="00D0705F" w:rsidP="00D0705F">
      <w:pPr>
        <w:shd w:val="clear" w:color="auto" w:fill="FFFFFF"/>
        <w:tabs>
          <w:tab w:val="left" w:pos="485"/>
        </w:tabs>
        <w:snapToGrid w:val="0"/>
        <w:jc w:val="both"/>
      </w:pPr>
      <w:r w:rsidRPr="00C43890">
        <w:rPr>
          <w:rFonts w:eastAsia="Calibri"/>
          <w:lang w:val="uk-UA"/>
        </w:rPr>
        <w:t>- відмови від оплати за неякісно поставлений Товар із звільненням Покупця від будь-якої відповідальності за такі дії;</w:t>
      </w:r>
    </w:p>
    <w:p w14:paraId="39CBECFB" w14:textId="77777777" w:rsidR="00D0705F" w:rsidRDefault="00D0705F" w:rsidP="00D0705F">
      <w:pPr>
        <w:shd w:val="clear" w:color="auto" w:fill="FFFFFF"/>
        <w:tabs>
          <w:tab w:val="left" w:pos="485"/>
        </w:tabs>
        <w:snapToGrid w:val="0"/>
        <w:jc w:val="both"/>
      </w:pPr>
      <w:r w:rsidRPr="00C43890">
        <w:rPr>
          <w:rFonts w:eastAsia="Calibri"/>
          <w:lang w:val="uk-UA"/>
        </w:rPr>
        <w:t>- відмови від виконання подальших своїх зобов’язань за цим Договором із звільненням від відповідальності за таке невиконання.</w:t>
      </w:r>
    </w:p>
    <w:p w14:paraId="5F4F2157" w14:textId="77777777" w:rsidR="00D0705F" w:rsidRDefault="00D0705F" w:rsidP="00D0705F">
      <w:pPr>
        <w:shd w:val="clear" w:color="auto" w:fill="FFFFFF"/>
        <w:tabs>
          <w:tab w:val="left" w:pos="485"/>
        </w:tabs>
        <w:snapToGrid w:val="0"/>
        <w:jc w:val="both"/>
        <w:rPr>
          <w:lang w:val="uk-UA"/>
        </w:rPr>
      </w:pPr>
      <w:r>
        <w:rPr>
          <w:rFonts w:eastAsia="Calibri"/>
          <w:lang w:val="uk-UA"/>
        </w:rPr>
        <w:tab/>
        <w:t>7.</w:t>
      </w:r>
      <w:r w:rsidRPr="00B44750">
        <w:rPr>
          <w:rFonts w:eastAsia="Calibri"/>
          <w:lang w:val="uk-UA"/>
        </w:rPr>
        <w:t>5</w:t>
      </w:r>
      <w:r>
        <w:rPr>
          <w:rFonts w:eastAsia="Calibri"/>
          <w:lang w:val="uk-UA"/>
        </w:rPr>
        <w:t>.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79BEDD5F"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6</w:t>
      </w:r>
      <w:r>
        <w:rPr>
          <w:rFonts w:eastAsia="Calibri"/>
          <w:lang w:val="uk-UA"/>
        </w:rPr>
        <w:t>. Сплата  пені та/або штрафу не звільняє Постачальника від виконання своїх зобов'язань за цим Договором у повному обсязі.</w:t>
      </w:r>
    </w:p>
    <w:p w14:paraId="2A3F6C64"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7</w:t>
      </w:r>
      <w:r>
        <w:rPr>
          <w:rFonts w:eastAsia="Calibri"/>
          <w:lang w:val="uk-UA"/>
        </w:rPr>
        <w:t>. Сторона не несе відповідальності за порушення умов Договору, якщо таке порушення сталося не з її вини (умислу чи необережності).</w:t>
      </w:r>
    </w:p>
    <w:p w14:paraId="5E2DFAF0"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D0705F">
        <w:rPr>
          <w:rFonts w:eastAsia="Calibri"/>
        </w:rPr>
        <w:t>8</w:t>
      </w:r>
      <w:r>
        <w:rPr>
          <w:rFonts w:eastAsia="Calibri"/>
          <w:lang w:val="uk-UA"/>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00B563" w14:textId="77777777" w:rsidR="00D0705F" w:rsidRDefault="00D0705F" w:rsidP="00D0705F">
      <w:pPr>
        <w:snapToGrid w:val="0"/>
        <w:ind w:firstLine="720"/>
        <w:jc w:val="both"/>
        <w:rPr>
          <w:rFonts w:eastAsia="Calibri"/>
          <w:lang w:val="uk-UA"/>
        </w:rPr>
      </w:pPr>
    </w:p>
    <w:p w14:paraId="273B5588" w14:textId="77777777" w:rsidR="00D0705F" w:rsidRDefault="00D0705F" w:rsidP="00D0705F">
      <w:pPr>
        <w:snapToGrid w:val="0"/>
        <w:ind w:firstLine="720"/>
        <w:jc w:val="center"/>
        <w:rPr>
          <w:lang w:val="uk-UA"/>
        </w:rPr>
      </w:pPr>
      <w:r>
        <w:rPr>
          <w:rFonts w:eastAsia="Calibri"/>
          <w:b/>
          <w:lang w:val="uk-UA"/>
        </w:rPr>
        <w:t>8. ОБСТАВИНИ ФОРС-МАЖОРУ</w:t>
      </w:r>
    </w:p>
    <w:p w14:paraId="2A4D0F96" w14:textId="77777777" w:rsidR="00D0705F" w:rsidRDefault="00D0705F" w:rsidP="00D0705F">
      <w:pPr>
        <w:snapToGrid w:val="0"/>
        <w:ind w:firstLine="720"/>
        <w:jc w:val="center"/>
        <w:rPr>
          <w:rFonts w:eastAsia="Calibri"/>
          <w:b/>
          <w:lang w:val="uk-UA"/>
        </w:rPr>
      </w:pPr>
    </w:p>
    <w:p w14:paraId="695BA46A" w14:textId="77777777" w:rsidR="00D0705F" w:rsidRDefault="00D0705F" w:rsidP="00D0705F">
      <w:pPr>
        <w:snapToGrid w:val="0"/>
        <w:ind w:firstLine="709"/>
        <w:jc w:val="both"/>
        <w:rPr>
          <w:lang w:val="uk-UA"/>
        </w:rPr>
      </w:pPr>
      <w:r>
        <w:rPr>
          <w:rFonts w:eastAsia="Calibri"/>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BBF55D0" w14:textId="77777777" w:rsidR="00D0705F" w:rsidRDefault="00D0705F" w:rsidP="00D0705F">
      <w:pPr>
        <w:snapToGrid w:val="0"/>
        <w:ind w:firstLine="709"/>
        <w:jc w:val="both"/>
        <w:rPr>
          <w:lang w:val="uk-UA"/>
        </w:rPr>
      </w:pPr>
      <w:r>
        <w:rPr>
          <w:rFonts w:eastAsia="Calibri"/>
          <w:lang w:val="uk-UA"/>
        </w:rPr>
        <w:t xml:space="preserve">8.2. Під обставинами форс-мажору у цьому Договорі Сторони розуміють </w:t>
      </w:r>
      <w:r>
        <w:rPr>
          <w:rFonts w:eastAsia="Calibri"/>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eastAsia="Calibri"/>
          <w:shd w:val="clear" w:color="auto" w:fill="FFFFFF"/>
          <w:lang w:val="uk-UA"/>
        </w:rPr>
        <w:t>проток</w:t>
      </w:r>
      <w:proofErr w:type="spellEnd"/>
      <w:r>
        <w:rPr>
          <w:rFonts w:eastAsia="Calibri"/>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eastAsia="Calibri"/>
          <w:shd w:val="clear" w:color="auto" w:fill="FFFFFF"/>
          <w:lang w:val="uk-UA"/>
        </w:rPr>
        <w:t>проток</w:t>
      </w:r>
      <w:proofErr w:type="spellEnd"/>
      <w:r>
        <w:rPr>
          <w:rFonts w:eastAsia="Calibri"/>
          <w:shd w:val="clear" w:color="auto" w:fill="FFFFFF"/>
          <w:lang w:val="uk-UA"/>
        </w:rPr>
        <w:t>, портів, перевалів, землетрус, блискавка, пожежа, посуха, просідання і зсув ґрунту, інші стихійні лиха тощо.</w:t>
      </w:r>
    </w:p>
    <w:p w14:paraId="764C0E8F" w14:textId="77777777" w:rsidR="00D0705F" w:rsidRDefault="00D0705F" w:rsidP="00D0705F">
      <w:pPr>
        <w:snapToGrid w:val="0"/>
        <w:ind w:firstLine="709"/>
        <w:jc w:val="both"/>
      </w:pPr>
      <w:r>
        <w:rPr>
          <w:rFonts w:eastAsia="Calibri"/>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5ED789D8" w14:textId="77777777" w:rsidR="00D0705F" w:rsidRDefault="00D0705F" w:rsidP="00D0705F">
      <w:pPr>
        <w:snapToGrid w:val="0"/>
        <w:ind w:firstLine="709"/>
        <w:jc w:val="both"/>
      </w:pPr>
      <w:r>
        <w:rPr>
          <w:rFonts w:eastAsia="Calibri"/>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0DD01417" w14:textId="77777777" w:rsidR="00D0705F" w:rsidRDefault="00D0705F" w:rsidP="00D0705F">
      <w:pPr>
        <w:snapToGrid w:val="0"/>
        <w:rPr>
          <w:rFonts w:eastAsia="Calibri"/>
          <w:b/>
          <w:lang w:val="uk-UA"/>
        </w:rPr>
      </w:pPr>
    </w:p>
    <w:p w14:paraId="029F6A0F" w14:textId="77777777" w:rsidR="00D0705F" w:rsidRDefault="00D0705F" w:rsidP="00D0705F">
      <w:pPr>
        <w:snapToGrid w:val="0"/>
        <w:ind w:firstLine="720"/>
        <w:jc w:val="center"/>
        <w:rPr>
          <w:lang w:val="uk-UA"/>
        </w:rPr>
      </w:pPr>
      <w:r>
        <w:rPr>
          <w:rFonts w:eastAsia="Calibri"/>
          <w:b/>
          <w:lang w:val="uk-UA"/>
        </w:rPr>
        <w:t>9.  РОЗВ'ЯЗАННЯ СПОРІВ</w:t>
      </w:r>
    </w:p>
    <w:p w14:paraId="38B481AA" w14:textId="77777777" w:rsidR="00D0705F" w:rsidRDefault="00D0705F" w:rsidP="00D0705F">
      <w:pPr>
        <w:snapToGrid w:val="0"/>
        <w:ind w:firstLine="720"/>
        <w:jc w:val="both"/>
        <w:rPr>
          <w:lang w:val="uk-UA"/>
        </w:rPr>
      </w:pPr>
      <w:r>
        <w:rPr>
          <w:rFonts w:eastAsia="Calibri"/>
          <w:lang w:val="uk-UA"/>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7FDF23C8" w14:textId="77777777" w:rsidR="00D0705F" w:rsidRDefault="00D0705F" w:rsidP="00D0705F">
      <w:pPr>
        <w:snapToGrid w:val="0"/>
        <w:ind w:firstLine="720"/>
        <w:jc w:val="both"/>
      </w:pPr>
      <w:r>
        <w:rPr>
          <w:rFonts w:eastAsia="Calibri"/>
          <w:lang w:val="uk-UA"/>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E6CBC5F" w14:textId="77777777" w:rsidR="00D0705F" w:rsidRDefault="00D0705F" w:rsidP="00D0705F">
      <w:pPr>
        <w:snapToGrid w:val="0"/>
        <w:ind w:firstLine="720"/>
        <w:jc w:val="center"/>
      </w:pPr>
      <w:r>
        <w:rPr>
          <w:rFonts w:eastAsia="Calibri"/>
          <w:b/>
          <w:lang w:val="uk-UA"/>
        </w:rPr>
        <w:t>10. ІНШІ УМОВИ</w:t>
      </w:r>
    </w:p>
    <w:p w14:paraId="1C836726" w14:textId="77777777" w:rsidR="00D0705F" w:rsidRDefault="00D0705F" w:rsidP="00D0705F">
      <w:pPr>
        <w:snapToGrid w:val="0"/>
        <w:ind w:firstLine="720"/>
        <w:jc w:val="both"/>
      </w:pPr>
      <w:r>
        <w:rPr>
          <w:rFonts w:eastAsia="Calibri"/>
          <w:lang w:val="uk-UA"/>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7818E016" w14:textId="77777777" w:rsidR="00D0705F" w:rsidRDefault="00D0705F" w:rsidP="00D0705F">
      <w:pPr>
        <w:snapToGrid w:val="0"/>
        <w:ind w:firstLine="720"/>
        <w:jc w:val="both"/>
      </w:pPr>
      <w:r>
        <w:rPr>
          <w:rFonts w:eastAsia="Calibri"/>
          <w:lang w:val="uk-UA"/>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6D59B08A" w14:textId="7E76FA7D" w:rsidR="00D0705F" w:rsidRPr="009B24D8" w:rsidRDefault="00D0705F" w:rsidP="00D0705F">
      <w:pPr>
        <w:snapToGrid w:val="0"/>
        <w:ind w:firstLine="720"/>
        <w:jc w:val="both"/>
      </w:pPr>
      <w:r w:rsidRPr="009B24D8">
        <w:rPr>
          <w:rFonts w:eastAsia="Calibri"/>
          <w:caps/>
          <w:lang w:val="uk-UA"/>
        </w:rPr>
        <w:t xml:space="preserve">10.3. </w:t>
      </w:r>
      <w:r w:rsidRPr="009B24D8">
        <w:rPr>
          <w:lang w:val="uk-UA"/>
        </w:rPr>
        <w:t xml:space="preserve">Договір набирає чинності з дня його підписання Сторонами і діє до завершення воєнного стану, </w:t>
      </w:r>
      <w:r w:rsidRPr="00B44750">
        <w:rPr>
          <w:lang w:val="uk-UA"/>
        </w:rPr>
        <w:t>а в частині розрахунків - до його повного виконання, але не пізніше 31.</w:t>
      </w:r>
      <w:r w:rsidR="003D67B0">
        <w:rPr>
          <w:lang w:val="uk-UA"/>
        </w:rPr>
        <w:t>12</w:t>
      </w:r>
      <w:r w:rsidRPr="00B44750">
        <w:rPr>
          <w:lang w:val="uk-UA"/>
        </w:rPr>
        <w:t>.2023р.</w:t>
      </w:r>
    </w:p>
    <w:p w14:paraId="24D68469" w14:textId="77777777" w:rsidR="00D0705F" w:rsidRPr="009B24D8" w:rsidRDefault="00D0705F" w:rsidP="00D0705F">
      <w:pPr>
        <w:snapToGrid w:val="0"/>
        <w:ind w:firstLine="720"/>
        <w:jc w:val="both"/>
      </w:pPr>
      <w:r w:rsidRPr="009B24D8">
        <w:rPr>
          <w:rFonts w:eastAsia="Calibri"/>
          <w:lang w:val="uk-UA"/>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54A287BC" w14:textId="77777777" w:rsidR="00D0705F" w:rsidRDefault="00D0705F" w:rsidP="00D0705F">
      <w:pPr>
        <w:snapToGrid w:val="0"/>
        <w:spacing w:before="280"/>
        <w:ind w:firstLine="720"/>
        <w:jc w:val="both"/>
      </w:pPr>
      <w:r w:rsidRPr="009B24D8">
        <w:rPr>
          <w:lang w:val="uk-UA"/>
        </w:rPr>
        <w:t>10.5. Істотні умови договору</w:t>
      </w:r>
      <w:r>
        <w:rPr>
          <w:lang w:val="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A3E1E18" w14:textId="77777777" w:rsidR="00D0705F" w:rsidRDefault="00D0705F" w:rsidP="00D0705F">
      <w:pPr>
        <w:snapToGrid w:val="0"/>
        <w:ind w:firstLine="720"/>
        <w:jc w:val="both"/>
      </w:pPr>
      <w:r>
        <w:rPr>
          <w:lang w:val="uk-UA"/>
        </w:rPr>
        <w:t>1) зменшення обсягів закупівлі, зокрема з урахуванням фактичного обсягу видатків замовника;</w:t>
      </w:r>
    </w:p>
    <w:p w14:paraId="3C158704" w14:textId="77777777" w:rsidR="00D0705F" w:rsidRDefault="00D0705F" w:rsidP="00D0705F">
      <w:pPr>
        <w:snapToGrid w:val="0"/>
        <w:ind w:firstLine="720"/>
        <w:jc w:val="both"/>
      </w:pPr>
      <w:r>
        <w:rPr>
          <w:lang w:val="uk-UA"/>
        </w:rPr>
        <w:t xml:space="preserve">2) збільшення ціни за одиницю товару до 10 відсотків </w:t>
      </w:r>
      <w:proofErr w:type="spellStart"/>
      <w:r>
        <w:rPr>
          <w:lang w:val="uk-UA"/>
        </w:rPr>
        <w:t>пропорційно</w:t>
      </w:r>
      <w:proofErr w:type="spellEnd"/>
      <w:r>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w:t>
      </w:r>
      <w:r>
        <w:rPr>
          <w:lang w:val="uk-UA"/>
        </w:rPr>
        <w:lastRenderedPageBreak/>
        <w:t>застосовується у випадках зміни умов договору про закупівлю бензину та дизельного пального, газу та електричної енергії;</w:t>
      </w:r>
    </w:p>
    <w:p w14:paraId="20E96784" w14:textId="77777777" w:rsidR="00D0705F" w:rsidRDefault="00D0705F" w:rsidP="00D0705F">
      <w:pPr>
        <w:snapToGrid w:val="0"/>
        <w:ind w:firstLine="720"/>
        <w:jc w:val="both"/>
      </w:pPr>
      <w:r>
        <w:rPr>
          <w:lang w:val="uk-UA"/>
        </w:rPr>
        <w:t>3) покращення якості предмета закупівлі за умови, що таке покращення не призведе до збільшення суми, визначеної в договорі;</w:t>
      </w:r>
    </w:p>
    <w:p w14:paraId="3534FC3C" w14:textId="77777777" w:rsidR="00D0705F" w:rsidRDefault="00D0705F" w:rsidP="00D0705F">
      <w:pPr>
        <w:snapToGrid w:val="0"/>
        <w:ind w:firstLine="720"/>
        <w:jc w:val="both"/>
      </w:pPr>
      <w:r>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CBD5600" w14:textId="77777777" w:rsidR="00D0705F" w:rsidRDefault="00D0705F" w:rsidP="00D0705F">
      <w:pPr>
        <w:snapToGrid w:val="0"/>
        <w:spacing w:line="276" w:lineRule="auto"/>
        <w:ind w:firstLine="709"/>
      </w:pPr>
      <w:r>
        <w:rPr>
          <w:rFonts w:eastAsia="Calibri"/>
          <w:sz w:val="22"/>
          <w:lang w:val="uk-UA"/>
        </w:rPr>
        <w:t xml:space="preserve">5) </w:t>
      </w:r>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990D6D" w14:textId="77777777" w:rsidR="00D0705F" w:rsidRDefault="00D0705F" w:rsidP="00D0705F">
      <w:pPr>
        <w:snapToGrid w:val="0"/>
        <w:ind w:firstLine="720"/>
        <w:jc w:val="both"/>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w:t>
      </w:r>
    </w:p>
    <w:p w14:paraId="08A4D6C2" w14:textId="77777777" w:rsidR="00D0705F" w:rsidRDefault="00D0705F" w:rsidP="00D0705F">
      <w:pPr>
        <w:snapToGrid w:val="0"/>
        <w:ind w:firstLine="720"/>
        <w:jc w:val="both"/>
      </w:pPr>
      <w:r>
        <w:rPr>
          <w:lang w:val="uk-UA"/>
        </w:rPr>
        <w:t xml:space="preserve">7) </w:t>
      </w:r>
      <w:r>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6CF80E2" w14:textId="77777777" w:rsidR="00D0705F" w:rsidRDefault="00D0705F" w:rsidP="00D0705F">
      <w:pPr>
        <w:snapToGrid w:val="0"/>
        <w:ind w:firstLine="720"/>
        <w:jc w:val="both"/>
      </w:pPr>
      <w:r>
        <w:rPr>
          <w:lang w:val="uk-UA"/>
        </w:rPr>
        <w:t>8) зміни умов у зв'язку із застосуванням положень частини 6 статті 41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1901E9D" w14:textId="77777777" w:rsidR="00D0705F" w:rsidRDefault="00D0705F" w:rsidP="00D0705F">
      <w:pPr>
        <w:snapToGrid w:val="0"/>
        <w:ind w:firstLine="720"/>
        <w:jc w:val="both"/>
      </w:pPr>
      <w:r>
        <w:rPr>
          <w:rFonts w:eastAsia="Calibri"/>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0F355F0" w14:textId="77777777" w:rsidR="00D0705F" w:rsidRDefault="00D0705F" w:rsidP="00D0705F">
      <w:pPr>
        <w:snapToGrid w:val="0"/>
        <w:ind w:firstLine="720"/>
        <w:jc w:val="both"/>
        <w:rPr>
          <w:lang w:val="uk-UA"/>
        </w:rPr>
      </w:pPr>
      <w:r>
        <w:rPr>
          <w:rFonts w:eastAsia="Calibri"/>
          <w:lang w:val="uk-UA"/>
        </w:rPr>
        <w:t>10.6. Якщо документи, які Постачальник має передати Покупцю разом з товаром згідно умов договору, складені не на українській або російській мові,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та печаткою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копії відповідного документу щодо кваліфікації (професійної діяльності) перекладача. Визначальним є текст, викладений українською мовою.</w:t>
      </w:r>
    </w:p>
    <w:p w14:paraId="3234970E" w14:textId="77777777" w:rsidR="00D0705F" w:rsidRDefault="00D0705F" w:rsidP="00D0705F">
      <w:pPr>
        <w:snapToGrid w:val="0"/>
        <w:ind w:firstLine="720"/>
        <w:jc w:val="both"/>
        <w:rPr>
          <w:lang w:val="uk-UA"/>
        </w:rPr>
      </w:pPr>
      <w:r>
        <w:rPr>
          <w:rFonts w:eastAsia="Calibri"/>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eastAsia="Calibri"/>
          <w:lang w:val="uk-UA"/>
        </w:rPr>
        <w:t>Apostille</w:t>
      </w:r>
      <w:proofErr w:type="spellEnd"/>
      <w:r>
        <w:rPr>
          <w:rFonts w:eastAsia="Calibri"/>
          <w:lang w:val="uk-UA"/>
        </w:rPr>
        <w:t>» (апостиль), якщо країна, в якій Постачальник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693B6C6" w14:textId="77777777" w:rsidR="00D0705F" w:rsidRDefault="00D0705F" w:rsidP="00D0705F">
      <w:pPr>
        <w:snapToGrid w:val="0"/>
        <w:ind w:firstLine="720"/>
        <w:jc w:val="both"/>
      </w:pPr>
      <w:r>
        <w:rPr>
          <w:rFonts w:eastAsia="Calibri"/>
          <w:lang w:val="uk-UA"/>
        </w:rPr>
        <w:t>Документи легалізуються іноземними суб’єктами господарювання наступним чином:</w:t>
      </w:r>
    </w:p>
    <w:p w14:paraId="0BD796BC" w14:textId="77777777" w:rsidR="00D0705F" w:rsidRDefault="00D0705F" w:rsidP="00D0705F">
      <w:pPr>
        <w:snapToGrid w:val="0"/>
        <w:ind w:firstLine="720"/>
        <w:jc w:val="both"/>
      </w:pPr>
      <w:r>
        <w:rPr>
          <w:rFonts w:eastAsia="Calibri"/>
          <w:lang w:val="uk-UA"/>
        </w:rPr>
        <w:t xml:space="preserve">а) за спрощеною процедурою проставлення </w:t>
      </w:r>
      <w:proofErr w:type="spellStart"/>
      <w:r>
        <w:rPr>
          <w:rFonts w:eastAsia="Calibri"/>
          <w:lang w:val="uk-UA"/>
        </w:rPr>
        <w:t>Апостиля</w:t>
      </w:r>
      <w:proofErr w:type="spellEnd"/>
      <w:r>
        <w:rPr>
          <w:rFonts w:eastAsia="Calibri"/>
          <w:lang w:val="uk-UA"/>
        </w:rPr>
        <w:t xml:space="preserve"> (</w:t>
      </w:r>
      <w:proofErr w:type="spellStart"/>
      <w:r>
        <w:rPr>
          <w:rFonts w:eastAsia="Calibri"/>
          <w:lang w:val="uk-UA"/>
        </w:rPr>
        <w:t>Apostille</w:t>
      </w:r>
      <w:proofErr w:type="spellEnd"/>
      <w:r>
        <w:rPr>
          <w:rFonts w:eastAsia="Calibri"/>
          <w:lang w:val="uk-UA"/>
        </w:rPr>
        <w:t xml:space="preserve">) відповідно до статей 3 та 4 Гаазької Конвенції від 05.10.1961 </w:t>
      </w:r>
    </w:p>
    <w:p w14:paraId="68BE64BD" w14:textId="77777777" w:rsidR="00D0705F" w:rsidRDefault="00D0705F" w:rsidP="00D0705F">
      <w:pPr>
        <w:snapToGrid w:val="0"/>
        <w:ind w:firstLine="720"/>
        <w:jc w:val="both"/>
      </w:pPr>
      <w:r>
        <w:rPr>
          <w:lang w:val="uk-UA"/>
        </w:rPr>
        <w:t xml:space="preserve">   </w:t>
      </w:r>
      <w:r>
        <w:rPr>
          <w:rFonts w:eastAsia="Calibri"/>
          <w:lang w:val="uk-UA"/>
        </w:rPr>
        <w:t>або</w:t>
      </w:r>
    </w:p>
    <w:p w14:paraId="6B2B9A92" w14:textId="77777777" w:rsidR="00D0705F" w:rsidRDefault="00D0705F" w:rsidP="00D0705F">
      <w:pPr>
        <w:snapToGrid w:val="0"/>
        <w:ind w:firstLine="720"/>
        <w:jc w:val="both"/>
      </w:pPr>
      <w:r>
        <w:rPr>
          <w:rFonts w:eastAsia="Calibri"/>
          <w:lang w:val="uk-UA"/>
        </w:rPr>
        <w:t>б) за процедурою консульської легалізації відповідно до Віденської Конвенції «Про консульські зносини» 1963 року</w:t>
      </w:r>
    </w:p>
    <w:p w14:paraId="02D5D32C" w14:textId="77777777" w:rsidR="00D0705F" w:rsidRDefault="00D0705F" w:rsidP="00D0705F">
      <w:pPr>
        <w:snapToGrid w:val="0"/>
        <w:ind w:firstLine="720"/>
        <w:jc w:val="both"/>
      </w:pPr>
      <w:r>
        <w:rPr>
          <w:lang w:val="uk-UA"/>
        </w:rPr>
        <w:t xml:space="preserve">   </w:t>
      </w:r>
      <w:r>
        <w:rPr>
          <w:rFonts w:eastAsia="Calibri"/>
          <w:lang w:val="uk-UA"/>
        </w:rPr>
        <w:t>або</w:t>
      </w:r>
    </w:p>
    <w:p w14:paraId="6012E379" w14:textId="77777777" w:rsidR="00D0705F" w:rsidRDefault="00D0705F" w:rsidP="00D0705F">
      <w:pPr>
        <w:snapToGrid w:val="0"/>
        <w:ind w:firstLine="720"/>
        <w:jc w:val="both"/>
      </w:pPr>
      <w:r>
        <w:rPr>
          <w:rFonts w:eastAsia="Calibri"/>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FAD8468" w14:textId="77777777" w:rsidR="00D0705F" w:rsidRDefault="00D0705F" w:rsidP="00D0705F">
      <w:pPr>
        <w:pStyle w:val="Textbodyindent"/>
        <w:tabs>
          <w:tab w:val="left" w:pos="2040"/>
        </w:tabs>
        <w:ind w:firstLine="709"/>
        <w:rPr>
          <w:color w:val="auto"/>
          <w:szCs w:val="24"/>
        </w:rPr>
      </w:pPr>
    </w:p>
    <w:p w14:paraId="4EBD6664" w14:textId="77777777" w:rsidR="00D0705F" w:rsidRDefault="00D0705F" w:rsidP="00D0705F">
      <w:pPr>
        <w:pStyle w:val="Textbodyindent"/>
        <w:ind w:firstLine="709"/>
        <w:jc w:val="center"/>
        <w:rPr>
          <w:b/>
          <w:color w:val="auto"/>
          <w:szCs w:val="24"/>
        </w:rPr>
      </w:pPr>
      <w:r>
        <w:rPr>
          <w:b/>
          <w:color w:val="auto"/>
          <w:szCs w:val="24"/>
        </w:rPr>
        <w:t>12. ЮРИДИЧНІ АДРЕСИ ТА БАНКІВСЬКІ РЕКВІЗИТИ СТОРІН</w:t>
      </w:r>
    </w:p>
    <w:p w14:paraId="530DF7A6" w14:textId="77777777" w:rsidR="00D0705F" w:rsidRDefault="00D0705F" w:rsidP="00D0705F">
      <w:pPr>
        <w:pStyle w:val="Textbodyindent"/>
        <w:ind w:firstLine="709"/>
        <w:jc w:val="center"/>
        <w:rPr>
          <w:b/>
          <w:color w:val="auto"/>
          <w:szCs w:val="24"/>
        </w:rPr>
      </w:pPr>
    </w:p>
    <w:tbl>
      <w:tblPr>
        <w:tblW w:w="10173" w:type="dxa"/>
        <w:tblInd w:w="5" w:type="dxa"/>
        <w:tblLook w:val="00A0" w:firstRow="1" w:lastRow="0" w:firstColumn="1" w:lastColumn="0" w:noHBand="0" w:noVBand="0"/>
      </w:tblPr>
      <w:tblGrid>
        <w:gridCol w:w="5206"/>
        <w:gridCol w:w="4967"/>
      </w:tblGrid>
      <w:tr w:rsidR="00D0705F" w14:paraId="1E76FE32" w14:textId="77777777" w:rsidTr="00216AD1">
        <w:trPr>
          <w:trHeight w:val="6657"/>
        </w:trPr>
        <w:tc>
          <w:tcPr>
            <w:tcW w:w="5206" w:type="dxa"/>
          </w:tcPr>
          <w:p w14:paraId="59E275AB" w14:textId="77777777" w:rsidR="00D0705F" w:rsidRDefault="00D0705F" w:rsidP="00D0705F">
            <w:pPr>
              <w:tabs>
                <w:tab w:val="left" w:pos="3828"/>
                <w:tab w:val="left" w:pos="4239"/>
              </w:tabs>
              <w:spacing w:line="276" w:lineRule="auto"/>
              <w:ind w:right="459"/>
              <w:rPr>
                <w:b/>
                <w:color w:val="000000"/>
              </w:rPr>
            </w:pPr>
          </w:p>
          <w:p w14:paraId="5FC8FD35" w14:textId="77777777" w:rsidR="00D0705F" w:rsidRDefault="00D0705F" w:rsidP="00D0705F">
            <w:pPr>
              <w:tabs>
                <w:tab w:val="left" w:pos="3828"/>
                <w:tab w:val="left" w:pos="4239"/>
              </w:tabs>
              <w:spacing w:line="276" w:lineRule="auto"/>
              <w:ind w:right="459"/>
              <w:jc w:val="center"/>
              <w:rPr>
                <w:b/>
                <w:color w:val="000000"/>
              </w:rPr>
            </w:pPr>
            <w:r>
              <w:rPr>
                <w:b/>
                <w:caps/>
                <w:color w:val="000000"/>
              </w:rPr>
              <w:t>ПОКУПЕЦЬ</w:t>
            </w:r>
          </w:p>
          <w:p w14:paraId="3CA6BD29" w14:textId="77777777" w:rsidR="00D0705F" w:rsidRDefault="00D0705F" w:rsidP="00D0705F">
            <w:pPr>
              <w:tabs>
                <w:tab w:val="left" w:pos="3828"/>
                <w:tab w:val="left" w:pos="4239"/>
              </w:tabs>
              <w:spacing w:line="276" w:lineRule="auto"/>
              <w:ind w:right="459"/>
              <w:rPr>
                <w:b/>
                <w:color w:val="000000"/>
              </w:rPr>
            </w:pPr>
            <w:r>
              <w:rPr>
                <w:b/>
                <w:color w:val="000000"/>
              </w:rPr>
              <w:t xml:space="preserve">Головне </w:t>
            </w:r>
            <w:proofErr w:type="spellStart"/>
            <w:r>
              <w:rPr>
                <w:b/>
                <w:color w:val="000000"/>
              </w:rPr>
              <w:t>управління</w:t>
            </w:r>
            <w:proofErr w:type="spellEnd"/>
            <w:r>
              <w:rPr>
                <w:b/>
                <w:color w:val="000000"/>
              </w:rPr>
              <w:t xml:space="preserve"> </w:t>
            </w:r>
            <w:proofErr w:type="spellStart"/>
            <w:r>
              <w:rPr>
                <w:b/>
                <w:color w:val="000000"/>
              </w:rPr>
              <w:t>Національної</w:t>
            </w:r>
            <w:proofErr w:type="spellEnd"/>
            <w:r>
              <w:rPr>
                <w:b/>
                <w:color w:val="000000"/>
              </w:rPr>
              <w:t xml:space="preserve"> </w:t>
            </w:r>
          </w:p>
          <w:p w14:paraId="63B39EBE" w14:textId="77777777" w:rsidR="00D0705F" w:rsidRDefault="00D0705F" w:rsidP="00D0705F">
            <w:pPr>
              <w:tabs>
                <w:tab w:val="left" w:pos="3828"/>
                <w:tab w:val="left" w:pos="4239"/>
              </w:tabs>
              <w:spacing w:line="276" w:lineRule="auto"/>
              <w:ind w:right="459"/>
              <w:rPr>
                <w:b/>
                <w:color w:val="000000"/>
              </w:rPr>
            </w:pPr>
            <w:proofErr w:type="spellStart"/>
            <w:r>
              <w:rPr>
                <w:b/>
                <w:color w:val="000000"/>
              </w:rPr>
              <w:t>поліції</w:t>
            </w:r>
            <w:proofErr w:type="spellEnd"/>
            <w:r>
              <w:rPr>
                <w:b/>
                <w:color w:val="000000"/>
              </w:rPr>
              <w:t xml:space="preserve"> у м. </w:t>
            </w:r>
            <w:proofErr w:type="spellStart"/>
            <w:r>
              <w:rPr>
                <w:b/>
                <w:color w:val="000000"/>
              </w:rPr>
              <w:t>Києві</w:t>
            </w:r>
            <w:proofErr w:type="spellEnd"/>
            <w:r>
              <w:rPr>
                <w:b/>
                <w:color w:val="000000"/>
              </w:rPr>
              <w:t xml:space="preserve"> </w:t>
            </w:r>
          </w:p>
          <w:p w14:paraId="7CDDB87C" w14:textId="77777777" w:rsidR="00D0705F" w:rsidRDefault="00D0705F" w:rsidP="00D0705F">
            <w:pPr>
              <w:spacing w:line="276" w:lineRule="auto"/>
              <w:jc w:val="both"/>
              <w:rPr>
                <w:color w:val="000000"/>
              </w:rPr>
            </w:pPr>
            <w:smartTag w:uri="urn:schemas-microsoft-com:office:smarttags" w:element="metricconverter">
              <w:smartTagPr>
                <w:attr w:name="ProductID" w:val="01601, м"/>
              </w:smartTagPr>
              <w:r>
                <w:rPr>
                  <w:color w:val="000000"/>
                </w:rPr>
                <w:t>01601, м</w:t>
              </w:r>
            </w:smartTag>
            <w:r>
              <w:rPr>
                <w:color w:val="000000"/>
              </w:rPr>
              <w:t xml:space="preserve">.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Володимирська</w:t>
            </w:r>
            <w:proofErr w:type="spellEnd"/>
            <w:r>
              <w:rPr>
                <w:color w:val="000000"/>
              </w:rPr>
              <w:t xml:space="preserve"> 15</w:t>
            </w:r>
          </w:p>
          <w:p w14:paraId="60FB689A" w14:textId="77777777" w:rsidR="00D0705F" w:rsidRDefault="00D0705F" w:rsidP="00D0705F">
            <w:pPr>
              <w:spacing w:line="276" w:lineRule="auto"/>
              <w:jc w:val="both"/>
              <w:rPr>
                <w:color w:val="000000"/>
              </w:rPr>
            </w:pPr>
            <w:r>
              <w:rPr>
                <w:color w:val="000000"/>
              </w:rPr>
              <w:t>Код за ЄДРПОУ 40108583</w:t>
            </w:r>
          </w:p>
          <w:p w14:paraId="27E8CA04" w14:textId="77777777" w:rsidR="00D0705F" w:rsidRDefault="00D0705F" w:rsidP="00D0705F">
            <w:pPr>
              <w:spacing w:line="276" w:lineRule="auto"/>
              <w:jc w:val="both"/>
              <w:rPr>
                <w:color w:val="000000"/>
              </w:rPr>
            </w:pPr>
            <w:r>
              <w:rPr>
                <w:color w:val="000000"/>
              </w:rPr>
              <w:t xml:space="preserve">р/р </w:t>
            </w:r>
            <w:r>
              <w:rPr>
                <w:color w:val="000000"/>
                <w:lang w:val="en-US"/>
              </w:rPr>
              <w:t>UA</w:t>
            </w:r>
            <w:r>
              <w:rPr>
                <w:color w:val="000000"/>
              </w:rPr>
              <w:t xml:space="preserve">198201720343130001000092734; </w:t>
            </w:r>
          </w:p>
          <w:p w14:paraId="289ACEC6" w14:textId="77777777" w:rsidR="00D0705F" w:rsidRDefault="00D0705F" w:rsidP="00D0705F">
            <w:pPr>
              <w:tabs>
                <w:tab w:val="left" w:pos="3828"/>
                <w:tab w:val="left" w:pos="4239"/>
              </w:tabs>
              <w:spacing w:line="276" w:lineRule="auto"/>
              <w:rPr>
                <w:color w:val="000000"/>
              </w:rPr>
            </w:pPr>
            <w:r>
              <w:rPr>
                <w:color w:val="000000"/>
                <w:lang w:val="en-US"/>
              </w:rPr>
              <w:t>UA</w:t>
            </w:r>
            <w:r>
              <w:rPr>
                <w:color w:val="000000"/>
              </w:rPr>
              <w:t>358201720343121001200092734</w:t>
            </w:r>
          </w:p>
          <w:p w14:paraId="55FB5B2B" w14:textId="77777777" w:rsidR="00D0705F" w:rsidRDefault="00D0705F" w:rsidP="00D0705F">
            <w:pPr>
              <w:spacing w:line="276" w:lineRule="auto"/>
              <w:jc w:val="both"/>
              <w:rPr>
                <w:color w:val="000000"/>
              </w:rPr>
            </w:pPr>
            <w:r>
              <w:rPr>
                <w:color w:val="000000"/>
              </w:rPr>
              <w:t xml:space="preserve">в ДКСУ м. </w:t>
            </w:r>
            <w:proofErr w:type="spellStart"/>
            <w:r>
              <w:rPr>
                <w:color w:val="000000"/>
              </w:rPr>
              <w:t>Києва</w:t>
            </w:r>
            <w:proofErr w:type="spellEnd"/>
            <w:r>
              <w:rPr>
                <w:color w:val="000000"/>
              </w:rPr>
              <w:t xml:space="preserve"> МФО 820172</w:t>
            </w:r>
          </w:p>
          <w:p w14:paraId="26E56746" w14:textId="77777777" w:rsidR="00D0705F" w:rsidRDefault="00D0705F" w:rsidP="00D0705F">
            <w:pPr>
              <w:spacing w:line="276" w:lineRule="auto"/>
              <w:rPr>
                <w:color w:val="000000"/>
              </w:rPr>
            </w:pPr>
            <w:proofErr w:type="spellStart"/>
            <w:r>
              <w:rPr>
                <w:color w:val="000000"/>
              </w:rPr>
              <w:t>Неприбуткова</w:t>
            </w:r>
            <w:proofErr w:type="spellEnd"/>
            <w:r>
              <w:rPr>
                <w:color w:val="000000"/>
              </w:rPr>
              <w:t xml:space="preserve"> </w:t>
            </w:r>
            <w:proofErr w:type="spellStart"/>
            <w:r>
              <w:rPr>
                <w:color w:val="000000"/>
              </w:rPr>
              <w:t>установа</w:t>
            </w:r>
            <w:proofErr w:type="spellEnd"/>
            <w:r>
              <w:rPr>
                <w:color w:val="000000"/>
              </w:rPr>
              <w:t xml:space="preserve"> </w:t>
            </w:r>
            <w:proofErr w:type="spellStart"/>
            <w:r>
              <w:rPr>
                <w:color w:val="000000"/>
              </w:rPr>
              <w:t>із</w:t>
            </w:r>
            <w:proofErr w:type="spellEnd"/>
            <w:r>
              <w:rPr>
                <w:color w:val="000000"/>
              </w:rPr>
              <w:t xml:space="preserve"> статусом </w:t>
            </w:r>
            <w:proofErr w:type="spellStart"/>
            <w:r>
              <w:rPr>
                <w:color w:val="000000"/>
              </w:rPr>
              <w:t>платника</w:t>
            </w:r>
            <w:proofErr w:type="spellEnd"/>
            <w:r>
              <w:rPr>
                <w:color w:val="000000"/>
              </w:rPr>
              <w:t xml:space="preserve"> ПДВ</w:t>
            </w:r>
          </w:p>
          <w:p w14:paraId="49B7BC6D" w14:textId="77777777" w:rsidR="00D0705F" w:rsidRDefault="00D0705F" w:rsidP="00D0705F">
            <w:pPr>
              <w:spacing w:line="276" w:lineRule="auto"/>
              <w:rPr>
                <w:color w:val="000000"/>
              </w:rPr>
            </w:pPr>
            <w:r>
              <w:rPr>
                <w:color w:val="000000"/>
              </w:rPr>
              <w:t>ІПН 401085826591</w:t>
            </w:r>
          </w:p>
          <w:p w14:paraId="6BAFB810" w14:textId="0FEBE12A" w:rsidR="00D0705F" w:rsidRDefault="00D0705F" w:rsidP="00D0705F">
            <w:pPr>
              <w:spacing w:line="276" w:lineRule="auto"/>
              <w:jc w:val="both"/>
              <w:rPr>
                <w:b/>
                <w:color w:val="000000"/>
              </w:rPr>
            </w:pPr>
          </w:p>
        </w:tc>
        <w:tc>
          <w:tcPr>
            <w:tcW w:w="4967" w:type="dxa"/>
          </w:tcPr>
          <w:p w14:paraId="4F352596" w14:textId="77777777" w:rsidR="00D0705F" w:rsidRDefault="00D0705F" w:rsidP="00D0705F">
            <w:pPr>
              <w:spacing w:line="276" w:lineRule="auto"/>
              <w:jc w:val="center"/>
              <w:rPr>
                <w:b/>
                <w:color w:val="000000"/>
              </w:rPr>
            </w:pPr>
          </w:p>
          <w:p w14:paraId="44EFDB5C" w14:textId="77777777" w:rsidR="00D0705F" w:rsidRDefault="00D0705F" w:rsidP="00D0705F">
            <w:pPr>
              <w:tabs>
                <w:tab w:val="left" w:pos="3828"/>
                <w:tab w:val="left" w:pos="4239"/>
              </w:tabs>
              <w:spacing w:line="276" w:lineRule="auto"/>
              <w:ind w:right="459"/>
              <w:jc w:val="center"/>
              <w:rPr>
                <w:b/>
                <w:caps/>
                <w:color w:val="000000"/>
              </w:rPr>
            </w:pPr>
            <w:r>
              <w:rPr>
                <w:b/>
                <w:caps/>
                <w:color w:val="000000"/>
              </w:rPr>
              <w:t>ПОСТАЧАЛЬНИК</w:t>
            </w:r>
          </w:p>
          <w:p w14:paraId="40BF3987" w14:textId="77777777" w:rsidR="00D0705F" w:rsidRDefault="00D0705F" w:rsidP="00D0705F">
            <w:pPr>
              <w:spacing w:line="276" w:lineRule="auto"/>
              <w:rPr>
                <w:b/>
                <w:color w:val="000000"/>
              </w:rPr>
            </w:pPr>
          </w:p>
          <w:p w14:paraId="030ED979" w14:textId="77777777" w:rsidR="00D0705F" w:rsidRDefault="00D0705F" w:rsidP="00D0705F">
            <w:pPr>
              <w:spacing w:line="276" w:lineRule="auto"/>
              <w:rPr>
                <w:b/>
                <w:color w:val="000000"/>
              </w:rPr>
            </w:pPr>
          </w:p>
          <w:p w14:paraId="6BB999DF" w14:textId="77777777" w:rsidR="00D0705F" w:rsidRDefault="00D0705F" w:rsidP="00D0705F">
            <w:pPr>
              <w:spacing w:line="276" w:lineRule="auto"/>
              <w:rPr>
                <w:b/>
                <w:color w:val="000000"/>
              </w:rPr>
            </w:pPr>
          </w:p>
          <w:p w14:paraId="4A50F294" w14:textId="77777777" w:rsidR="00D0705F" w:rsidRDefault="00D0705F" w:rsidP="00D0705F">
            <w:pPr>
              <w:spacing w:line="276" w:lineRule="auto"/>
              <w:rPr>
                <w:b/>
                <w:bCs/>
                <w:color w:val="000000"/>
                <w:spacing w:val="-9"/>
              </w:rPr>
            </w:pPr>
            <w:r>
              <w:rPr>
                <w:b/>
                <w:color w:val="000000"/>
              </w:rPr>
              <w:t xml:space="preserve">________________ </w:t>
            </w:r>
          </w:p>
        </w:tc>
      </w:tr>
    </w:tbl>
    <w:p w14:paraId="18E68A34" w14:textId="0023DBB9" w:rsidR="00D0705F" w:rsidRDefault="00D0705F" w:rsidP="00D0705F">
      <w:pPr>
        <w:rPr>
          <w:b/>
        </w:rPr>
      </w:pPr>
    </w:p>
    <w:p w14:paraId="050B3903" w14:textId="695376EC" w:rsidR="0001231C" w:rsidRDefault="0001231C" w:rsidP="0001231C">
      <w:pPr>
        <w:rPr>
          <w:b/>
        </w:rPr>
      </w:pPr>
    </w:p>
    <w:p w14:paraId="1A96DE91" w14:textId="77777777" w:rsidR="0001231C" w:rsidRDefault="0001231C" w:rsidP="0001231C">
      <w:pPr>
        <w:rPr>
          <w:b/>
        </w:rPr>
      </w:pPr>
    </w:p>
    <w:p w14:paraId="28E5162D" w14:textId="77777777" w:rsidR="0001231C" w:rsidRPr="00D16437" w:rsidRDefault="0001231C" w:rsidP="0001231C">
      <w:pPr>
        <w:tabs>
          <w:tab w:val="left" w:pos="6379"/>
        </w:tabs>
        <w:ind w:left="6379"/>
        <w:rPr>
          <w:b/>
        </w:rPr>
      </w:pPr>
      <w:proofErr w:type="spellStart"/>
      <w:r w:rsidRPr="00D16437">
        <w:rPr>
          <w:b/>
        </w:rPr>
        <w:t>Додаток</w:t>
      </w:r>
      <w:proofErr w:type="spellEnd"/>
      <w:r>
        <w:rPr>
          <w:b/>
        </w:rPr>
        <w:t xml:space="preserve"> 1</w:t>
      </w:r>
      <w:r w:rsidRPr="00D16437">
        <w:rPr>
          <w:b/>
        </w:rPr>
        <w:t xml:space="preserve"> </w:t>
      </w:r>
    </w:p>
    <w:p w14:paraId="77908A58" w14:textId="77777777" w:rsidR="0001231C" w:rsidRPr="00D16437" w:rsidRDefault="0001231C" w:rsidP="0001231C">
      <w:pPr>
        <w:ind w:left="6379"/>
        <w:rPr>
          <w:b/>
        </w:rPr>
      </w:pPr>
      <w:r w:rsidRPr="00D16437">
        <w:rPr>
          <w:b/>
        </w:rPr>
        <w:t xml:space="preserve">до Договору № ____ </w:t>
      </w:r>
    </w:p>
    <w:p w14:paraId="7F18558A" w14:textId="39C360B7" w:rsidR="0001231C" w:rsidRPr="00D16437" w:rsidRDefault="0001231C" w:rsidP="0001231C">
      <w:pPr>
        <w:ind w:left="6379"/>
        <w:rPr>
          <w:b/>
        </w:rPr>
      </w:pPr>
      <w:proofErr w:type="spellStart"/>
      <w:r w:rsidRPr="00D16437">
        <w:rPr>
          <w:b/>
        </w:rPr>
        <w:t>від</w:t>
      </w:r>
      <w:proofErr w:type="spellEnd"/>
      <w:r w:rsidRPr="00D16437">
        <w:rPr>
          <w:b/>
        </w:rPr>
        <w:t xml:space="preserve"> «___» _________ 202</w:t>
      </w:r>
      <w:r w:rsidR="00BE02F5">
        <w:rPr>
          <w:b/>
          <w:lang w:val="uk-UA"/>
        </w:rPr>
        <w:t>3</w:t>
      </w:r>
      <w:r w:rsidRPr="00D16437">
        <w:rPr>
          <w:b/>
        </w:rPr>
        <w:t xml:space="preserve"> р.</w:t>
      </w:r>
    </w:p>
    <w:p w14:paraId="63968DD6" w14:textId="77777777" w:rsidR="0001231C" w:rsidRDefault="0001231C" w:rsidP="0001231C">
      <w:pPr>
        <w:ind w:firstLine="142"/>
        <w:jc w:val="center"/>
        <w:rPr>
          <w:b/>
        </w:rPr>
      </w:pPr>
      <w:bookmarkStart w:id="9" w:name="112"/>
      <w:bookmarkEnd w:id="9"/>
    </w:p>
    <w:p w14:paraId="21CC2A94" w14:textId="77777777" w:rsidR="0001231C" w:rsidRPr="00E764F1" w:rsidRDefault="0001231C" w:rsidP="0001231C">
      <w:pPr>
        <w:ind w:firstLine="142"/>
        <w:jc w:val="center"/>
        <w:rPr>
          <w:b/>
        </w:rPr>
      </w:pPr>
    </w:p>
    <w:p w14:paraId="308A2F75" w14:textId="77777777" w:rsidR="0001231C" w:rsidRPr="00E764F1" w:rsidRDefault="0001231C" w:rsidP="0001231C">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01231C" w:rsidRPr="00CF6E72" w14:paraId="4E204DF5" w14:textId="77777777" w:rsidTr="0001231C">
        <w:trPr>
          <w:trHeight w:val="573"/>
          <w:jc w:val="right"/>
        </w:trPr>
        <w:tc>
          <w:tcPr>
            <w:tcW w:w="532" w:type="dxa"/>
            <w:tcBorders>
              <w:left w:val="single" w:sz="6" w:space="0" w:color="000000"/>
            </w:tcBorders>
            <w:shd w:val="clear" w:color="auto" w:fill="auto"/>
            <w:vAlign w:val="center"/>
          </w:tcPr>
          <w:p w14:paraId="404B5E1E" w14:textId="77777777" w:rsidR="0001231C" w:rsidRPr="003C68CB" w:rsidRDefault="0001231C" w:rsidP="0001231C">
            <w:pPr>
              <w:pStyle w:val="TableParagraph"/>
              <w:spacing w:line="182" w:lineRule="exact"/>
              <w:ind w:right="19"/>
              <w:jc w:val="center"/>
              <w:rPr>
                <w:sz w:val="20"/>
                <w:szCs w:val="20"/>
              </w:rPr>
            </w:pPr>
            <w:r w:rsidRPr="003C68CB">
              <w:rPr>
                <w:sz w:val="20"/>
                <w:szCs w:val="20"/>
                <w:lang w:eastAsia="ru-RU"/>
              </w:rPr>
              <w:t>№</w:t>
            </w:r>
          </w:p>
        </w:tc>
        <w:tc>
          <w:tcPr>
            <w:tcW w:w="4320" w:type="dxa"/>
            <w:shd w:val="clear" w:color="auto" w:fill="auto"/>
            <w:vAlign w:val="center"/>
          </w:tcPr>
          <w:p w14:paraId="26666ABC" w14:textId="77777777" w:rsidR="0001231C" w:rsidRPr="003C68CB" w:rsidRDefault="0001231C" w:rsidP="0001231C">
            <w:pPr>
              <w:pStyle w:val="TableParagraph"/>
              <w:ind w:left="38"/>
              <w:jc w:val="center"/>
              <w:rPr>
                <w:sz w:val="20"/>
                <w:szCs w:val="20"/>
              </w:rPr>
            </w:pPr>
            <w:proofErr w:type="spellStart"/>
            <w:r w:rsidRPr="003C68CB">
              <w:rPr>
                <w:sz w:val="20"/>
                <w:szCs w:val="20"/>
                <w:lang w:eastAsia="ru-RU"/>
              </w:rPr>
              <w:t>Найменування</w:t>
            </w:r>
            <w:proofErr w:type="spellEnd"/>
            <w:r w:rsidRPr="003C68CB">
              <w:rPr>
                <w:sz w:val="20"/>
                <w:szCs w:val="20"/>
                <w:lang w:eastAsia="ru-RU"/>
              </w:rPr>
              <w:t xml:space="preserve"> </w:t>
            </w:r>
            <w:proofErr w:type="spellStart"/>
            <w:r w:rsidRPr="003C68CB">
              <w:rPr>
                <w:sz w:val="20"/>
                <w:szCs w:val="20"/>
                <w:lang w:eastAsia="ru-RU"/>
              </w:rPr>
              <w:t>товару</w:t>
            </w:r>
            <w:proofErr w:type="spellEnd"/>
          </w:p>
        </w:tc>
        <w:tc>
          <w:tcPr>
            <w:tcW w:w="900" w:type="dxa"/>
            <w:shd w:val="clear" w:color="auto" w:fill="auto"/>
            <w:vAlign w:val="center"/>
          </w:tcPr>
          <w:p w14:paraId="42196CDD" w14:textId="77777777" w:rsidR="0001231C" w:rsidRPr="003C68CB" w:rsidRDefault="0001231C" w:rsidP="0001231C">
            <w:pPr>
              <w:pStyle w:val="TableParagraph"/>
              <w:ind w:left="11"/>
              <w:jc w:val="center"/>
              <w:rPr>
                <w:sz w:val="20"/>
                <w:szCs w:val="20"/>
              </w:rPr>
            </w:pPr>
            <w:proofErr w:type="spellStart"/>
            <w:r w:rsidRPr="003C68CB">
              <w:rPr>
                <w:sz w:val="20"/>
                <w:szCs w:val="20"/>
                <w:lang w:eastAsia="ru-RU"/>
              </w:rPr>
              <w:t>Одиниця</w:t>
            </w:r>
            <w:proofErr w:type="spellEnd"/>
            <w:r w:rsidRPr="003C68CB">
              <w:rPr>
                <w:sz w:val="20"/>
                <w:szCs w:val="20"/>
                <w:lang w:eastAsia="ru-RU"/>
              </w:rPr>
              <w:t xml:space="preserve"> </w:t>
            </w:r>
            <w:proofErr w:type="spellStart"/>
            <w:r w:rsidRPr="003C68CB">
              <w:rPr>
                <w:sz w:val="20"/>
                <w:szCs w:val="20"/>
                <w:lang w:eastAsia="ru-RU"/>
              </w:rPr>
              <w:t>виміру</w:t>
            </w:r>
            <w:proofErr w:type="spellEnd"/>
          </w:p>
        </w:tc>
        <w:tc>
          <w:tcPr>
            <w:tcW w:w="990" w:type="dxa"/>
            <w:shd w:val="clear" w:color="auto" w:fill="auto"/>
            <w:vAlign w:val="center"/>
          </w:tcPr>
          <w:p w14:paraId="64722776" w14:textId="77777777" w:rsidR="0001231C" w:rsidRPr="003C68CB" w:rsidRDefault="0001231C" w:rsidP="0001231C">
            <w:pPr>
              <w:widowControl w:val="0"/>
              <w:autoSpaceDE w:val="0"/>
              <w:autoSpaceDN w:val="0"/>
              <w:jc w:val="center"/>
              <w:rPr>
                <w:sz w:val="20"/>
                <w:szCs w:val="20"/>
              </w:rPr>
            </w:pPr>
            <w:proofErr w:type="spellStart"/>
            <w:r w:rsidRPr="003C68CB">
              <w:rPr>
                <w:sz w:val="20"/>
                <w:szCs w:val="20"/>
              </w:rPr>
              <w:t>Кількість</w:t>
            </w:r>
            <w:proofErr w:type="spellEnd"/>
          </w:p>
        </w:tc>
        <w:tc>
          <w:tcPr>
            <w:tcW w:w="1350" w:type="dxa"/>
            <w:shd w:val="clear" w:color="auto" w:fill="auto"/>
            <w:vAlign w:val="center"/>
          </w:tcPr>
          <w:p w14:paraId="0A60B728" w14:textId="77777777" w:rsidR="0001231C" w:rsidRPr="003C68CB" w:rsidRDefault="0001231C" w:rsidP="0001231C">
            <w:pPr>
              <w:pStyle w:val="TableParagraph"/>
              <w:ind w:right="17"/>
              <w:jc w:val="center"/>
              <w:rPr>
                <w:sz w:val="20"/>
                <w:szCs w:val="20"/>
              </w:rPr>
            </w:pPr>
            <w:proofErr w:type="spellStart"/>
            <w:r>
              <w:rPr>
                <w:sz w:val="20"/>
                <w:szCs w:val="20"/>
                <w:lang w:eastAsia="ru-RU"/>
              </w:rPr>
              <w:t>Ціна</w:t>
            </w:r>
            <w:proofErr w:type="spellEnd"/>
            <w:r>
              <w:rPr>
                <w:sz w:val="20"/>
                <w:szCs w:val="20"/>
                <w:lang w:eastAsia="ru-RU"/>
              </w:rPr>
              <w:t xml:space="preserve"> </w:t>
            </w:r>
            <w:proofErr w:type="spellStart"/>
            <w:r>
              <w:rPr>
                <w:sz w:val="20"/>
                <w:szCs w:val="20"/>
                <w:lang w:eastAsia="ru-RU"/>
              </w:rPr>
              <w:t>без</w:t>
            </w:r>
            <w:proofErr w:type="spellEnd"/>
            <w:r w:rsidRPr="003C68CB">
              <w:rPr>
                <w:sz w:val="20"/>
                <w:szCs w:val="20"/>
                <w:lang w:eastAsia="ru-RU"/>
              </w:rPr>
              <w:t xml:space="preserve"> ПДВ</w:t>
            </w:r>
          </w:p>
        </w:tc>
        <w:tc>
          <w:tcPr>
            <w:tcW w:w="1405" w:type="dxa"/>
            <w:shd w:val="clear" w:color="auto" w:fill="auto"/>
            <w:vAlign w:val="center"/>
          </w:tcPr>
          <w:p w14:paraId="3B5F327A" w14:textId="77777777" w:rsidR="0001231C" w:rsidRPr="003C68CB" w:rsidRDefault="0001231C" w:rsidP="0001231C">
            <w:pPr>
              <w:pStyle w:val="TableParagraph"/>
              <w:ind w:right="23"/>
              <w:jc w:val="center"/>
              <w:rPr>
                <w:sz w:val="20"/>
                <w:szCs w:val="20"/>
              </w:rPr>
            </w:pPr>
            <w:proofErr w:type="spellStart"/>
            <w:r>
              <w:rPr>
                <w:sz w:val="20"/>
                <w:szCs w:val="20"/>
                <w:lang w:eastAsia="ru-RU"/>
              </w:rPr>
              <w:t>Сума</w:t>
            </w:r>
            <w:proofErr w:type="spellEnd"/>
            <w:r>
              <w:rPr>
                <w:sz w:val="20"/>
                <w:szCs w:val="20"/>
                <w:lang w:eastAsia="ru-RU"/>
              </w:rPr>
              <w:t xml:space="preserve"> </w:t>
            </w:r>
            <w:r w:rsidRPr="003C68CB">
              <w:rPr>
                <w:sz w:val="20"/>
                <w:szCs w:val="20"/>
                <w:lang w:eastAsia="ru-RU"/>
              </w:rPr>
              <w:t>з ПДВ</w:t>
            </w:r>
          </w:p>
        </w:tc>
      </w:tr>
      <w:tr w:rsidR="0001231C" w:rsidRPr="00CF6E72" w14:paraId="691509AA" w14:textId="77777777" w:rsidTr="0001231C">
        <w:trPr>
          <w:trHeight w:hRule="exact" w:val="879"/>
          <w:jc w:val="right"/>
        </w:trPr>
        <w:tc>
          <w:tcPr>
            <w:tcW w:w="532" w:type="dxa"/>
            <w:tcBorders>
              <w:left w:val="single" w:sz="6" w:space="0" w:color="000000"/>
            </w:tcBorders>
            <w:shd w:val="clear" w:color="auto" w:fill="auto"/>
            <w:vAlign w:val="center"/>
          </w:tcPr>
          <w:p w14:paraId="485B8F76" w14:textId="148A9E0C" w:rsidR="0001231C" w:rsidRPr="003C68CB" w:rsidRDefault="0001231C" w:rsidP="0001231C">
            <w:pPr>
              <w:widowControl w:val="0"/>
              <w:tabs>
                <w:tab w:val="left" w:pos="0"/>
              </w:tabs>
              <w:autoSpaceDE w:val="0"/>
              <w:autoSpaceDN w:val="0"/>
              <w:ind w:right="-1"/>
              <w:jc w:val="center"/>
              <w:rPr>
                <w:rFonts w:eastAsia="Calibri"/>
                <w:sz w:val="22"/>
              </w:rPr>
            </w:pPr>
          </w:p>
        </w:tc>
        <w:tc>
          <w:tcPr>
            <w:tcW w:w="4320" w:type="dxa"/>
            <w:shd w:val="clear" w:color="auto" w:fill="auto"/>
            <w:vAlign w:val="center"/>
          </w:tcPr>
          <w:p w14:paraId="7B9B8B70" w14:textId="7160402B" w:rsidR="0001231C" w:rsidRPr="0001231C" w:rsidRDefault="0001231C" w:rsidP="0001231C">
            <w:pPr>
              <w:rPr>
                <w:color w:val="000000"/>
                <w:sz w:val="22"/>
                <w:szCs w:val="22"/>
                <w:lang w:val="en-US"/>
              </w:rPr>
            </w:pPr>
          </w:p>
        </w:tc>
        <w:tc>
          <w:tcPr>
            <w:tcW w:w="900" w:type="dxa"/>
            <w:shd w:val="clear" w:color="auto" w:fill="auto"/>
            <w:vAlign w:val="center"/>
          </w:tcPr>
          <w:p w14:paraId="19414545" w14:textId="52786FA7" w:rsidR="0001231C" w:rsidRPr="0015249D" w:rsidRDefault="0001231C" w:rsidP="0001231C">
            <w:pPr>
              <w:jc w:val="center"/>
            </w:pPr>
          </w:p>
        </w:tc>
        <w:tc>
          <w:tcPr>
            <w:tcW w:w="990" w:type="dxa"/>
            <w:shd w:val="clear" w:color="auto" w:fill="auto"/>
            <w:vAlign w:val="center"/>
          </w:tcPr>
          <w:p w14:paraId="780B2C06" w14:textId="35A69394" w:rsidR="0001231C" w:rsidRPr="0015249D" w:rsidRDefault="0001231C" w:rsidP="0001231C">
            <w:pPr>
              <w:jc w:val="center"/>
            </w:pPr>
          </w:p>
        </w:tc>
        <w:tc>
          <w:tcPr>
            <w:tcW w:w="1350" w:type="dxa"/>
            <w:shd w:val="clear" w:color="auto" w:fill="auto"/>
            <w:vAlign w:val="center"/>
          </w:tcPr>
          <w:p w14:paraId="5FA4D8B7" w14:textId="7290BCC4" w:rsidR="0001231C" w:rsidRPr="007703F9" w:rsidRDefault="0001231C" w:rsidP="0001231C">
            <w:pPr>
              <w:jc w:val="center"/>
              <w:rPr>
                <w:color w:val="000000"/>
              </w:rPr>
            </w:pPr>
          </w:p>
        </w:tc>
        <w:tc>
          <w:tcPr>
            <w:tcW w:w="1405" w:type="dxa"/>
            <w:shd w:val="clear" w:color="auto" w:fill="auto"/>
            <w:vAlign w:val="center"/>
          </w:tcPr>
          <w:p w14:paraId="521ACC1B" w14:textId="040FF0AD" w:rsidR="0001231C" w:rsidRPr="007703F9" w:rsidRDefault="0001231C" w:rsidP="0001231C">
            <w:pPr>
              <w:jc w:val="center"/>
              <w:rPr>
                <w:color w:val="000000"/>
              </w:rPr>
            </w:pPr>
          </w:p>
        </w:tc>
      </w:tr>
      <w:tr w:rsidR="0001231C" w:rsidRPr="00CF6E72" w14:paraId="3CB8D0CC" w14:textId="77777777" w:rsidTr="0001231C">
        <w:trPr>
          <w:trHeight w:hRule="exact" w:val="849"/>
          <w:jc w:val="right"/>
        </w:trPr>
        <w:tc>
          <w:tcPr>
            <w:tcW w:w="532" w:type="dxa"/>
            <w:tcBorders>
              <w:left w:val="single" w:sz="6" w:space="0" w:color="000000"/>
            </w:tcBorders>
            <w:shd w:val="clear" w:color="auto" w:fill="auto"/>
            <w:vAlign w:val="center"/>
          </w:tcPr>
          <w:p w14:paraId="6720A123" w14:textId="2DBF59DF"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69D2A882" w14:textId="09F2414A" w:rsidR="0001231C" w:rsidRPr="0001231C" w:rsidRDefault="0001231C" w:rsidP="0001231C">
            <w:pPr>
              <w:rPr>
                <w:color w:val="000000"/>
                <w:sz w:val="22"/>
                <w:szCs w:val="22"/>
                <w:lang w:val="en-US"/>
              </w:rPr>
            </w:pPr>
          </w:p>
        </w:tc>
        <w:tc>
          <w:tcPr>
            <w:tcW w:w="900" w:type="dxa"/>
            <w:shd w:val="clear" w:color="auto" w:fill="auto"/>
            <w:vAlign w:val="center"/>
          </w:tcPr>
          <w:p w14:paraId="5197798A" w14:textId="4C6997D2" w:rsidR="0001231C" w:rsidRPr="0015249D" w:rsidRDefault="0001231C" w:rsidP="0001231C">
            <w:pPr>
              <w:jc w:val="center"/>
            </w:pPr>
          </w:p>
        </w:tc>
        <w:tc>
          <w:tcPr>
            <w:tcW w:w="990" w:type="dxa"/>
            <w:shd w:val="clear" w:color="auto" w:fill="auto"/>
            <w:vAlign w:val="center"/>
          </w:tcPr>
          <w:p w14:paraId="3B1E75B4" w14:textId="144C4116" w:rsidR="0001231C" w:rsidRPr="0015249D" w:rsidRDefault="0001231C" w:rsidP="0001231C">
            <w:pPr>
              <w:jc w:val="center"/>
            </w:pPr>
          </w:p>
        </w:tc>
        <w:tc>
          <w:tcPr>
            <w:tcW w:w="1350" w:type="dxa"/>
            <w:shd w:val="clear" w:color="auto" w:fill="auto"/>
            <w:vAlign w:val="center"/>
          </w:tcPr>
          <w:p w14:paraId="1A965AAD" w14:textId="6ED59F46" w:rsidR="0001231C" w:rsidRPr="00FF55FD" w:rsidRDefault="0001231C" w:rsidP="0001231C">
            <w:pPr>
              <w:jc w:val="center"/>
              <w:rPr>
                <w:color w:val="000000"/>
              </w:rPr>
            </w:pPr>
          </w:p>
        </w:tc>
        <w:tc>
          <w:tcPr>
            <w:tcW w:w="1405" w:type="dxa"/>
            <w:shd w:val="clear" w:color="auto" w:fill="auto"/>
            <w:vAlign w:val="center"/>
          </w:tcPr>
          <w:p w14:paraId="152161FD" w14:textId="24DDDF8B" w:rsidR="0001231C" w:rsidRPr="007703F9" w:rsidRDefault="0001231C" w:rsidP="0001231C">
            <w:pPr>
              <w:jc w:val="center"/>
              <w:rPr>
                <w:color w:val="000000"/>
              </w:rPr>
            </w:pPr>
          </w:p>
        </w:tc>
      </w:tr>
      <w:tr w:rsidR="0001231C" w:rsidRPr="00CF6E72" w14:paraId="536E9842" w14:textId="77777777" w:rsidTr="0001231C">
        <w:trPr>
          <w:trHeight w:hRule="exact" w:val="861"/>
          <w:jc w:val="right"/>
        </w:trPr>
        <w:tc>
          <w:tcPr>
            <w:tcW w:w="532" w:type="dxa"/>
            <w:tcBorders>
              <w:left w:val="single" w:sz="6" w:space="0" w:color="000000"/>
            </w:tcBorders>
            <w:shd w:val="clear" w:color="auto" w:fill="auto"/>
            <w:vAlign w:val="center"/>
          </w:tcPr>
          <w:p w14:paraId="192EEA31" w14:textId="1FB6A44D"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37DB299A" w14:textId="7C172A17" w:rsidR="0001231C" w:rsidRPr="0001231C" w:rsidRDefault="0001231C" w:rsidP="0001231C">
            <w:pPr>
              <w:rPr>
                <w:color w:val="000000"/>
                <w:sz w:val="22"/>
                <w:szCs w:val="22"/>
                <w:lang w:val="en-US"/>
              </w:rPr>
            </w:pPr>
          </w:p>
        </w:tc>
        <w:tc>
          <w:tcPr>
            <w:tcW w:w="900" w:type="dxa"/>
            <w:shd w:val="clear" w:color="auto" w:fill="auto"/>
            <w:vAlign w:val="center"/>
          </w:tcPr>
          <w:p w14:paraId="6DD7BD94" w14:textId="0C964664" w:rsidR="0001231C" w:rsidRPr="0015249D" w:rsidRDefault="0001231C" w:rsidP="0001231C">
            <w:pPr>
              <w:jc w:val="center"/>
            </w:pPr>
          </w:p>
        </w:tc>
        <w:tc>
          <w:tcPr>
            <w:tcW w:w="990" w:type="dxa"/>
            <w:shd w:val="clear" w:color="auto" w:fill="auto"/>
            <w:vAlign w:val="center"/>
          </w:tcPr>
          <w:p w14:paraId="0890BF4B" w14:textId="72D5BBE5" w:rsidR="0001231C" w:rsidRPr="0015249D" w:rsidRDefault="0001231C" w:rsidP="0001231C">
            <w:pPr>
              <w:jc w:val="center"/>
            </w:pPr>
          </w:p>
        </w:tc>
        <w:tc>
          <w:tcPr>
            <w:tcW w:w="1350" w:type="dxa"/>
            <w:shd w:val="clear" w:color="auto" w:fill="auto"/>
            <w:vAlign w:val="center"/>
          </w:tcPr>
          <w:p w14:paraId="340762B5" w14:textId="708D2BC9" w:rsidR="0001231C" w:rsidRPr="007703F9" w:rsidRDefault="0001231C" w:rsidP="0001231C">
            <w:pPr>
              <w:jc w:val="center"/>
              <w:rPr>
                <w:color w:val="000000"/>
              </w:rPr>
            </w:pPr>
          </w:p>
        </w:tc>
        <w:tc>
          <w:tcPr>
            <w:tcW w:w="1405" w:type="dxa"/>
            <w:shd w:val="clear" w:color="auto" w:fill="auto"/>
            <w:vAlign w:val="center"/>
          </w:tcPr>
          <w:p w14:paraId="1A629804" w14:textId="20E79D60" w:rsidR="0001231C" w:rsidRPr="007703F9" w:rsidRDefault="0001231C" w:rsidP="0001231C">
            <w:pPr>
              <w:jc w:val="center"/>
              <w:rPr>
                <w:color w:val="000000"/>
              </w:rPr>
            </w:pPr>
          </w:p>
        </w:tc>
      </w:tr>
      <w:tr w:rsidR="0001231C" w:rsidRPr="00CF6E72" w14:paraId="5A429890" w14:textId="77777777" w:rsidTr="0001231C">
        <w:trPr>
          <w:trHeight w:val="177"/>
          <w:jc w:val="right"/>
        </w:trPr>
        <w:tc>
          <w:tcPr>
            <w:tcW w:w="8092" w:type="dxa"/>
            <w:gridSpan w:val="5"/>
            <w:tcBorders>
              <w:left w:val="single" w:sz="6" w:space="0" w:color="000000"/>
            </w:tcBorders>
            <w:shd w:val="clear" w:color="auto" w:fill="auto"/>
            <w:vAlign w:val="center"/>
          </w:tcPr>
          <w:p w14:paraId="54D40EC4" w14:textId="77777777" w:rsidR="0001231C" w:rsidRPr="003C68CB" w:rsidRDefault="0001231C" w:rsidP="0001231C">
            <w:pPr>
              <w:pStyle w:val="TableParagraph"/>
              <w:ind w:right="23"/>
              <w:rPr>
                <w:w w:val="105"/>
                <w:sz w:val="24"/>
                <w:szCs w:val="24"/>
              </w:rPr>
            </w:pPr>
            <w:proofErr w:type="spellStart"/>
            <w:r w:rsidRPr="003C68CB">
              <w:rPr>
                <w:sz w:val="24"/>
                <w:szCs w:val="24"/>
              </w:rPr>
              <w:t>Разом</w:t>
            </w:r>
            <w:proofErr w:type="spellEnd"/>
            <w:r w:rsidRPr="003C68CB">
              <w:rPr>
                <w:sz w:val="24"/>
                <w:szCs w:val="24"/>
              </w:rPr>
              <w:t xml:space="preserve"> </w:t>
            </w:r>
            <w:proofErr w:type="spellStart"/>
            <w:r w:rsidRPr="003C68CB">
              <w:rPr>
                <w:sz w:val="24"/>
                <w:szCs w:val="24"/>
              </w:rPr>
              <w:t>без</w:t>
            </w:r>
            <w:proofErr w:type="spellEnd"/>
            <w:r w:rsidRPr="003C68CB">
              <w:rPr>
                <w:sz w:val="24"/>
                <w:szCs w:val="24"/>
              </w:rPr>
              <w:t xml:space="preserve"> ПДВ:</w:t>
            </w:r>
          </w:p>
        </w:tc>
        <w:tc>
          <w:tcPr>
            <w:tcW w:w="1405" w:type="dxa"/>
            <w:shd w:val="clear" w:color="auto" w:fill="auto"/>
            <w:vAlign w:val="bottom"/>
          </w:tcPr>
          <w:p w14:paraId="66475988" w14:textId="0A822080" w:rsidR="0001231C" w:rsidRPr="007703F9" w:rsidRDefault="0001231C" w:rsidP="0001231C">
            <w:pPr>
              <w:jc w:val="right"/>
              <w:rPr>
                <w:color w:val="000000"/>
              </w:rPr>
            </w:pPr>
          </w:p>
        </w:tc>
      </w:tr>
      <w:tr w:rsidR="0001231C" w:rsidRPr="00CF6E72" w14:paraId="602F0B56" w14:textId="77777777" w:rsidTr="0001231C">
        <w:trPr>
          <w:trHeight w:val="184"/>
          <w:jc w:val="right"/>
        </w:trPr>
        <w:tc>
          <w:tcPr>
            <w:tcW w:w="8092" w:type="dxa"/>
            <w:gridSpan w:val="5"/>
            <w:tcBorders>
              <w:left w:val="single" w:sz="6" w:space="0" w:color="000000"/>
            </w:tcBorders>
            <w:shd w:val="clear" w:color="auto" w:fill="auto"/>
            <w:vAlign w:val="center"/>
          </w:tcPr>
          <w:p w14:paraId="47E3A434" w14:textId="77777777" w:rsidR="0001231C" w:rsidRPr="003C68CB" w:rsidRDefault="0001231C" w:rsidP="0001231C">
            <w:pPr>
              <w:pStyle w:val="TableParagraph"/>
              <w:ind w:right="23"/>
              <w:rPr>
                <w:w w:val="105"/>
                <w:sz w:val="24"/>
                <w:szCs w:val="24"/>
              </w:rPr>
            </w:pPr>
            <w:r w:rsidRPr="003C68CB">
              <w:rPr>
                <w:sz w:val="24"/>
                <w:szCs w:val="24"/>
              </w:rPr>
              <w:t>ПДВ:</w:t>
            </w:r>
          </w:p>
        </w:tc>
        <w:tc>
          <w:tcPr>
            <w:tcW w:w="1405" w:type="dxa"/>
            <w:shd w:val="clear" w:color="auto" w:fill="auto"/>
            <w:vAlign w:val="bottom"/>
          </w:tcPr>
          <w:p w14:paraId="031F3B35" w14:textId="3D25868C" w:rsidR="0001231C" w:rsidRPr="007703F9" w:rsidRDefault="0001231C" w:rsidP="0001231C">
            <w:pPr>
              <w:jc w:val="right"/>
              <w:rPr>
                <w:color w:val="000000"/>
              </w:rPr>
            </w:pPr>
          </w:p>
        </w:tc>
      </w:tr>
      <w:tr w:rsidR="0001231C" w:rsidRPr="00CF6E72" w14:paraId="17B317D8" w14:textId="77777777" w:rsidTr="0001231C">
        <w:trPr>
          <w:trHeight w:val="230"/>
          <w:jc w:val="right"/>
        </w:trPr>
        <w:tc>
          <w:tcPr>
            <w:tcW w:w="8092" w:type="dxa"/>
            <w:gridSpan w:val="5"/>
            <w:tcBorders>
              <w:left w:val="single" w:sz="6" w:space="0" w:color="000000"/>
            </w:tcBorders>
            <w:shd w:val="clear" w:color="auto" w:fill="auto"/>
            <w:vAlign w:val="center"/>
          </w:tcPr>
          <w:p w14:paraId="07D2CD19" w14:textId="77777777" w:rsidR="0001231C" w:rsidRPr="003C68CB" w:rsidRDefault="0001231C" w:rsidP="0001231C">
            <w:pPr>
              <w:pStyle w:val="TableParagraph"/>
              <w:ind w:right="23"/>
              <w:rPr>
                <w:w w:val="105"/>
                <w:sz w:val="24"/>
                <w:szCs w:val="24"/>
              </w:rPr>
            </w:pPr>
            <w:proofErr w:type="spellStart"/>
            <w:r w:rsidRPr="003C68CB">
              <w:rPr>
                <w:sz w:val="24"/>
                <w:szCs w:val="24"/>
                <w:lang w:eastAsia="ru-RU"/>
              </w:rPr>
              <w:t>Всього</w:t>
            </w:r>
            <w:proofErr w:type="spellEnd"/>
            <w:r w:rsidRPr="003C68CB">
              <w:rPr>
                <w:sz w:val="24"/>
                <w:szCs w:val="24"/>
                <w:lang w:eastAsia="ru-RU"/>
              </w:rPr>
              <w:t xml:space="preserve"> з ПДВ:</w:t>
            </w:r>
          </w:p>
        </w:tc>
        <w:tc>
          <w:tcPr>
            <w:tcW w:w="1405" w:type="dxa"/>
            <w:shd w:val="clear" w:color="auto" w:fill="auto"/>
            <w:vAlign w:val="bottom"/>
          </w:tcPr>
          <w:p w14:paraId="3D12DCF2" w14:textId="63A77D9A" w:rsidR="0001231C" w:rsidRPr="007703F9" w:rsidRDefault="0001231C" w:rsidP="0001231C">
            <w:pPr>
              <w:jc w:val="right"/>
              <w:rPr>
                <w:color w:val="000000"/>
              </w:rPr>
            </w:pPr>
          </w:p>
        </w:tc>
      </w:tr>
    </w:tbl>
    <w:p w14:paraId="4CA66A79" w14:textId="77777777" w:rsidR="0001231C" w:rsidRPr="00CF6E72" w:rsidRDefault="0001231C" w:rsidP="0001231C">
      <w:pPr>
        <w:pStyle w:val="Standard"/>
        <w:ind w:firstLine="426"/>
        <w:jc w:val="both"/>
        <w:rPr>
          <w:lang w:val="uk-UA" w:eastAsia="uk-UA"/>
        </w:rPr>
      </w:pPr>
    </w:p>
    <w:p w14:paraId="274F75DB" w14:textId="2A32CB28" w:rsidR="0001231C" w:rsidRDefault="0001231C" w:rsidP="0001231C">
      <w:pPr>
        <w:pStyle w:val="Standard"/>
        <w:ind w:firstLine="426"/>
        <w:jc w:val="both"/>
        <w:rPr>
          <w:lang w:val="uk-UA" w:eastAsia="uk-UA"/>
        </w:rPr>
      </w:pPr>
      <w:r w:rsidRPr="00CF6E72">
        <w:rPr>
          <w:bCs/>
          <w:lang w:val="uk-UA" w:eastAsia="uk-UA"/>
        </w:rPr>
        <w:t>Загальна сума</w:t>
      </w:r>
      <w:r w:rsidRPr="00CF6E72">
        <w:rPr>
          <w:lang w:val="uk-UA" w:eastAsia="uk-UA"/>
        </w:rPr>
        <w:t xml:space="preserve"> Договору складає </w:t>
      </w:r>
    </w:p>
    <w:p w14:paraId="2E691A7E" w14:textId="77777777" w:rsidR="0001231C" w:rsidRDefault="0001231C" w:rsidP="0001231C">
      <w:pPr>
        <w:pStyle w:val="Standard"/>
        <w:ind w:firstLine="426"/>
        <w:jc w:val="both"/>
        <w:rPr>
          <w:lang w:val="uk-UA" w:eastAsia="uk-UA"/>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01231C" w:rsidRPr="009D1E12" w14:paraId="49A49280" w14:textId="77777777" w:rsidTr="00216AD1">
        <w:trPr>
          <w:trHeight w:val="3721"/>
        </w:trPr>
        <w:tc>
          <w:tcPr>
            <w:tcW w:w="5267" w:type="dxa"/>
            <w:tcBorders>
              <w:top w:val="nil"/>
              <w:left w:val="nil"/>
              <w:bottom w:val="nil"/>
              <w:right w:val="nil"/>
            </w:tcBorders>
          </w:tcPr>
          <w:p w14:paraId="112A15A3" w14:textId="77777777" w:rsidR="0001231C" w:rsidRPr="009D1E12" w:rsidRDefault="0001231C" w:rsidP="0001231C">
            <w:pPr>
              <w:tabs>
                <w:tab w:val="left" w:pos="3828"/>
                <w:tab w:val="left" w:pos="4239"/>
              </w:tabs>
              <w:ind w:right="459"/>
              <w:rPr>
                <w:b/>
              </w:rPr>
            </w:pPr>
          </w:p>
          <w:p w14:paraId="168CDB18" w14:textId="77777777" w:rsidR="0001231C" w:rsidRPr="009D1E12" w:rsidRDefault="0001231C" w:rsidP="0001231C">
            <w:pPr>
              <w:tabs>
                <w:tab w:val="left" w:pos="3828"/>
                <w:tab w:val="left" w:pos="4239"/>
              </w:tabs>
              <w:ind w:right="459"/>
              <w:jc w:val="center"/>
              <w:rPr>
                <w:b/>
              </w:rPr>
            </w:pPr>
            <w:r w:rsidRPr="009D1E12">
              <w:rPr>
                <w:b/>
                <w:caps/>
              </w:rPr>
              <w:t>ПОКУПЕЦЬ</w:t>
            </w:r>
          </w:p>
          <w:p w14:paraId="34BDE922" w14:textId="77777777" w:rsidR="0001231C" w:rsidRPr="009D1E12" w:rsidRDefault="0001231C" w:rsidP="0001231C">
            <w:pPr>
              <w:tabs>
                <w:tab w:val="left" w:pos="3828"/>
                <w:tab w:val="left" w:pos="4239"/>
              </w:tabs>
              <w:ind w:right="459"/>
              <w:rPr>
                <w:b/>
              </w:rPr>
            </w:pPr>
            <w:r w:rsidRPr="009D1E12">
              <w:rPr>
                <w:b/>
              </w:rPr>
              <w:t xml:space="preserve">Головне </w:t>
            </w:r>
            <w:proofErr w:type="spellStart"/>
            <w:r w:rsidRPr="009D1E12">
              <w:rPr>
                <w:b/>
              </w:rPr>
              <w:t>управління</w:t>
            </w:r>
            <w:proofErr w:type="spellEnd"/>
            <w:r w:rsidRPr="009D1E12">
              <w:rPr>
                <w:b/>
              </w:rPr>
              <w:t xml:space="preserve"> </w:t>
            </w:r>
            <w:proofErr w:type="spellStart"/>
            <w:r w:rsidRPr="009D1E12">
              <w:rPr>
                <w:b/>
              </w:rPr>
              <w:t>Національної</w:t>
            </w:r>
            <w:proofErr w:type="spellEnd"/>
            <w:r w:rsidRPr="009D1E12">
              <w:rPr>
                <w:b/>
              </w:rPr>
              <w:t xml:space="preserve"> </w:t>
            </w:r>
          </w:p>
          <w:p w14:paraId="74A586C7" w14:textId="77777777" w:rsidR="0001231C" w:rsidRPr="009D1E12" w:rsidRDefault="0001231C" w:rsidP="0001231C">
            <w:pPr>
              <w:tabs>
                <w:tab w:val="left" w:pos="3828"/>
                <w:tab w:val="left" w:pos="4239"/>
              </w:tabs>
              <w:ind w:right="459"/>
              <w:rPr>
                <w:b/>
              </w:rPr>
            </w:pPr>
            <w:proofErr w:type="spellStart"/>
            <w:r w:rsidRPr="009D1E12">
              <w:rPr>
                <w:b/>
              </w:rPr>
              <w:t>поліції</w:t>
            </w:r>
            <w:proofErr w:type="spellEnd"/>
            <w:r w:rsidRPr="009D1E12">
              <w:rPr>
                <w:b/>
              </w:rPr>
              <w:t xml:space="preserve"> у м. </w:t>
            </w:r>
            <w:proofErr w:type="spellStart"/>
            <w:r w:rsidRPr="009D1E12">
              <w:rPr>
                <w:b/>
              </w:rPr>
              <w:t>Києві</w:t>
            </w:r>
            <w:proofErr w:type="spellEnd"/>
            <w:r w:rsidRPr="009D1E12">
              <w:rPr>
                <w:b/>
              </w:rPr>
              <w:t xml:space="preserve"> </w:t>
            </w:r>
          </w:p>
          <w:p w14:paraId="0D3080CC" w14:textId="77777777" w:rsidR="0001231C" w:rsidRPr="009D1E12" w:rsidRDefault="0001231C" w:rsidP="0001231C">
            <w:pPr>
              <w:jc w:val="both"/>
            </w:pPr>
            <w:smartTag w:uri="urn:schemas-microsoft-com:office:smarttags" w:element="metricconverter">
              <w:smartTagPr>
                <w:attr w:name="ProductID" w:val="01601, м"/>
              </w:smartTagPr>
              <w:r w:rsidRPr="009D1E12">
                <w:t>01601, м</w:t>
              </w:r>
            </w:smartTag>
            <w:r w:rsidRPr="009D1E12">
              <w:t xml:space="preserve">. </w:t>
            </w:r>
            <w:proofErr w:type="spellStart"/>
            <w:r w:rsidRPr="009D1E12">
              <w:t>Київ</w:t>
            </w:r>
            <w:proofErr w:type="spellEnd"/>
            <w:r w:rsidRPr="009D1E12">
              <w:t xml:space="preserve">, </w:t>
            </w:r>
            <w:proofErr w:type="spellStart"/>
            <w:r w:rsidRPr="009D1E12">
              <w:t>вул</w:t>
            </w:r>
            <w:proofErr w:type="spellEnd"/>
            <w:r w:rsidRPr="009D1E12">
              <w:t xml:space="preserve">. </w:t>
            </w:r>
            <w:proofErr w:type="spellStart"/>
            <w:r w:rsidRPr="009D1E12">
              <w:t>Володимирська</w:t>
            </w:r>
            <w:proofErr w:type="spellEnd"/>
            <w:r w:rsidRPr="009D1E12">
              <w:t xml:space="preserve"> 15</w:t>
            </w:r>
          </w:p>
          <w:p w14:paraId="18C9D95E" w14:textId="77777777" w:rsidR="0001231C" w:rsidRPr="009D1E12" w:rsidRDefault="0001231C" w:rsidP="0001231C">
            <w:pPr>
              <w:jc w:val="both"/>
            </w:pPr>
            <w:r w:rsidRPr="009D1E12">
              <w:t>Код за ЄДРПОУ 40108583</w:t>
            </w:r>
          </w:p>
          <w:p w14:paraId="12A4BB06" w14:textId="77777777" w:rsidR="0001231C" w:rsidRPr="009D1E12" w:rsidRDefault="0001231C" w:rsidP="0001231C">
            <w:pPr>
              <w:jc w:val="both"/>
            </w:pPr>
            <w:r w:rsidRPr="009D1E12">
              <w:t xml:space="preserve">р/р </w:t>
            </w:r>
            <w:r w:rsidRPr="009D1E12">
              <w:rPr>
                <w:lang w:val="en-US"/>
              </w:rPr>
              <w:t>UA</w:t>
            </w:r>
            <w:r w:rsidRPr="009D1E12">
              <w:t xml:space="preserve">198201720343130001000092734; </w:t>
            </w:r>
          </w:p>
          <w:p w14:paraId="54A7A0C8" w14:textId="77777777" w:rsidR="0001231C" w:rsidRPr="009D1E12" w:rsidRDefault="0001231C" w:rsidP="0001231C">
            <w:pPr>
              <w:tabs>
                <w:tab w:val="left" w:pos="3828"/>
                <w:tab w:val="left" w:pos="4239"/>
              </w:tabs>
            </w:pPr>
            <w:r w:rsidRPr="009D1E12">
              <w:rPr>
                <w:lang w:val="en-US"/>
              </w:rPr>
              <w:t>UA</w:t>
            </w:r>
            <w:r w:rsidRPr="009D1E12">
              <w:t>358201720343121001200092734</w:t>
            </w:r>
          </w:p>
          <w:p w14:paraId="3DCFFD10" w14:textId="77777777" w:rsidR="0001231C" w:rsidRPr="009D1E12" w:rsidRDefault="0001231C" w:rsidP="0001231C">
            <w:pPr>
              <w:jc w:val="both"/>
            </w:pPr>
            <w:r w:rsidRPr="009D1E12">
              <w:t xml:space="preserve">в ДКСУ м. </w:t>
            </w:r>
            <w:proofErr w:type="spellStart"/>
            <w:r w:rsidRPr="009D1E12">
              <w:t>Києва</w:t>
            </w:r>
            <w:proofErr w:type="spellEnd"/>
            <w:r w:rsidRPr="009D1E12">
              <w:t xml:space="preserve"> МФО 820172</w:t>
            </w:r>
          </w:p>
          <w:p w14:paraId="6F2C1192" w14:textId="77777777" w:rsidR="0001231C" w:rsidRPr="00F17783" w:rsidRDefault="0001231C" w:rsidP="0001231C">
            <w:proofErr w:type="spellStart"/>
            <w:r w:rsidRPr="00F17783">
              <w:t>Неприбуткова</w:t>
            </w:r>
            <w:proofErr w:type="spellEnd"/>
            <w:r w:rsidRPr="00F17783">
              <w:t xml:space="preserve"> </w:t>
            </w:r>
            <w:proofErr w:type="spellStart"/>
            <w:r w:rsidRPr="00F17783">
              <w:t>установа</w:t>
            </w:r>
            <w:proofErr w:type="spellEnd"/>
            <w:r w:rsidRPr="00F17783">
              <w:t xml:space="preserve"> </w:t>
            </w:r>
            <w:proofErr w:type="spellStart"/>
            <w:r w:rsidRPr="00F17783">
              <w:t>із</w:t>
            </w:r>
            <w:proofErr w:type="spellEnd"/>
            <w:r w:rsidRPr="00F17783">
              <w:t xml:space="preserve"> статусом </w:t>
            </w:r>
            <w:proofErr w:type="spellStart"/>
            <w:r w:rsidRPr="00F17783">
              <w:t>платника</w:t>
            </w:r>
            <w:proofErr w:type="spellEnd"/>
            <w:r w:rsidRPr="00F17783">
              <w:t xml:space="preserve"> ПДВ</w:t>
            </w:r>
          </w:p>
          <w:p w14:paraId="08AB082D" w14:textId="77777777" w:rsidR="0001231C" w:rsidRPr="009D1E12" w:rsidRDefault="0001231C" w:rsidP="0001231C">
            <w:r w:rsidRPr="00F17783">
              <w:t>ІПН 401085826591</w:t>
            </w:r>
          </w:p>
          <w:p w14:paraId="1C914408" w14:textId="6729B643" w:rsidR="0001231C" w:rsidRPr="009D1E12" w:rsidRDefault="0001231C" w:rsidP="0001231C">
            <w:pPr>
              <w:jc w:val="both"/>
              <w:rPr>
                <w:b/>
              </w:rPr>
            </w:pPr>
          </w:p>
        </w:tc>
        <w:tc>
          <w:tcPr>
            <w:tcW w:w="5025" w:type="dxa"/>
            <w:tcBorders>
              <w:top w:val="nil"/>
              <w:left w:val="nil"/>
              <w:bottom w:val="nil"/>
              <w:right w:val="nil"/>
            </w:tcBorders>
          </w:tcPr>
          <w:p w14:paraId="0BEBADB8" w14:textId="77777777" w:rsidR="0001231C" w:rsidRDefault="0001231C" w:rsidP="0001231C">
            <w:pPr>
              <w:jc w:val="center"/>
              <w:rPr>
                <w:b/>
              </w:rPr>
            </w:pPr>
          </w:p>
          <w:p w14:paraId="6B7411E8" w14:textId="77777777" w:rsidR="0001231C" w:rsidRPr="009A510B" w:rsidRDefault="0001231C" w:rsidP="0001231C">
            <w:pPr>
              <w:tabs>
                <w:tab w:val="left" w:pos="3828"/>
                <w:tab w:val="left" w:pos="4239"/>
              </w:tabs>
              <w:ind w:right="459"/>
              <w:jc w:val="center"/>
              <w:rPr>
                <w:b/>
                <w:caps/>
              </w:rPr>
            </w:pPr>
            <w:r w:rsidRPr="009A510B">
              <w:rPr>
                <w:b/>
                <w:caps/>
              </w:rPr>
              <w:t>ПОСТАЧАЛЬНИК</w:t>
            </w:r>
          </w:p>
          <w:p w14:paraId="5EDFD59C" w14:textId="2B05B2D8" w:rsidR="0001231C" w:rsidRPr="00AD1640" w:rsidRDefault="0001231C" w:rsidP="0001231C">
            <w:pPr>
              <w:pStyle w:val="affd"/>
            </w:pPr>
            <w:r w:rsidRPr="00AD1640">
              <w:rPr>
                <w:rStyle w:val="afffff"/>
                <w:b w:val="0"/>
                <w:sz w:val="24"/>
              </w:rPr>
              <w:t>"</w:t>
            </w:r>
          </w:p>
          <w:p w14:paraId="5D5431CA" w14:textId="77777777" w:rsidR="0001231C" w:rsidRDefault="0001231C" w:rsidP="0001231C">
            <w:pPr>
              <w:rPr>
                <w:b/>
              </w:rPr>
            </w:pPr>
          </w:p>
          <w:p w14:paraId="0206E987" w14:textId="77777777" w:rsidR="0001231C" w:rsidRDefault="0001231C" w:rsidP="0001231C">
            <w:pPr>
              <w:rPr>
                <w:b/>
              </w:rPr>
            </w:pPr>
          </w:p>
          <w:p w14:paraId="634A3690" w14:textId="77777777" w:rsidR="0001231C" w:rsidRDefault="0001231C" w:rsidP="0001231C">
            <w:pPr>
              <w:rPr>
                <w:b/>
              </w:rPr>
            </w:pPr>
          </w:p>
          <w:p w14:paraId="311C306B" w14:textId="77777777" w:rsidR="0001231C" w:rsidRDefault="0001231C" w:rsidP="0001231C">
            <w:pPr>
              <w:rPr>
                <w:b/>
              </w:rPr>
            </w:pPr>
          </w:p>
          <w:p w14:paraId="217A4740" w14:textId="77777777" w:rsidR="0001231C" w:rsidRPr="009D1E12" w:rsidRDefault="0001231C" w:rsidP="0001231C">
            <w:pPr>
              <w:rPr>
                <w:b/>
              </w:rPr>
            </w:pPr>
          </w:p>
          <w:p w14:paraId="6B0C1593" w14:textId="40C60802" w:rsidR="0001231C" w:rsidRPr="009D1E12" w:rsidRDefault="0001231C" w:rsidP="0001231C">
            <w:pPr>
              <w:rPr>
                <w:b/>
                <w:bCs/>
                <w:spacing w:val="-9"/>
              </w:rPr>
            </w:pPr>
            <w:r w:rsidRPr="009A510B">
              <w:rPr>
                <w:b/>
              </w:rPr>
              <w:t>________________</w:t>
            </w:r>
            <w:r>
              <w:rPr>
                <w:b/>
              </w:rPr>
              <w:t xml:space="preserve"> </w:t>
            </w:r>
          </w:p>
        </w:tc>
      </w:tr>
    </w:tbl>
    <w:p w14:paraId="413E74C6" w14:textId="77777777" w:rsidR="0001231C" w:rsidRDefault="0001231C" w:rsidP="00216AD1">
      <w:pPr>
        <w:shd w:val="clear" w:color="auto" w:fill="FFFFFF" w:themeFill="background1"/>
        <w:ind w:left="7371"/>
        <w:jc w:val="right"/>
        <w:rPr>
          <w:rFonts w:eastAsia="Times New Roman"/>
          <w:b/>
          <w:lang w:val="uk-UA"/>
        </w:rPr>
      </w:pPr>
    </w:p>
    <w:p w14:paraId="4FAF8265" w14:textId="77777777" w:rsidR="0001231C" w:rsidRPr="00216AD1" w:rsidRDefault="0001231C" w:rsidP="00216AD1">
      <w:pPr>
        <w:ind w:left="7371"/>
        <w:jc w:val="right"/>
        <w:rPr>
          <w:rFonts w:eastAsia="Times New Roman"/>
          <w:lang w:val="uk-UA"/>
        </w:rPr>
      </w:pPr>
    </w:p>
    <w:p w14:paraId="06DCB603" w14:textId="77777777" w:rsidR="0001231C" w:rsidRDefault="0001231C" w:rsidP="006447F8">
      <w:pPr>
        <w:shd w:val="clear" w:color="auto" w:fill="FFFFFF" w:themeFill="background1"/>
        <w:ind w:left="7371"/>
        <w:jc w:val="right"/>
        <w:rPr>
          <w:rFonts w:eastAsia="Times New Roman"/>
          <w:b/>
          <w:lang w:val="uk-UA"/>
        </w:rPr>
      </w:pPr>
    </w:p>
    <w:p w14:paraId="1333CEA2" w14:textId="3F1AE32D" w:rsidR="0001231C" w:rsidRDefault="0001231C" w:rsidP="006447F8">
      <w:pPr>
        <w:shd w:val="clear" w:color="auto" w:fill="FFFFFF" w:themeFill="background1"/>
        <w:ind w:left="7371"/>
        <w:jc w:val="right"/>
        <w:rPr>
          <w:rFonts w:eastAsia="Times New Roman"/>
          <w:b/>
          <w:lang w:val="uk-UA"/>
        </w:rPr>
      </w:pPr>
    </w:p>
    <w:p w14:paraId="058A0872" w14:textId="1B72C1C0" w:rsidR="00E017A9" w:rsidRDefault="00E017A9" w:rsidP="006447F8">
      <w:pPr>
        <w:shd w:val="clear" w:color="auto" w:fill="FFFFFF" w:themeFill="background1"/>
        <w:ind w:left="7371"/>
        <w:jc w:val="right"/>
        <w:rPr>
          <w:rFonts w:eastAsia="Times New Roman"/>
          <w:b/>
          <w:lang w:val="uk-UA"/>
        </w:rPr>
      </w:pPr>
    </w:p>
    <w:p w14:paraId="1C7FAF67" w14:textId="6978D549" w:rsidR="00E017A9" w:rsidRDefault="00E017A9" w:rsidP="006447F8">
      <w:pPr>
        <w:shd w:val="clear" w:color="auto" w:fill="FFFFFF" w:themeFill="background1"/>
        <w:ind w:left="7371"/>
        <w:jc w:val="right"/>
        <w:rPr>
          <w:rFonts w:eastAsia="Times New Roman"/>
          <w:b/>
          <w:lang w:val="uk-UA"/>
        </w:rPr>
      </w:pPr>
    </w:p>
    <w:p w14:paraId="5B9B4DAD" w14:textId="6FFFBEDC" w:rsidR="00E017A9" w:rsidRDefault="00E017A9" w:rsidP="006447F8">
      <w:pPr>
        <w:shd w:val="clear" w:color="auto" w:fill="FFFFFF" w:themeFill="background1"/>
        <w:ind w:left="7371"/>
        <w:jc w:val="right"/>
        <w:rPr>
          <w:rFonts w:eastAsia="Times New Roman"/>
          <w:b/>
          <w:lang w:val="uk-UA"/>
        </w:rPr>
      </w:pPr>
    </w:p>
    <w:p w14:paraId="4149F608" w14:textId="4D707157" w:rsidR="00E017A9" w:rsidRDefault="00E017A9" w:rsidP="006447F8">
      <w:pPr>
        <w:shd w:val="clear" w:color="auto" w:fill="FFFFFF" w:themeFill="background1"/>
        <w:ind w:left="7371"/>
        <w:jc w:val="right"/>
        <w:rPr>
          <w:rFonts w:eastAsia="Times New Roman"/>
          <w:b/>
          <w:lang w:val="uk-UA"/>
        </w:rPr>
      </w:pPr>
    </w:p>
    <w:p w14:paraId="6DB8E7AD" w14:textId="699CC637" w:rsidR="00E017A9" w:rsidRDefault="00E017A9" w:rsidP="006447F8">
      <w:pPr>
        <w:shd w:val="clear" w:color="auto" w:fill="FFFFFF" w:themeFill="background1"/>
        <w:ind w:left="7371"/>
        <w:jc w:val="right"/>
        <w:rPr>
          <w:rFonts w:eastAsia="Times New Roman"/>
          <w:b/>
          <w:lang w:val="uk-UA"/>
        </w:rPr>
      </w:pPr>
    </w:p>
    <w:p w14:paraId="3E6D1B40" w14:textId="7ABB35F8" w:rsidR="00E017A9" w:rsidRDefault="00E017A9" w:rsidP="006447F8">
      <w:pPr>
        <w:shd w:val="clear" w:color="auto" w:fill="FFFFFF" w:themeFill="background1"/>
        <w:ind w:left="7371"/>
        <w:jc w:val="right"/>
        <w:rPr>
          <w:rFonts w:eastAsia="Times New Roman"/>
          <w:b/>
          <w:lang w:val="uk-UA"/>
        </w:rPr>
      </w:pPr>
    </w:p>
    <w:p w14:paraId="7B12757C" w14:textId="0E3202C5" w:rsidR="00E017A9" w:rsidRDefault="00E017A9" w:rsidP="006447F8">
      <w:pPr>
        <w:shd w:val="clear" w:color="auto" w:fill="FFFFFF" w:themeFill="background1"/>
        <w:ind w:left="7371"/>
        <w:jc w:val="right"/>
        <w:rPr>
          <w:rFonts w:eastAsia="Times New Roman"/>
          <w:b/>
          <w:lang w:val="uk-UA"/>
        </w:rPr>
      </w:pPr>
    </w:p>
    <w:p w14:paraId="2FA1089F" w14:textId="4FD4996C" w:rsidR="00E017A9" w:rsidRDefault="00E017A9" w:rsidP="006447F8">
      <w:pPr>
        <w:shd w:val="clear" w:color="auto" w:fill="FFFFFF" w:themeFill="background1"/>
        <w:ind w:left="7371"/>
        <w:jc w:val="right"/>
        <w:rPr>
          <w:rFonts w:eastAsia="Times New Roman"/>
          <w:b/>
          <w:lang w:val="uk-UA"/>
        </w:rPr>
      </w:pPr>
    </w:p>
    <w:p w14:paraId="2A0EA006" w14:textId="0E1DCD37" w:rsidR="00E017A9" w:rsidRDefault="00E017A9" w:rsidP="006447F8">
      <w:pPr>
        <w:shd w:val="clear" w:color="auto" w:fill="FFFFFF" w:themeFill="background1"/>
        <w:ind w:left="7371"/>
        <w:jc w:val="right"/>
        <w:rPr>
          <w:rFonts w:eastAsia="Times New Roman"/>
          <w:b/>
          <w:lang w:val="uk-UA"/>
        </w:rPr>
      </w:pPr>
    </w:p>
    <w:p w14:paraId="285671F3" w14:textId="175E4F3F" w:rsidR="00E017A9" w:rsidRDefault="00E017A9" w:rsidP="006447F8">
      <w:pPr>
        <w:shd w:val="clear" w:color="auto" w:fill="FFFFFF" w:themeFill="background1"/>
        <w:ind w:left="7371"/>
        <w:jc w:val="right"/>
        <w:rPr>
          <w:rFonts w:eastAsia="Times New Roman"/>
          <w:b/>
          <w:lang w:val="uk-UA"/>
        </w:rPr>
      </w:pPr>
    </w:p>
    <w:p w14:paraId="1812E0CE" w14:textId="27470C2A" w:rsidR="00E017A9" w:rsidRDefault="00E017A9" w:rsidP="006447F8">
      <w:pPr>
        <w:shd w:val="clear" w:color="auto" w:fill="FFFFFF" w:themeFill="background1"/>
        <w:ind w:left="7371"/>
        <w:jc w:val="right"/>
        <w:rPr>
          <w:rFonts w:eastAsia="Times New Roman"/>
          <w:b/>
          <w:lang w:val="uk-UA"/>
        </w:rPr>
      </w:pPr>
    </w:p>
    <w:p w14:paraId="6BAA6C1D" w14:textId="040291F8" w:rsidR="00E017A9" w:rsidRDefault="00E017A9" w:rsidP="006447F8">
      <w:pPr>
        <w:shd w:val="clear" w:color="auto" w:fill="FFFFFF" w:themeFill="background1"/>
        <w:ind w:left="7371"/>
        <w:jc w:val="right"/>
        <w:rPr>
          <w:rFonts w:eastAsia="Times New Roman"/>
          <w:b/>
          <w:lang w:val="uk-UA"/>
        </w:rPr>
      </w:pPr>
    </w:p>
    <w:p w14:paraId="71A68D44" w14:textId="1D86500F" w:rsidR="00E017A9" w:rsidRDefault="00E017A9" w:rsidP="006447F8">
      <w:pPr>
        <w:shd w:val="clear" w:color="auto" w:fill="FFFFFF" w:themeFill="background1"/>
        <w:ind w:left="7371"/>
        <w:jc w:val="right"/>
        <w:rPr>
          <w:rFonts w:eastAsia="Times New Roman"/>
          <w:b/>
          <w:lang w:val="uk-UA"/>
        </w:rPr>
      </w:pPr>
    </w:p>
    <w:p w14:paraId="44BA07B8" w14:textId="2FC7077E" w:rsidR="00E017A9" w:rsidRDefault="00E017A9" w:rsidP="006447F8">
      <w:pPr>
        <w:shd w:val="clear" w:color="auto" w:fill="FFFFFF" w:themeFill="background1"/>
        <w:ind w:left="7371"/>
        <w:jc w:val="right"/>
        <w:rPr>
          <w:rFonts w:eastAsia="Times New Roman"/>
          <w:b/>
          <w:lang w:val="uk-UA"/>
        </w:rPr>
      </w:pPr>
    </w:p>
    <w:p w14:paraId="01774AF6" w14:textId="58837F34" w:rsidR="00E017A9" w:rsidRDefault="00E017A9" w:rsidP="006447F8">
      <w:pPr>
        <w:shd w:val="clear" w:color="auto" w:fill="FFFFFF" w:themeFill="background1"/>
        <w:ind w:left="7371"/>
        <w:jc w:val="right"/>
        <w:rPr>
          <w:rFonts w:eastAsia="Times New Roman"/>
          <w:b/>
          <w:lang w:val="uk-UA"/>
        </w:rPr>
      </w:pPr>
    </w:p>
    <w:p w14:paraId="47B3E4CE" w14:textId="5B5D7BE4" w:rsidR="00E017A9" w:rsidRDefault="00E017A9" w:rsidP="006447F8">
      <w:pPr>
        <w:shd w:val="clear" w:color="auto" w:fill="FFFFFF" w:themeFill="background1"/>
        <w:ind w:left="7371"/>
        <w:jc w:val="right"/>
        <w:rPr>
          <w:rFonts w:eastAsia="Times New Roman"/>
          <w:b/>
          <w:lang w:val="uk-UA"/>
        </w:rPr>
      </w:pPr>
    </w:p>
    <w:p w14:paraId="2C66B77D" w14:textId="7B9A1232" w:rsidR="00E017A9" w:rsidRDefault="00E017A9" w:rsidP="006447F8">
      <w:pPr>
        <w:shd w:val="clear" w:color="auto" w:fill="FFFFFF" w:themeFill="background1"/>
        <w:ind w:left="7371"/>
        <w:jc w:val="right"/>
        <w:rPr>
          <w:rFonts w:eastAsia="Times New Roman"/>
          <w:b/>
          <w:lang w:val="uk-UA"/>
        </w:rPr>
      </w:pPr>
    </w:p>
    <w:p w14:paraId="60B8F58F" w14:textId="32B15048" w:rsidR="00E017A9" w:rsidRDefault="00E017A9" w:rsidP="006447F8">
      <w:pPr>
        <w:shd w:val="clear" w:color="auto" w:fill="FFFFFF" w:themeFill="background1"/>
        <w:ind w:left="7371"/>
        <w:jc w:val="right"/>
        <w:rPr>
          <w:rFonts w:eastAsia="Times New Roman"/>
          <w:b/>
          <w:lang w:val="uk-UA"/>
        </w:rPr>
      </w:pPr>
    </w:p>
    <w:p w14:paraId="5761B21F" w14:textId="77777777" w:rsidR="00E017A9" w:rsidRDefault="00E017A9" w:rsidP="006447F8">
      <w:pPr>
        <w:shd w:val="clear" w:color="auto" w:fill="FFFFFF" w:themeFill="background1"/>
        <w:ind w:left="7371"/>
        <w:jc w:val="right"/>
        <w:rPr>
          <w:rFonts w:eastAsia="Times New Roman"/>
          <w:b/>
          <w:lang w:val="uk-UA"/>
        </w:rPr>
      </w:pPr>
    </w:p>
    <w:p w14:paraId="34DC2C44" w14:textId="164CC6A2" w:rsidR="0001231C" w:rsidRDefault="0001231C" w:rsidP="006447F8">
      <w:pPr>
        <w:shd w:val="clear" w:color="auto" w:fill="FFFFFF" w:themeFill="background1"/>
        <w:ind w:left="7371"/>
        <w:jc w:val="right"/>
        <w:rPr>
          <w:rFonts w:eastAsia="Times New Roman"/>
          <w:b/>
          <w:lang w:val="uk-UA"/>
        </w:rPr>
      </w:pPr>
    </w:p>
    <w:p w14:paraId="1A6CEF86" w14:textId="602DA3C5" w:rsidR="00216AD1" w:rsidRDefault="00216AD1" w:rsidP="006447F8">
      <w:pPr>
        <w:shd w:val="clear" w:color="auto" w:fill="FFFFFF" w:themeFill="background1"/>
        <w:ind w:left="7371"/>
        <w:jc w:val="right"/>
        <w:rPr>
          <w:rFonts w:eastAsia="Times New Roman"/>
          <w:b/>
          <w:lang w:val="uk-UA"/>
        </w:rPr>
      </w:pPr>
    </w:p>
    <w:p w14:paraId="51F0B054" w14:textId="19A978B6" w:rsidR="00216AD1" w:rsidRDefault="00216AD1" w:rsidP="006447F8">
      <w:pPr>
        <w:shd w:val="clear" w:color="auto" w:fill="FFFFFF" w:themeFill="background1"/>
        <w:ind w:left="7371"/>
        <w:jc w:val="right"/>
        <w:rPr>
          <w:rFonts w:eastAsia="Times New Roman"/>
          <w:b/>
          <w:lang w:val="uk-UA"/>
        </w:rPr>
      </w:pPr>
    </w:p>
    <w:p w14:paraId="15888AB4" w14:textId="323DD1CA" w:rsidR="00216AD1" w:rsidRDefault="00216AD1" w:rsidP="006447F8">
      <w:pPr>
        <w:shd w:val="clear" w:color="auto" w:fill="FFFFFF" w:themeFill="background1"/>
        <w:ind w:left="7371"/>
        <w:jc w:val="right"/>
        <w:rPr>
          <w:rFonts w:eastAsia="Times New Roman"/>
          <w:b/>
          <w:lang w:val="uk-UA"/>
        </w:rPr>
      </w:pPr>
    </w:p>
    <w:p w14:paraId="08A60748" w14:textId="647200EA" w:rsidR="00216AD1" w:rsidRDefault="00216AD1" w:rsidP="006447F8">
      <w:pPr>
        <w:shd w:val="clear" w:color="auto" w:fill="FFFFFF" w:themeFill="background1"/>
        <w:ind w:left="7371"/>
        <w:jc w:val="right"/>
        <w:rPr>
          <w:rFonts w:eastAsia="Times New Roman"/>
          <w:b/>
          <w:lang w:val="uk-UA"/>
        </w:rPr>
      </w:pPr>
    </w:p>
    <w:p w14:paraId="0499EDD9" w14:textId="20465355" w:rsidR="00216AD1" w:rsidRDefault="00216AD1" w:rsidP="006447F8">
      <w:pPr>
        <w:shd w:val="clear" w:color="auto" w:fill="FFFFFF" w:themeFill="background1"/>
        <w:ind w:left="7371"/>
        <w:jc w:val="right"/>
        <w:rPr>
          <w:rFonts w:eastAsia="Times New Roman"/>
          <w:b/>
          <w:lang w:val="uk-UA"/>
        </w:rPr>
      </w:pPr>
    </w:p>
    <w:p w14:paraId="44F7B1E1" w14:textId="6D6FE1F2" w:rsidR="00216AD1" w:rsidRDefault="00216AD1" w:rsidP="006447F8">
      <w:pPr>
        <w:shd w:val="clear" w:color="auto" w:fill="FFFFFF" w:themeFill="background1"/>
        <w:ind w:left="7371"/>
        <w:jc w:val="right"/>
        <w:rPr>
          <w:rFonts w:eastAsia="Times New Roman"/>
          <w:b/>
          <w:lang w:val="uk-UA"/>
        </w:rPr>
      </w:pPr>
    </w:p>
    <w:p w14:paraId="783BFF9D" w14:textId="30CA303C" w:rsidR="00216AD1" w:rsidRDefault="00216AD1" w:rsidP="006447F8">
      <w:pPr>
        <w:shd w:val="clear" w:color="auto" w:fill="FFFFFF" w:themeFill="background1"/>
        <w:ind w:left="7371"/>
        <w:jc w:val="right"/>
        <w:rPr>
          <w:rFonts w:eastAsia="Times New Roman"/>
          <w:b/>
          <w:lang w:val="uk-UA"/>
        </w:rPr>
      </w:pPr>
    </w:p>
    <w:p w14:paraId="57A92D8F" w14:textId="1045B6E5" w:rsidR="00216AD1" w:rsidRDefault="00216AD1" w:rsidP="006447F8">
      <w:pPr>
        <w:shd w:val="clear" w:color="auto" w:fill="FFFFFF" w:themeFill="background1"/>
        <w:ind w:left="7371"/>
        <w:jc w:val="right"/>
        <w:rPr>
          <w:rFonts w:eastAsia="Times New Roman"/>
          <w:b/>
          <w:lang w:val="uk-UA"/>
        </w:rPr>
      </w:pPr>
    </w:p>
    <w:p w14:paraId="5D8630E7" w14:textId="000EF33A" w:rsidR="00216AD1" w:rsidRDefault="00216AD1" w:rsidP="006447F8">
      <w:pPr>
        <w:shd w:val="clear" w:color="auto" w:fill="FFFFFF" w:themeFill="background1"/>
        <w:ind w:left="7371"/>
        <w:jc w:val="right"/>
        <w:rPr>
          <w:rFonts w:eastAsia="Times New Roman"/>
          <w:b/>
          <w:lang w:val="uk-UA"/>
        </w:rPr>
      </w:pPr>
    </w:p>
    <w:p w14:paraId="58959B5C" w14:textId="7E760777" w:rsidR="00216AD1" w:rsidRDefault="00216AD1" w:rsidP="006447F8">
      <w:pPr>
        <w:shd w:val="clear" w:color="auto" w:fill="FFFFFF" w:themeFill="background1"/>
        <w:ind w:left="7371"/>
        <w:jc w:val="right"/>
        <w:rPr>
          <w:rFonts w:eastAsia="Times New Roman"/>
          <w:b/>
          <w:lang w:val="uk-UA"/>
        </w:rPr>
      </w:pPr>
    </w:p>
    <w:p w14:paraId="11094F0D" w14:textId="7AB0E5E0" w:rsidR="00216AD1" w:rsidRDefault="00216AD1" w:rsidP="006447F8">
      <w:pPr>
        <w:shd w:val="clear" w:color="auto" w:fill="FFFFFF" w:themeFill="background1"/>
        <w:ind w:left="7371"/>
        <w:jc w:val="right"/>
        <w:rPr>
          <w:rFonts w:eastAsia="Times New Roman"/>
          <w:b/>
          <w:lang w:val="uk-UA"/>
        </w:rPr>
      </w:pPr>
    </w:p>
    <w:p w14:paraId="6F6FBFE1" w14:textId="2D210C8E" w:rsidR="00216AD1" w:rsidRDefault="00216AD1" w:rsidP="006447F8">
      <w:pPr>
        <w:shd w:val="clear" w:color="auto" w:fill="FFFFFF" w:themeFill="background1"/>
        <w:ind w:left="7371"/>
        <w:jc w:val="right"/>
        <w:rPr>
          <w:rFonts w:eastAsia="Times New Roman"/>
          <w:b/>
          <w:lang w:val="uk-UA"/>
        </w:rPr>
      </w:pPr>
    </w:p>
    <w:p w14:paraId="67EB7A20" w14:textId="4FB915F6" w:rsidR="00216AD1" w:rsidRDefault="00216AD1" w:rsidP="006447F8">
      <w:pPr>
        <w:shd w:val="clear" w:color="auto" w:fill="FFFFFF" w:themeFill="background1"/>
        <w:ind w:left="7371"/>
        <w:jc w:val="right"/>
        <w:rPr>
          <w:rFonts w:eastAsia="Times New Roman"/>
          <w:b/>
          <w:lang w:val="uk-UA"/>
        </w:rPr>
      </w:pPr>
    </w:p>
    <w:p w14:paraId="0A8C4D45" w14:textId="437D0DCF" w:rsidR="00216AD1" w:rsidRDefault="00216AD1" w:rsidP="006447F8">
      <w:pPr>
        <w:shd w:val="clear" w:color="auto" w:fill="FFFFFF" w:themeFill="background1"/>
        <w:ind w:left="7371"/>
        <w:jc w:val="right"/>
        <w:rPr>
          <w:rFonts w:eastAsia="Times New Roman"/>
          <w:b/>
          <w:lang w:val="uk-UA"/>
        </w:rPr>
      </w:pPr>
    </w:p>
    <w:p w14:paraId="2F878B74" w14:textId="7DFD9F07" w:rsidR="00216AD1" w:rsidRDefault="00216AD1" w:rsidP="006447F8">
      <w:pPr>
        <w:shd w:val="clear" w:color="auto" w:fill="FFFFFF" w:themeFill="background1"/>
        <w:ind w:left="7371"/>
        <w:jc w:val="right"/>
        <w:rPr>
          <w:rFonts w:eastAsia="Times New Roman"/>
          <w:b/>
          <w:lang w:val="uk-UA"/>
        </w:rPr>
      </w:pPr>
    </w:p>
    <w:p w14:paraId="05CAD119" w14:textId="77777777" w:rsidR="00216AD1" w:rsidRDefault="00216AD1" w:rsidP="006447F8">
      <w:pPr>
        <w:shd w:val="clear" w:color="auto" w:fill="FFFFFF" w:themeFill="background1"/>
        <w:ind w:left="7371"/>
        <w:jc w:val="right"/>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lastRenderedPageBreak/>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20A30545"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216AD1">
        <w:rPr>
          <w:b/>
          <w:i/>
          <w:lang w:val="uk-UA"/>
        </w:rPr>
        <w:t>тав визначених п.</w:t>
      </w:r>
      <w:r w:rsidR="00770A14">
        <w:rPr>
          <w:b/>
          <w:i/>
          <w:lang w:val="uk-UA"/>
        </w:rPr>
        <w:t xml:space="preserve"> </w:t>
      </w:r>
      <w:r w:rsidR="00216AD1">
        <w:rPr>
          <w:b/>
          <w:i/>
          <w:lang w:val="uk-UA"/>
        </w:rPr>
        <w:t xml:space="preserve">44 Постанови КМУ </w:t>
      </w:r>
      <w:r w:rsidR="00770A14">
        <w:rPr>
          <w:b/>
          <w:i/>
          <w:lang w:val="uk-UA"/>
        </w:rPr>
        <w:t xml:space="preserve">від 12.10.2022 № </w:t>
      </w:r>
      <w:r w:rsidR="00216AD1">
        <w:rPr>
          <w:b/>
          <w:i/>
          <w:lang w:val="uk-UA"/>
        </w:rPr>
        <w:t>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455E6C"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0"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455E6C"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0"/>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lastRenderedPageBreak/>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38764312" w:rsidR="00367B00" w:rsidRPr="00D26D6D" w:rsidRDefault="00BA4FA1" w:rsidP="0065299C">
      <w:pPr>
        <w:shd w:val="clear" w:color="auto" w:fill="FFFFFF" w:themeFill="background1"/>
        <w:jc w:val="both"/>
        <w:rPr>
          <w:rFonts w:eastAsia="Times New Roman"/>
          <w:i/>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77777777" w:rsidR="00857CB2" w:rsidRPr="00D26D6D" w:rsidRDefault="00857CB2" w:rsidP="006447F8">
      <w:pPr>
        <w:shd w:val="clear" w:color="auto" w:fill="FFFFFF" w:themeFill="background1"/>
        <w:rPr>
          <w:rFonts w:eastAsia="Times New Roman"/>
          <w:i/>
          <w:lang w:val="uk-UA"/>
        </w:rPr>
      </w:pPr>
    </w:p>
    <w:p w14:paraId="6E3BBE0F" w14:textId="2F71FB69" w:rsidR="00415C1D" w:rsidRPr="00D26D6D" w:rsidRDefault="00415C1D" w:rsidP="006447F8">
      <w:pPr>
        <w:shd w:val="clear" w:color="auto" w:fill="FFFFFF" w:themeFill="background1"/>
        <w:jc w:val="center"/>
        <w:rPr>
          <w:lang w:val="uk-UA"/>
        </w:rPr>
      </w:pPr>
      <w:r w:rsidRPr="00D26D6D">
        <w:rPr>
          <w:rFonts w:eastAsia="Times New Roman"/>
          <w:b/>
          <w:lang w:val="uk-UA"/>
        </w:rPr>
        <w:t>Форма «</w:t>
      </w:r>
      <w:r w:rsidR="000519D2" w:rsidRPr="00D26D6D">
        <w:rPr>
          <w:rFonts w:eastAsia="Times New Roman"/>
          <w:b/>
          <w:lang w:val="uk-UA"/>
        </w:rPr>
        <w:t>Цінов</w:t>
      </w:r>
      <w:r w:rsidR="0020487C" w:rsidRPr="00D26D6D">
        <w:rPr>
          <w:rFonts w:eastAsia="Times New Roman"/>
          <w:b/>
          <w:lang w:val="uk-UA"/>
        </w:rPr>
        <w:t>а</w:t>
      </w:r>
      <w:r w:rsidRPr="00D26D6D">
        <w:rPr>
          <w:rFonts w:eastAsia="Times New Roman"/>
          <w:b/>
          <w:lang w:val="uk-UA"/>
        </w:rPr>
        <w:t xml:space="preserve"> пропозиці</w:t>
      </w:r>
      <w:r w:rsidR="0020487C" w:rsidRPr="00D26D6D">
        <w:rPr>
          <w:rFonts w:eastAsia="Times New Roman"/>
          <w:b/>
          <w:lang w:val="uk-UA"/>
        </w:rPr>
        <w:t>я</w:t>
      </w:r>
      <w:r w:rsidRPr="00D26D6D">
        <w:rPr>
          <w:rFonts w:eastAsia="Times New Roman"/>
          <w:b/>
          <w:lang w:val="uk-UA"/>
        </w:rPr>
        <w:t>»</w:t>
      </w:r>
    </w:p>
    <w:p w14:paraId="04F7485A" w14:textId="77777777" w:rsidR="00415C1D" w:rsidRPr="00D26D6D" w:rsidRDefault="00415C1D" w:rsidP="006447F8">
      <w:pPr>
        <w:shd w:val="clear" w:color="auto" w:fill="FFFFFF" w:themeFill="background1"/>
        <w:jc w:val="both"/>
        <w:rPr>
          <w:lang w:val="uk-UA"/>
        </w:rPr>
      </w:pPr>
    </w:p>
    <w:p w14:paraId="1D9F64C3" w14:textId="65ABD9CF" w:rsidR="00415C1D" w:rsidRPr="00216AD1" w:rsidRDefault="00415C1D" w:rsidP="00216AD1">
      <w:pPr>
        <w:shd w:val="clear" w:color="auto" w:fill="FFFFFF" w:themeFill="background1"/>
        <w:jc w:val="both"/>
        <w:rPr>
          <w:rFonts w:eastAsia="Times New Roman"/>
          <w:lang w:val="uk-UA"/>
        </w:rPr>
      </w:pPr>
      <w:r w:rsidRPr="00D26D6D">
        <w:rPr>
          <w:rFonts w:eastAsia="Times New Roman"/>
          <w:lang w:val="uk-UA"/>
        </w:rPr>
        <w:t xml:space="preserve">Ми, </w:t>
      </w:r>
      <w:r w:rsidRPr="00D26D6D">
        <w:rPr>
          <w:rFonts w:eastAsia="Times New Roman"/>
          <w:i/>
          <w:color w:val="00B050"/>
          <w:u w:val="single"/>
          <w:lang w:val="uk-UA"/>
        </w:rPr>
        <w:t>(назва переможця)</w:t>
      </w:r>
      <w:r w:rsidRPr="00D26D6D">
        <w:rPr>
          <w:rFonts w:eastAsia="Times New Roman"/>
          <w:lang w:val="uk-UA"/>
        </w:rPr>
        <w:t>, надаємо свою пр</w:t>
      </w:r>
      <w:r w:rsidRPr="004012C3">
        <w:rPr>
          <w:rFonts w:eastAsia="Times New Roman"/>
          <w:lang w:val="uk-UA"/>
        </w:rPr>
        <w:t xml:space="preserve">опозицію </w:t>
      </w:r>
      <w:r w:rsidRPr="004B7D20">
        <w:rPr>
          <w:rFonts w:eastAsia="Times New Roman"/>
          <w:lang w:val="uk-UA"/>
        </w:rPr>
        <w:t>для підписання договору за результатами аукціону на закупівлю</w:t>
      </w:r>
      <w:r w:rsidR="009E18BB" w:rsidRPr="004B7D20">
        <w:rPr>
          <w:color w:val="000000"/>
          <w:lang w:val="uk-UA"/>
        </w:rPr>
        <w:t xml:space="preserve"> </w:t>
      </w:r>
      <w:r w:rsidR="00770A14" w:rsidRPr="00770A14">
        <w:rPr>
          <w:color w:val="000000"/>
          <w:lang w:val="uk-UA"/>
        </w:rPr>
        <w:t>ДК 021:2015 – 44420000-0 - Будівельні товари (Будівельні товари)</w:t>
      </w:r>
      <w:r w:rsidRPr="00FF6D88">
        <w:rPr>
          <w:rFonts w:eastAsia="Times New Roman"/>
          <w:lang w:val="uk-UA"/>
        </w:rPr>
        <w:t>згідно</w:t>
      </w:r>
      <w:r w:rsidRPr="004012C3">
        <w:rPr>
          <w:rFonts w:eastAsia="Times New Roman"/>
          <w:lang w:val="uk-UA"/>
        </w:rPr>
        <w:t xml:space="preserve"> з технічними </w:t>
      </w:r>
      <w:r w:rsidRPr="00D26D6D">
        <w:rPr>
          <w:rFonts w:eastAsia="Times New Roman"/>
          <w:lang w:val="uk-UA"/>
        </w:rPr>
        <w:t>вимогами Замовника торгів.</w:t>
      </w:r>
    </w:p>
    <w:p w14:paraId="06E94BEF" w14:textId="77777777" w:rsidR="00415C1D" w:rsidRPr="00D26D6D" w:rsidRDefault="00415C1D" w:rsidP="006447F8">
      <w:pPr>
        <w:shd w:val="clear" w:color="auto" w:fill="FFFFFF" w:themeFill="background1"/>
        <w:ind w:firstLine="567"/>
        <w:jc w:val="both"/>
        <w:rPr>
          <w:rFonts w:eastAsia="Times New Roman"/>
          <w:lang w:val="uk-UA"/>
        </w:rPr>
      </w:pPr>
      <w:r w:rsidRPr="00D26D6D">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8ABD1E1" w14:textId="77777777" w:rsidR="00261573" w:rsidRPr="00261573" w:rsidRDefault="00261573" w:rsidP="00261573">
      <w:pPr>
        <w:pStyle w:val="af1"/>
        <w:shd w:val="clear" w:color="auto" w:fill="FFFFFF"/>
        <w:ind w:left="0"/>
        <w:rPr>
          <w:rFonts w:ascii="Times New Roman" w:hAnsi="Times New Roman"/>
          <w:b/>
          <w:lang w:val="uk-UA"/>
        </w:rPr>
      </w:pPr>
    </w:p>
    <w:tbl>
      <w:tblPr>
        <w:tblStyle w:val="affff1"/>
        <w:tblW w:w="10954" w:type="dxa"/>
        <w:tblInd w:w="-176" w:type="dxa"/>
        <w:tblLook w:val="04A0" w:firstRow="1" w:lastRow="0" w:firstColumn="1" w:lastColumn="0" w:noHBand="0" w:noVBand="1"/>
      </w:tblPr>
      <w:tblGrid>
        <w:gridCol w:w="533"/>
        <w:gridCol w:w="3579"/>
        <w:gridCol w:w="1407"/>
        <w:gridCol w:w="1134"/>
        <w:gridCol w:w="1187"/>
        <w:gridCol w:w="1261"/>
        <w:gridCol w:w="10"/>
        <w:gridCol w:w="1833"/>
        <w:gridCol w:w="10"/>
      </w:tblGrid>
      <w:tr w:rsidR="00261573" w:rsidRPr="00261573" w14:paraId="2C1BAA17" w14:textId="77777777" w:rsidTr="00261573">
        <w:trPr>
          <w:gridAfter w:val="1"/>
          <w:wAfter w:w="10" w:type="dxa"/>
          <w:trHeight w:val="454"/>
        </w:trPr>
        <w:tc>
          <w:tcPr>
            <w:tcW w:w="533" w:type="dxa"/>
            <w:vAlign w:val="center"/>
          </w:tcPr>
          <w:p w14:paraId="329F874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з/п</w:t>
            </w:r>
          </w:p>
        </w:tc>
        <w:tc>
          <w:tcPr>
            <w:tcW w:w="3579" w:type="dxa"/>
            <w:vAlign w:val="center"/>
          </w:tcPr>
          <w:p w14:paraId="2D153670" w14:textId="69838458" w:rsidR="00261573" w:rsidRPr="00261573" w:rsidRDefault="00261573" w:rsidP="004012C3">
            <w:pPr>
              <w:spacing w:line="252" w:lineRule="auto"/>
              <w:jc w:val="center"/>
              <w:rPr>
                <w:b/>
                <w:sz w:val="22"/>
                <w:szCs w:val="22"/>
                <w:lang w:val="uk-UA"/>
              </w:rPr>
            </w:pPr>
            <w:r w:rsidRPr="00261573">
              <w:rPr>
                <w:b/>
                <w:sz w:val="22"/>
                <w:szCs w:val="22"/>
                <w:lang w:val="uk-UA"/>
              </w:rPr>
              <w:t xml:space="preserve">Найменування </w:t>
            </w:r>
            <w:r w:rsidR="004012C3">
              <w:rPr>
                <w:b/>
                <w:sz w:val="22"/>
                <w:szCs w:val="22"/>
                <w:lang w:val="uk-UA"/>
              </w:rPr>
              <w:t>товару</w:t>
            </w:r>
          </w:p>
        </w:tc>
        <w:tc>
          <w:tcPr>
            <w:tcW w:w="1407" w:type="dxa"/>
            <w:vAlign w:val="center"/>
          </w:tcPr>
          <w:p w14:paraId="21D62E65" w14:textId="66C91692" w:rsidR="00261573" w:rsidRPr="00261573" w:rsidRDefault="00261573" w:rsidP="002515E0">
            <w:pPr>
              <w:spacing w:line="252" w:lineRule="auto"/>
              <w:jc w:val="center"/>
              <w:rPr>
                <w:b/>
                <w:sz w:val="22"/>
                <w:szCs w:val="22"/>
                <w:lang w:val="uk-UA"/>
              </w:rPr>
            </w:pPr>
            <w:r w:rsidRPr="00261573">
              <w:rPr>
                <w:b/>
                <w:sz w:val="22"/>
                <w:szCs w:val="22"/>
                <w:lang w:val="uk-UA"/>
              </w:rPr>
              <w:t>Код ДК</w:t>
            </w:r>
          </w:p>
        </w:tc>
        <w:tc>
          <w:tcPr>
            <w:tcW w:w="1134" w:type="dxa"/>
            <w:vAlign w:val="center"/>
          </w:tcPr>
          <w:p w14:paraId="30BEAC03"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Одиниця виміру</w:t>
            </w:r>
          </w:p>
        </w:tc>
        <w:tc>
          <w:tcPr>
            <w:tcW w:w="1187" w:type="dxa"/>
            <w:vAlign w:val="center"/>
          </w:tcPr>
          <w:p w14:paraId="1DD9C855" w14:textId="2898024A" w:rsidR="00261573" w:rsidRPr="00261573" w:rsidRDefault="00261573" w:rsidP="00902F27">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xml:space="preserve">Кількість </w:t>
            </w:r>
          </w:p>
        </w:tc>
        <w:tc>
          <w:tcPr>
            <w:tcW w:w="1261" w:type="dxa"/>
            <w:vAlign w:val="center"/>
          </w:tcPr>
          <w:p w14:paraId="46E7252B"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 xml:space="preserve">Ціна за одиницю, </w:t>
            </w:r>
          </w:p>
          <w:p w14:paraId="20F2E711" w14:textId="77777777" w:rsidR="00261573" w:rsidRDefault="00261573" w:rsidP="00744176">
            <w:pPr>
              <w:pStyle w:val="af1"/>
              <w:tabs>
                <w:tab w:val="left" w:pos="993"/>
              </w:tabs>
              <w:spacing w:line="252" w:lineRule="auto"/>
              <w:ind w:left="0"/>
              <w:jc w:val="center"/>
              <w:rPr>
                <w:rFonts w:ascii="Times New Roman" w:hAnsi="Times New Roman" w:cs="Times New Roman"/>
                <w:b/>
                <w:bCs/>
                <w:lang w:val="uk-UA" w:eastAsia="uk-UA"/>
              </w:rPr>
            </w:pPr>
            <w:r w:rsidRPr="00261573">
              <w:rPr>
                <w:rFonts w:ascii="Times New Roman" w:hAnsi="Times New Roman" w:cs="Times New Roman"/>
                <w:b/>
                <w:bCs/>
                <w:lang w:val="uk-UA" w:eastAsia="uk-UA"/>
              </w:rPr>
              <w:t xml:space="preserve">грн. </w:t>
            </w:r>
          </w:p>
          <w:p w14:paraId="2C89B69E" w14:textId="21B7BDA3"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(без ПДВ)</w:t>
            </w:r>
          </w:p>
        </w:tc>
        <w:tc>
          <w:tcPr>
            <w:tcW w:w="1843" w:type="dxa"/>
            <w:gridSpan w:val="2"/>
            <w:vAlign w:val="center"/>
          </w:tcPr>
          <w:p w14:paraId="3A2F96A1"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Загальна вартість,</w:t>
            </w:r>
          </w:p>
          <w:p w14:paraId="4EB2600D"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грн. (без ПДВ)</w:t>
            </w:r>
          </w:p>
        </w:tc>
      </w:tr>
      <w:tr w:rsidR="00261573" w:rsidRPr="00261573" w14:paraId="4F222BBC" w14:textId="77777777" w:rsidTr="00261573">
        <w:trPr>
          <w:gridAfter w:val="1"/>
          <w:wAfter w:w="10" w:type="dxa"/>
          <w:trHeight w:val="645"/>
        </w:trPr>
        <w:tc>
          <w:tcPr>
            <w:tcW w:w="533" w:type="dxa"/>
            <w:vAlign w:val="center"/>
          </w:tcPr>
          <w:p w14:paraId="3C590641" w14:textId="77777777"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r w:rsidRPr="00261573">
              <w:rPr>
                <w:rFonts w:ascii="Times New Roman" w:hAnsi="Times New Roman" w:cs="Times New Roman"/>
                <w:lang w:val="uk-UA"/>
              </w:rPr>
              <w:t>1.</w:t>
            </w:r>
          </w:p>
        </w:tc>
        <w:tc>
          <w:tcPr>
            <w:tcW w:w="3579" w:type="dxa"/>
            <w:vAlign w:val="center"/>
          </w:tcPr>
          <w:p w14:paraId="3E51B38B" w14:textId="5EC0757B" w:rsidR="00261573" w:rsidRPr="00261573" w:rsidRDefault="00261573" w:rsidP="00744176">
            <w:pPr>
              <w:pStyle w:val="af1"/>
              <w:tabs>
                <w:tab w:val="left" w:pos="993"/>
              </w:tabs>
              <w:spacing w:line="252" w:lineRule="auto"/>
              <w:ind w:left="0"/>
              <w:rPr>
                <w:rFonts w:ascii="Times New Roman" w:hAnsi="Times New Roman" w:cs="Times New Roman"/>
                <w:lang w:val="uk-UA"/>
              </w:rPr>
            </w:pPr>
          </w:p>
        </w:tc>
        <w:tc>
          <w:tcPr>
            <w:tcW w:w="1407" w:type="dxa"/>
            <w:vAlign w:val="center"/>
          </w:tcPr>
          <w:p w14:paraId="5F61C3B8"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134" w:type="dxa"/>
            <w:vAlign w:val="center"/>
          </w:tcPr>
          <w:p w14:paraId="449E5D15" w14:textId="26712C62"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p>
        </w:tc>
        <w:tc>
          <w:tcPr>
            <w:tcW w:w="1187" w:type="dxa"/>
            <w:vAlign w:val="center"/>
          </w:tcPr>
          <w:p w14:paraId="0A65D668" w14:textId="56661CF1"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261" w:type="dxa"/>
            <w:vAlign w:val="center"/>
          </w:tcPr>
          <w:p w14:paraId="7FDF1D3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843" w:type="dxa"/>
            <w:gridSpan w:val="2"/>
            <w:vAlign w:val="center"/>
          </w:tcPr>
          <w:p w14:paraId="2D707AC2"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r>
      <w:tr w:rsidR="00261573" w:rsidRPr="00261573" w14:paraId="77FBA3C6" w14:textId="77777777" w:rsidTr="00261573">
        <w:trPr>
          <w:trHeight w:val="186"/>
        </w:trPr>
        <w:tc>
          <w:tcPr>
            <w:tcW w:w="9111" w:type="dxa"/>
            <w:gridSpan w:val="7"/>
          </w:tcPr>
          <w:p w14:paraId="751BADA3"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без ПДВ:</w:t>
            </w:r>
          </w:p>
        </w:tc>
        <w:tc>
          <w:tcPr>
            <w:tcW w:w="1843" w:type="dxa"/>
            <w:gridSpan w:val="2"/>
          </w:tcPr>
          <w:p w14:paraId="41E136A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2ACF7DC5" w14:textId="77777777" w:rsidTr="00261573">
        <w:trPr>
          <w:trHeight w:val="196"/>
        </w:trPr>
        <w:tc>
          <w:tcPr>
            <w:tcW w:w="9111" w:type="dxa"/>
            <w:gridSpan w:val="7"/>
          </w:tcPr>
          <w:p w14:paraId="0BC6D8B8"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ПДВ 20%, грн.:</w:t>
            </w:r>
          </w:p>
        </w:tc>
        <w:tc>
          <w:tcPr>
            <w:tcW w:w="1843" w:type="dxa"/>
            <w:gridSpan w:val="2"/>
          </w:tcPr>
          <w:p w14:paraId="6674D2F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06DEDF7D" w14:textId="77777777" w:rsidTr="00261573">
        <w:trPr>
          <w:trHeight w:val="196"/>
        </w:trPr>
        <w:tc>
          <w:tcPr>
            <w:tcW w:w="9111" w:type="dxa"/>
            <w:gridSpan w:val="7"/>
          </w:tcPr>
          <w:p w14:paraId="7518AF14"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з ПДВ*:</w:t>
            </w:r>
          </w:p>
        </w:tc>
        <w:tc>
          <w:tcPr>
            <w:tcW w:w="1843" w:type="dxa"/>
            <w:gridSpan w:val="2"/>
          </w:tcPr>
          <w:p w14:paraId="4F017B2A"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bl>
    <w:p w14:paraId="40E74F84" w14:textId="77777777" w:rsidR="00261573" w:rsidRDefault="00261573" w:rsidP="006447F8">
      <w:pPr>
        <w:shd w:val="clear" w:color="auto" w:fill="FFFFFF" w:themeFill="background1"/>
        <w:ind w:firstLine="454"/>
        <w:jc w:val="both"/>
        <w:rPr>
          <w:rFonts w:eastAsia="Times New Roman"/>
          <w:lang w:val="uk-UA"/>
        </w:rPr>
      </w:pPr>
    </w:p>
    <w:p w14:paraId="3FDC8F7A" w14:textId="5C7A75C0" w:rsidR="00415C1D" w:rsidRPr="00D26D6D" w:rsidRDefault="00415C1D" w:rsidP="006447F8">
      <w:pPr>
        <w:shd w:val="clear" w:color="auto" w:fill="FFFFFF" w:themeFill="background1"/>
        <w:ind w:firstLine="454"/>
        <w:jc w:val="both"/>
        <w:rPr>
          <w:lang w:val="uk-UA"/>
        </w:rPr>
      </w:pPr>
      <w:r w:rsidRPr="00D26D6D">
        <w:rPr>
          <w:rFonts w:eastAsia="Times New Roman"/>
          <w:lang w:val="uk-UA"/>
        </w:rPr>
        <w:t>1. Ціна включає у себе всі витрати, сплату податків і зборів тощо.</w:t>
      </w:r>
    </w:p>
    <w:p w14:paraId="0B79141D" w14:textId="6E15ABFF" w:rsidR="00415C1D" w:rsidRPr="00D26D6D" w:rsidRDefault="00415C1D" w:rsidP="006447F8">
      <w:pPr>
        <w:shd w:val="clear" w:color="auto" w:fill="FFFFFF" w:themeFill="background1"/>
        <w:ind w:firstLine="454"/>
        <w:jc w:val="both"/>
        <w:rPr>
          <w:lang w:val="uk-UA"/>
        </w:rPr>
      </w:pPr>
      <w:r w:rsidRPr="00D26D6D">
        <w:rPr>
          <w:rFonts w:eastAsia="Times New Roman"/>
          <w:lang w:val="uk-UA"/>
        </w:rPr>
        <w:t>2. Ми зобов’язуємося укласти договір про з</w:t>
      </w:r>
      <w:r w:rsidR="00744958" w:rsidRPr="00D26D6D">
        <w:rPr>
          <w:rFonts w:eastAsia="Times New Roman"/>
          <w:lang w:val="uk-UA"/>
        </w:rPr>
        <w:t>акупівлю не пізніше ніж через 15</w:t>
      </w:r>
      <w:r w:rsidRPr="00D26D6D">
        <w:rPr>
          <w:rFonts w:eastAsia="Times New Roman"/>
          <w:lang w:val="uk-UA"/>
        </w:rPr>
        <w:t xml:space="preserve"> днів з дня прийняття рішення про намір укласти договір про закупівлю відповідно до вимог </w:t>
      </w:r>
      <w:r w:rsidR="006447F8" w:rsidRPr="00D26D6D">
        <w:rPr>
          <w:rFonts w:eastAsia="Times New Roman"/>
          <w:lang w:val="uk-UA"/>
        </w:rPr>
        <w:t>тендерної</w:t>
      </w:r>
      <w:r w:rsidRPr="00D26D6D">
        <w:rPr>
          <w:rFonts w:eastAsia="Times New Roman"/>
          <w:lang w:val="uk-UA"/>
        </w:rPr>
        <w:t xml:space="preserve"> документації. З метою забезпечення права оскарження рішень Замовника договір про закупівлю не може б</w:t>
      </w:r>
      <w:r w:rsidR="00744958" w:rsidRPr="00D26D6D">
        <w:rPr>
          <w:rFonts w:eastAsia="Times New Roman"/>
          <w:lang w:val="uk-UA"/>
        </w:rPr>
        <w:t>ути укладено раніше ніж через 5</w:t>
      </w:r>
      <w:r w:rsidRPr="00D26D6D">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D26D6D"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D26D6D" w14:paraId="3D44FF46" w14:textId="77777777" w:rsidTr="003870D9">
        <w:tc>
          <w:tcPr>
            <w:tcW w:w="3342" w:type="dxa"/>
          </w:tcPr>
          <w:p w14:paraId="4B42A498"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56B14A90"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6A864D01"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r>
      <w:tr w:rsidR="00415C1D" w:rsidRPr="00D26D6D" w14:paraId="1F4BD30B" w14:textId="77777777" w:rsidTr="003870D9">
        <w:tc>
          <w:tcPr>
            <w:tcW w:w="3342" w:type="dxa"/>
          </w:tcPr>
          <w:p w14:paraId="1B01E717"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lastRenderedPageBreak/>
              <w:t>посада уповноваженої особи Учасника</w:t>
            </w:r>
          </w:p>
        </w:tc>
        <w:tc>
          <w:tcPr>
            <w:tcW w:w="3341" w:type="dxa"/>
          </w:tcPr>
          <w:p w14:paraId="330B1BD9"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підпис та печатка</w:t>
            </w:r>
            <w:r w:rsidR="003A146D" w:rsidRPr="00D26D6D">
              <w:rPr>
                <w:rFonts w:eastAsia="Arial"/>
                <w:i/>
                <w:lang w:val="uk-UA"/>
              </w:rPr>
              <w:t xml:space="preserve"> (за наявності)</w:t>
            </w:r>
          </w:p>
        </w:tc>
        <w:tc>
          <w:tcPr>
            <w:tcW w:w="3341" w:type="dxa"/>
          </w:tcPr>
          <w:p w14:paraId="4C381A0A"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прізвище, ініціали</w:t>
            </w:r>
          </w:p>
        </w:tc>
      </w:tr>
    </w:tbl>
    <w:p w14:paraId="3AEC0591" w14:textId="77777777" w:rsidR="00415C1D" w:rsidRPr="00D26D6D" w:rsidRDefault="00415C1D" w:rsidP="006447F8">
      <w:pPr>
        <w:shd w:val="clear" w:color="auto" w:fill="FFFFFF" w:themeFill="background1"/>
        <w:ind w:firstLine="454"/>
        <w:jc w:val="both"/>
        <w:rPr>
          <w:lang w:val="uk-UA"/>
        </w:rPr>
      </w:pPr>
    </w:p>
    <w:p w14:paraId="57756171" w14:textId="75E6121C" w:rsidR="00FE311F" w:rsidRPr="00C7043C" w:rsidRDefault="00415C1D" w:rsidP="005C387B">
      <w:pPr>
        <w:shd w:val="clear" w:color="auto" w:fill="FFFFFF" w:themeFill="background1"/>
        <w:jc w:val="both"/>
        <w:rPr>
          <w:sz w:val="22"/>
          <w:szCs w:val="22"/>
          <w:lang w:val="uk-UA"/>
        </w:rPr>
      </w:pPr>
      <w:r w:rsidRPr="00C7043C">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5C387B" w:rsidRPr="00C7043C">
        <w:rPr>
          <w:rFonts w:eastAsia="Times New Roman"/>
          <w:i/>
          <w:sz w:val="22"/>
          <w:szCs w:val="22"/>
          <w:lang w:val="uk-UA"/>
        </w:rPr>
        <w:t>.</w:t>
      </w:r>
    </w:p>
    <w:p w14:paraId="4BEA2346" w14:textId="74670586" w:rsidR="00BF6E96" w:rsidRPr="00C7043C" w:rsidRDefault="00BF6E96"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C7043C">
        <w:rPr>
          <w:i/>
          <w:sz w:val="22"/>
          <w:szCs w:val="22"/>
          <w:shd w:val="clear" w:color="auto" w:fill="FFFFFF"/>
          <w:lang w:val="uk-UA"/>
        </w:rPr>
        <w:t xml:space="preserve">зазначаючи ТІЛЬКИ </w:t>
      </w:r>
      <w:r w:rsidRPr="00C7043C">
        <w:rPr>
          <w:i/>
          <w:sz w:val="22"/>
          <w:szCs w:val="22"/>
          <w:shd w:val="clear" w:color="auto" w:fill="FFFFFF"/>
          <w:lang w:val="uk-UA"/>
        </w:rPr>
        <w:t xml:space="preserve">ДВА (2) ЗНАКИ ПІСЛЯ КОМИ. </w:t>
      </w:r>
    </w:p>
    <w:p w14:paraId="5BCBFDBD" w14:textId="77777777" w:rsidR="005C387B" w:rsidRPr="00C7043C" w:rsidRDefault="005C387B"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6D590C1" w14:textId="1651A72C" w:rsidR="00896DBB" w:rsidRDefault="00896DBB" w:rsidP="005C387B">
      <w:pPr>
        <w:shd w:val="clear" w:color="auto" w:fill="FFFFFF" w:themeFill="background1"/>
        <w:tabs>
          <w:tab w:val="left" w:pos="1215"/>
        </w:tabs>
        <w:spacing w:line="276" w:lineRule="auto"/>
        <w:jc w:val="both"/>
        <w:rPr>
          <w:rFonts w:eastAsia="Times New Roman"/>
          <w:b/>
          <w:bCs/>
          <w:color w:val="FF0000"/>
          <w:lang w:val="uk-UA" w:eastAsia="uk-UA"/>
        </w:rPr>
      </w:pPr>
    </w:p>
    <w:p w14:paraId="55870525" w14:textId="37DD4531"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3B779BFE"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w:t>
      </w:r>
      <w:r w:rsidR="00A55708">
        <w:rPr>
          <w:rFonts w:eastAsia="Times New Roman"/>
          <w:lang w:val="uk-UA" w:eastAsia="uk-UA"/>
        </w:rPr>
        <w:t>і про останні реєстраційні дії .</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3BEA" w14:textId="77777777" w:rsidR="009A62E0" w:rsidRDefault="009A62E0">
      <w:r>
        <w:separator/>
      </w:r>
    </w:p>
  </w:endnote>
  <w:endnote w:type="continuationSeparator" w:id="0">
    <w:p w14:paraId="4DD58625" w14:textId="77777777" w:rsidR="009A62E0" w:rsidRDefault="009A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anumGothic">
    <w:altName w:val="Malgun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MS Mincho">
    <w:altName w:val="Yu Gothic UI"/>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04DB9" w:rsidRPr="00602DCB" w:rsidRDefault="00704DB9"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2BB3" w14:textId="77777777" w:rsidR="009A62E0" w:rsidRDefault="009A62E0">
      <w:r>
        <w:separator/>
      </w:r>
    </w:p>
  </w:footnote>
  <w:footnote w:type="continuationSeparator" w:id="0">
    <w:p w14:paraId="0798C52D" w14:textId="77777777" w:rsidR="009A62E0" w:rsidRDefault="009A62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360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12" w:hanging="360"/>
      </w:pPr>
      <w:rPr>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C0379"/>
    <w:rsid w:val="001C12CF"/>
    <w:rsid w:val="001C55F7"/>
    <w:rsid w:val="001C5752"/>
    <w:rsid w:val="001D1FBB"/>
    <w:rsid w:val="001D26CA"/>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AD1"/>
    <w:rsid w:val="00216F16"/>
    <w:rsid w:val="002268AF"/>
    <w:rsid w:val="00227790"/>
    <w:rsid w:val="0023151A"/>
    <w:rsid w:val="0023672B"/>
    <w:rsid w:val="00240FC0"/>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1573"/>
    <w:rsid w:val="002645BC"/>
    <w:rsid w:val="00265B94"/>
    <w:rsid w:val="0027071A"/>
    <w:rsid w:val="00271250"/>
    <w:rsid w:val="00271B7F"/>
    <w:rsid w:val="00273351"/>
    <w:rsid w:val="00273F3B"/>
    <w:rsid w:val="002765C8"/>
    <w:rsid w:val="00277606"/>
    <w:rsid w:val="00281A1A"/>
    <w:rsid w:val="00283127"/>
    <w:rsid w:val="002848F4"/>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47E77"/>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E88"/>
    <w:rsid w:val="003B167E"/>
    <w:rsid w:val="003C4CD0"/>
    <w:rsid w:val="003C5A17"/>
    <w:rsid w:val="003C7330"/>
    <w:rsid w:val="003D1326"/>
    <w:rsid w:val="003D5148"/>
    <w:rsid w:val="003D627E"/>
    <w:rsid w:val="003D67B0"/>
    <w:rsid w:val="003E0EBE"/>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6C"/>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783"/>
    <w:rsid w:val="00511C83"/>
    <w:rsid w:val="00511CF7"/>
    <w:rsid w:val="00512438"/>
    <w:rsid w:val="00512ACF"/>
    <w:rsid w:val="00516B7A"/>
    <w:rsid w:val="005170AB"/>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57CF4"/>
    <w:rsid w:val="006600C2"/>
    <w:rsid w:val="006600F1"/>
    <w:rsid w:val="0066167E"/>
    <w:rsid w:val="00662285"/>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4DB9"/>
    <w:rsid w:val="00705776"/>
    <w:rsid w:val="00705846"/>
    <w:rsid w:val="00711D0E"/>
    <w:rsid w:val="00715821"/>
    <w:rsid w:val="00715C64"/>
    <w:rsid w:val="00723363"/>
    <w:rsid w:val="00727A8D"/>
    <w:rsid w:val="00730A5C"/>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0A14"/>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B5FE9"/>
    <w:rsid w:val="007C58E2"/>
    <w:rsid w:val="007C5BF1"/>
    <w:rsid w:val="007C7D4A"/>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BE9"/>
    <w:rsid w:val="00966BE8"/>
    <w:rsid w:val="00971B85"/>
    <w:rsid w:val="00972982"/>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A62E0"/>
    <w:rsid w:val="009B34A6"/>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5708"/>
    <w:rsid w:val="00A571F4"/>
    <w:rsid w:val="00A572B9"/>
    <w:rsid w:val="00A608ED"/>
    <w:rsid w:val="00A60CB2"/>
    <w:rsid w:val="00A617D6"/>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133"/>
    <w:rsid w:val="00C32715"/>
    <w:rsid w:val="00C328A8"/>
    <w:rsid w:val="00C334D1"/>
    <w:rsid w:val="00C35BCA"/>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600"/>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55F9"/>
    <w:rsid w:val="00CE6AD7"/>
    <w:rsid w:val="00CE7EA1"/>
    <w:rsid w:val="00CF4951"/>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84DA9"/>
    <w:rsid w:val="00E90A92"/>
    <w:rsid w:val="00E90F50"/>
    <w:rsid w:val="00E9485C"/>
    <w:rsid w:val="00E95898"/>
    <w:rsid w:val="00E9742E"/>
    <w:rsid w:val="00EA1F1C"/>
    <w:rsid w:val="00EA382D"/>
    <w:rsid w:val="00EA3887"/>
    <w:rsid w:val="00EA45F1"/>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21C"/>
    <w:rsid w:val="00EF75AB"/>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07"/>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A825-EE1F-40ED-8BC0-D98EC86B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14952</Words>
  <Characters>85233</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99986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20</cp:revision>
  <cp:lastPrinted>2021-02-16T15:50:00Z</cp:lastPrinted>
  <dcterms:created xsi:type="dcterms:W3CDTF">2023-02-28T08:21:00Z</dcterms:created>
  <dcterms:modified xsi:type="dcterms:W3CDTF">2023-03-10T10:27:00Z</dcterms:modified>
  <cp:category>ВТ з особливостями</cp:category>
</cp:coreProperties>
</file>