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41DB5B3B" w:rsidR="00202E27" w:rsidRPr="007F689A" w:rsidRDefault="00202E27" w:rsidP="007C4A06">
            <w:pPr>
              <w:rPr>
                <w:b/>
                <w:bCs/>
              </w:rPr>
            </w:pPr>
            <w:r w:rsidRPr="007F689A">
              <w:rPr>
                <w:b/>
                <w:bCs/>
              </w:rPr>
              <w:t xml:space="preserve">протокол № </w:t>
            </w:r>
            <w:r w:rsidR="007D1405">
              <w:rPr>
                <w:b/>
                <w:bCs/>
              </w:rPr>
              <w:t>32</w:t>
            </w:r>
            <w:r w:rsidR="0007605B">
              <w:rPr>
                <w:b/>
                <w:bCs/>
              </w:rPr>
              <w:t>3</w:t>
            </w:r>
            <w:r w:rsidR="00352BA6">
              <w:rPr>
                <w:b/>
                <w:bCs/>
              </w:rPr>
              <w:t xml:space="preserve"> </w:t>
            </w:r>
            <w:r w:rsidRPr="007F689A">
              <w:rPr>
                <w:b/>
                <w:bCs/>
              </w:rPr>
              <w:t xml:space="preserve">від </w:t>
            </w:r>
            <w:r w:rsidR="007D1405">
              <w:rPr>
                <w:b/>
                <w:bCs/>
              </w:rPr>
              <w:t>29</w:t>
            </w:r>
            <w:r w:rsidR="005E55EE">
              <w:rPr>
                <w:b/>
                <w:bCs/>
              </w:rPr>
              <w:t xml:space="preserve"> </w:t>
            </w:r>
            <w:r w:rsidR="00026970">
              <w:rPr>
                <w:b/>
                <w:bCs/>
              </w:rPr>
              <w:t>серпня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r>
              <w:rPr>
                <w:b/>
                <w:bCs/>
              </w:rPr>
              <w:t xml:space="preserve">Ія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3824D33A" w:rsidR="00202E27" w:rsidRPr="008438D6" w:rsidRDefault="00202E27" w:rsidP="00202E27">
      <w:pPr>
        <w:jc w:val="center"/>
        <w:rPr>
          <w:b/>
          <w:bCs/>
          <w:sz w:val="32"/>
          <w:szCs w:val="32"/>
        </w:rPr>
      </w:pPr>
      <w:r>
        <w:rPr>
          <w:b/>
          <w:bCs/>
          <w:sz w:val="32"/>
          <w:szCs w:val="32"/>
        </w:rPr>
        <w:t xml:space="preserve">     </w:t>
      </w:r>
      <w:r w:rsidRPr="008438D6">
        <w:rPr>
          <w:b/>
          <w:bCs/>
          <w:sz w:val="32"/>
          <w:szCs w:val="32"/>
        </w:rPr>
        <w:t xml:space="preserve">на закупівлю </w:t>
      </w:r>
      <w:r w:rsidR="00026970">
        <w:rPr>
          <w:b/>
          <w:bCs/>
          <w:sz w:val="32"/>
          <w:szCs w:val="32"/>
        </w:rPr>
        <w:t>послуг</w:t>
      </w:r>
      <w:r>
        <w:rPr>
          <w:b/>
          <w:bCs/>
          <w:sz w:val="32"/>
          <w:szCs w:val="32"/>
        </w:rPr>
        <w:t>:</w:t>
      </w:r>
    </w:p>
    <w:p w14:paraId="7F882BF6" w14:textId="77777777" w:rsidR="00202E27" w:rsidRPr="008438D6" w:rsidRDefault="00202E27" w:rsidP="00202E27">
      <w:pPr>
        <w:jc w:val="center"/>
        <w:rPr>
          <w:b/>
          <w:bCs/>
          <w:sz w:val="32"/>
          <w:szCs w:val="32"/>
        </w:rPr>
      </w:pPr>
    </w:p>
    <w:p w14:paraId="41793428" w14:textId="77777777" w:rsidR="007D1405" w:rsidRDefault="007D1405" w:rsidP="00026970">
      <w:pPr>
        <w:shd w:val="clear" w:color="auto" w:fill="FFFFFF"/>
        <w:spacing w:line="295" w:lineRule="atLeast"/>
        <w:ind w:left="-284" w:firstLine="284"/>
        <w:jc w:val="center"/>
        <w:textAlignment w:val="baseline"/>
        <w:rPr>
          <w:b/>
          <w:sz w:val="32"/>
          <w:szCs w:val="32"/>
        </w:rPr>
      </w:pPr>
      <w:bookmarkStart w:id="4" w:name="OLE_LINK27"/>
      <w:r w:rsidRPr="007D1405">
        <w:rPr>
          <w:b/>
          <w:sz w:val="32"/>
          <w:szCs w:val="32"/>
        </w:rPr>
        <w:t xml:space="preserve">Магістралі, трубопроводи, труби, обсадні труби, тюбінги та </w:t>
      </w:r>
    </w:p>
    <w:p w14:paraId="1373B0D1" w14:textId="54C26A69" w:rsidR="00026970" w:rsidRDefault="007D1405" w:rsidP="00026970">
      <w:pPr>
        <w:shd w:val="clear" w:color="auto" w:fill="FFFFFF"/>
        <w:spacing w:line="295" w:lineRule="atLeast"/>
        <w:ind w:left="-284" w:firstLine="284"/>
        <w:jc w:val="center"/>
        <w:textAlignment w:val="baseline"/>
        <w:rPr>
          <w:b/>
          <w:sz w:val="40"/>
          <w:szCs w:val="40"/>
        </w:rPr>
      </w:pPr>
      <w:r w:rsidRPr="007D1405">
        <w:rPr>
          <w:b/>
          <w:sz w:val="32"/>
          <w:szCs w:val="32"/>
        </w:rPr>
        <w:t>супутні вироби</w:t>
      </w:r>
      <w:r w:rsidRPr="00D96612">
        <w:rPr>
          <w:b/>
          <w:bCs/>
          <w:sz w:val="32"/>
          <w:szCs w:val="32"/>
        </w:rPr>
        <w:t xml:space="preserve"> </w:t>
      </w:r>
      <w:r w:rsidR="00AC115B" w:rsidRPr="00D96612">
        <w:rPr>
          <w:b/>
          <w:bCs/>
          <w:sz w:val="32"/>
          <w:szCs w:val="32"/>
        </w:rPr>
        <w:t>(код ДК 021:2015:</w:t>
      </w:r>
      <w:r w:rsidR="00026970">
        <w:rPr>
          <w:b/>
          <w:sz w:val="32"/>
          <w:szCs w:val="32"/>
        </w:rPr>
        <w:t>44</w:t>
      </w:r>
      <w:r>
        <w:rPr>
          <w:b/>
          <w:sz w:val="32"/>
          <w:szCs w:val="32"/>
        </w:rPr>
        <w:t>16</w:t>
      </w:r>
      <w:r w:rsidR="00AC115B" w:rsidRPr="00D96612">
        <w:rPr>
          <w:b/>
          <w:sz w:val="32"/>
          <w:szCs w:val="32"/>
        </w:rPr>
        <w:t>0000-</w:t>
      </w:r>
      <w:r>
        <w:rPr>
          <w:b/>
          <w:sz w:val="32"/>
          <w:szCs w:val="32"/>
        </w:rPr>
        <w:t>9</w:t>
      </w:r>
      <w:r w:rsidR="00AC115B" w:rsidRPr="00D96612">
        <w:rPr>
          <w:b/>
          <w:sz w:val="32"/>
          <w:szCs w:val="32"/>
        </w:rPr>
        <w:t>)</w:t>
      </w:r>
      <w:r w:rsidR="00AC115B" w:rsidRPr="00354B9E">
        <w:rPr>
          <w:b/>
          <w:sz w:val="40"/>
          <w:szCs w:val="40"/>
        </w:rPr>
        <w:t xml:space="preserve"> </w:t>
      </w:r>
      <w:bookmarkEnd w:id="4"/>
    </w:p>
    <w:p w14:paraId="2120A2FD" w14:textId="3C6E6D5B" w:rsidR="00202E27" w:rsidRPr="007D1405" w:rsidRDefault="0007605B" w:rsidP="00202E27">
      <w:pPr>
        <w:jc w:val="center"/>
        <w:rPr>
          <w:b/>
          <w:bCs/>
          <w:sz w:val="32"/>
          <w:szCs w:val="32"/>
        </w:rPr>
      </w:pPr>
      <w:r>
        <w:rPr>
          <w:b/>
          <w:sz w:val="32"/>
          <w:szCs w:val="32"/>
        </w:rPr>
        <w:t>зовнішнє</w:t>
      </w:r>
      <w:r w:rsidR="007D1405" w:rsidRPr="007D1405">
        <w:rPr>
          <w:b/>
          <w:sz w:val="32"/>
          <w:szCs w:val="32"/>
        </w:rPr>
        <w:t xml:space="preserve"> газопостачання (поточний ремонт харчоблоку Луцького геріатричного пансіонату) за адресою: м. Луцьк, вул. Теремнівська,70</w:t>
      </w:r>
      <w:r>
        <w:rPr>
          <w:b/>
          <w:sz w:val="32"/>
          <w:szCs w:val="32"/>
        </w:rPr>
        <w:t>. Тип приєднання: нестандартне</w:t>
      </w: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Default="00202E27" w:rsidP="007058CB">
      <w:pPr>
        <w:rPr>
          <w:b/>
          <w:bCs/>
          <w:sz w:val="28"/>
          <w:szCs w:val="28"/>
        </w:rPr>
      </w:pPr>
    </w:p>
    <w:p w14:paraId="338A5FDC" w14:textId="77777777" w:rsidR="00D96612" w:rsidRDefault="00D96612" w:rsidP="007058CB">
      <w:pPr>
        <w:rPr>
          <w:b/>
          <w:bCs/>
          <w:sz w:val="28"/>
          <w:szCs w:val="28"/>
        </w:rPr>
      </w:pPr>
    </w:p>
    <w:p w14:paraId="5553C446" w14:textId="77777777" w:rsidR="00D96612" w:rsidRPr="008438D6" w:rsidRDefault="00D96612"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43008, Україна, Волинська обл., м. Луцьк, вул. Теремнівська,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r w:rsidR="008D009D">
              <w:rPr>
                <w:rFonts w:ascii="Times New Roman" w:hAnsi="Times New Roman"/>
                <w:szCs w:val="24"/>
                <w:lang w:val="uk-UA"/>
              </w:rPr>
              <w:t>Ія</w:t>
            </w:r>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закупівель, </w:t>
            </w:r>
          </w:p>
          <w:p w14:paraId="2EC3B14A" w14:textId="299B54C4" w:rsidR="003E60DC" w:rsidRPr="00F07B50" w:rsidRDefault="00C267AD" w:rsidP="00D81FD0">
            <w:pPr>
              <w:pStyle w:val="af8"/>
              <w:rPr>
                <w:rFonts w:ascii="Times New Roman" w:hAnsi="Times New Roman"/>
                <w:szCs w:val="24"/>
                <w:lang w:val="uk-UA"/>
              </w:rPr>
            </w:pPr>
            <w:r>
              <w:rPr>
                <w:rFonts w:ascii="Times New Roman" w:hAnsi="Times New Roman"/>
                <w:szCs w:val="24"/>
                <w:lang w:val="uk-UA"/>
              </w:rPr>
              <w:t>тел.:</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45D8C323" w:rsidR="003E60DC" w:rsidRPr="00210CF6" w:rsidRDefault="00D96612" w:rsidP="00D96612">
            <w:pPr>
              <w:jc w:val="both"/>
              <w:rPr>
                <w:bCs/>
                <w:highlight w:val="yellow"/>
              </w:rPr>
            </w:pPr>
            <w:r w:rsidRPr="007A03F0">
              <w:rPr>
                <w:bCs/>
              </w:rPr>
              <w:t xml:space="preserve">Код ДК 021:2015 – </w:t>
            </w:r>
            <w:r w:rsidR="00026970">
              <w:rPr>
                <w:bCs/>
              </w:rPr>
              <w:t>44</w:t>
            </w:r>
            <w:r w:rsidR="007D1405">
              <w:rPr>
                <w:bCs/>
              </w:rPr>
              <w:t>16</w:t>
            </w:r>
            <w:r w:rsidRPr="007A03F0">
              <w:rPr>
                <w:bCs/>
              </w:rPr>
              <w:t>0000-</w:t>
            </w:r>
            <w:r w:rsidR="007D1405">
              <w:rPr>
                <w:bCs/>
              </w:rPr>
              <w:t>9</w:t>
            </w:r>
            <w:r w:rsidRPr="007A03F0">
              <w:rPr>
                <w:bCs/>
              </w:rPr>
              <w:t xml:space="preserve"> </w:t>
            </w:r>
            <w:r w:rsidR="007D1405" w:rsidRPr="007D1405">
              <w:rPr>
                <w:bCs/>
              </w:rPr>
              <w:t>Магістралі, трубопроводи, труби, обсадні труби, тюбінги та супутні вироби</w:t>
            </w:r>
            <w:r w:rsidRPr="007A03F0">
              <w:rPr>
                <w:bCs/>
              </w:rPr>
              <w:t xml:space="preserve"> (</w:t>
            </w:r>
            <w:r w:rsidR="0007605B">
              <w:rPr>
                <w:bCs/>
              </w:rPr>
              <w:t>зовнішнє</w:t>
            </w:r>
            <w:r w:rsidR="007D1405" w:rsidRPr="007D1405">
              <w:rPr>
                <w:bCs/>
              </w:rPr>
              <w:t xml:space="preserve"> газопостачання (поточний ремонт харчоблоку Луцького геріатричного пансіонату) за адресою: м. Луцьк, вул. Теремнівська,70</w:t>
            </w:r>
            <w:r w:rsidR="0007605B">
              <w:rPr>
                <w:bCs/>
              </w:rPr>
              <w:t>. Тип приєднання: нестандартне</w:t>
            </w:r>
            <w:r w:rsidRPr="007A03F0">
              <w:rPr>
                <w:bCs/>
              </w:rPr>
              <w:t xml:space="preserve">)  (далі – </w:t>
            </w:r>
            <w:r w:rsidR="00026970">
              <w:rPr>
                <w:bCs/>
              </w:rPr>
              <w:t>Послуги</w:t>
            </w:r>
            <w:r w:rsidRPr="007A03F0">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1170990" w14:textId="7A33B1D7" w:rsidR="00026970" w:rsidRPr="00026970" w:rsidRDefault="007D1405" w:rsidP="00A127FC">
            <w:pPr>
              <w:tabs>
                <w:tab w:val="left" w:pos="2160"/>
                <w:tab w:val="left" w:pos="3600"/>
              </w:tabs>
              <w:jc w:val="both"/>
            </w:pPr>
            <w:r>
              <w:rPr>
                <w:b/>
              </w:rPr>
              <w:t>Обсяг надання послуг</w:t>
            </w:r>
            <w:r w:rsidR="00902B3D" w:rsidRPr="00EF5990">
              <w:t xml:space="preserve">: </w:t>
            </w:r>
            <w:r w:rsidR="00026970" w:rsidRPr="0076211D">
              <w:rPr>
                <w:bCs/>
                <w:color w:val="000000"/>
              </w:rPr>
              <w:t xml:space="preserve">визначено  у </w:t>
            </w:r>
            <w:r w:rsidR="00026970" w:rsidRPr="0076211D">
              <w:rPr>
                <w:color w:val="000000"/>
              </w:rPr>
              <w:t xml:space="preserve"> Додатку № </w:t>
            </w:r>
            <w:r w:rsidR="00026970">
              <w:rPr>
                <w:color w:val="000000"/>
              </w:rPr>
              <w:t>3</w:t>
            </w:r>
            <w:r w:rsidR="00026970" w:rsidRPr="0076211D">
              <w:rPr>
                <w:color w:val="000000"/>
              </w:rPr>
              <w:t xml:space="preserve"> до тендерної документації</w:t>
            </w:r>
            <w:r w:rsidR="00026970">
              <w:rPr>
                <w:color w:val="000000"/>
              </w:rPr>
              <w:t xml:space="preserve"> </w:t>
            </w:r>
          </w:p>
          <w:p w14:paraId="7C8BF6E9" w14:textId="5F15B957" w:rsidR="008D009D" w:rsidRDefault="003E60DC" w:rsidP="00A127FC">
            <w:pPr>
              <w:tabs>
                <w:tab w:val="left" w:pos="2160"/>
                <w:tab w:val="left" w:pos="3600"/>
              </w:tabs>
              <w:jc w:val="both"/>
            </w:pPr>
            <w:r w:rsidRPr="001133CD">
              <w:rPr>
                <w:b/>
              </w:rPr>
              <w:t xml:space="preserve">Місце </w:t>
            </w:r>
            <w:r w:rsidR="007D1405">
              <w:rPr>
                <w:b/>
              </w:rPr>
              <w:t>надання послуг</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м. Луцьк, вул. Теремнівська,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w:t>
            </w:r>
            <w:r>
              <w:rPr>
                <w:rFonts w:ascii="Times New Roman" w:hAnsi="Times New Roman"/>
                <w:szCs w:val="24"/>
                <w:lang w:val="uk-UA"/>
              </w:rPr>
              <w:lastRenderedPageBreak/>
              <w:t xml:space="preserve">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є нерезидент, </w:t>
            </w:r>
            <w:r w:rsidRPr="003904A7">
              <w:rPr>
                <w:rFonts w:ascii="Times New Roman" w:hAnsi="Times New Roman"/>
                <w:sz w:val="23"/>
                <w:szCs w:val="23"/>
                <w:lang w:val="uk-UA"/>
              </w:rPr>
              <w:lastRenderedPageBreak/>
              <w:t>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4F30E6" w:rsidRPr="004F30E6">
              <w:rPr>
                <w:rFonts w:ascii="Times New Roman" w:hAnsi="Times New Roman"/>
                <w:szCs w:val="24"/>
                <w:lang w:val="uk-UA"/>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 xml:space="preserve">(у тому числі до визначеної в тендерній </w:t>
            </w:r>
            <w:r w:rsidR="00BF3598">
              <w:lastRenderedPageBreak/>
              <w:t>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 xml:space="preserve">для юридичних осіб, </w:t>
            </w:r>
            <w:r>
              <w:rPr>
                <w:i/>
                <w:iCs/>
              </w:rPr>
              <w:lastRenderedPageBreak/>
              <w:t>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учасників установленим </w:t>
            </w:r>
            <w:r w:rsidRPr="003F4020">
              <w:rPr>
                <w:color w:val="auto"/>
                <w:lang w:val="uk-UA"/>
              </w:rPr>
              <w:lastRenderedPageBreak/>
              <w:t>критеріям і вимогам згідно із 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 xml:space="preserve">публічних </w:t>
            </w:r>
            <w:r w:rsidR="00114CF7" w:rsidRPr="00114CF7">
              <w:rPr>
                <w:rFonts w:ascii="Times New Roman" w:hAnsi="Times New Roman" w:cs="Times New Roman"/>
                <w:color w:val="auto"/>
                <w:sz w:val="24"/>
                <w:szCs w:val="24"/>
                <w:lang w:val="uk-UA" w:eastAsia="en-US"/>
              </w:rPr>
              <w:lastRenderedPageBreak/>
              <w:t>електронних реєстрах</w:t>
            </w:r>
            <w:r w:rsidR="00114CF7" w:rsidRPr="00114CF7">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6" w:name="n632"/>
            <w:bookmarkEnd w:id="6"/>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lastRenderedPageBreak/>
              <w:t>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3B9A1E4D" w:rsidR="008B2797"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xml:space="preserve">, було притягнуто згідно із законом до відповідальності за вчинення правопорушення, пов’язаного з використанням дитячої праці чи будь-якими </w:t>
            </w:r>
            <w:r>
              <w:lastRenderedPageBreak/>
              <w:t>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7" w:name="n1278"/>
            <w:bookmarkEnd w:id="7"/>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4A09DB7D"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7308F3C1"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w:t>
            </w:r>
            <w:r w:rsidR="007D1405">
              <w:t>–</w:t>
            </w:r>
            <w:r w:rsidR="006D2D1D" w:rsidRPr="001B65E3">
              <w:t xml:space="preserve"> </w:t>
            </w:r>
            <w:r w:rsidR="007D1405" w:rsidRPr="007D1405">
              <w:rPr>
                <w:bCs/>
                <w:snapToGrid w:val="0"/>
              </w:rPr>
              <w:t>0</w:t>
            </w:r>
            <w:r w:rsidR="00A00201">
              <w:rPr>
                <w:bCs/>
                <w:snapToGrid w:val="0"/>
              </w:rPr>
              <w:t>6</w:t>
            </w:r>
            <w:r w:rsidR="007D1405" w:rsidRPr="007D1405">
              <w:rPr>
                <w:bCs/>
                <w:snapToGrid w:val="0"/>
              </w:rPr>
              <w:t>.09</w:t>
            </w:r>
            <w:r w:rsidR="004A322B" w:rsidRPr="007D1405">
              <w:rPr>
                <w:bCs/>
                <w:snapToGrid w:val="0"/>
              </w:rPr>
              <w:t>.</w:t>
            </w:r>
            <w:r w:rsidR="004A322B" w:rsidRPr="004A322B">
              <w:rPr>
                <w:bCs/>
                <w:snapToGrid w:val="0"/>
              </w:rPr>
              <w:t>202</w:t>
            </w:r>
            <w:r w:rsidR="004A322B" w:rsidRPr="004A322B">
              <w:rPr>
                <w:bCs/>
                <w:snapToGrid w:val="0"/>
                <w:lang w:val="ru-RU"/>
              </w:rPr>
              <w:t>3</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r w:rsidR="00D00E20">
              <w:rPr>
                <w:lang w:val="ru-RU"/>
              </w:rPr>
              <w:t>Отримана тендерна пропозиція вноситься автоматично до реєстру отриманих тендерних пропозицій</w:t>
            </w:r>
            <w:r>
              <w:t>.</w:t>
            </w:r>
          </w:p>
          <w:p w14:paraId="0546C9CF" w14:textId="35A20CBB" w:rsidR="003E60DC" w:rsidRDefault="003E60DC" w:rsidP="007930C4">
            <w:pPr>
              <w:widowControl w:val="0"/>
              <w:contextualSpacing/>
              <w:jc w:val="both"/>
            </w:pPr>
            <w:r>
              <w:t xml:space="preserve">1.3. </w:t>
            </w:r>
            <w:r w:rsidR="00D00E2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80E5F">
              <w:rPr>
                <w:rFonts w:ascii="Times New Roman" w:hAnsi="Times New Roman"/>
                <w:szCs w:val="24"/>
                <w:lang w:val="uk-UA"/>
              </w:rPr>
              <w:t xml:space="preserve"> </w:t>
            </w:r>
            <w:r w:rsidR="00180E5F">
              <w:rPr>
                <w:rFonts w:ascii="Times New Roman" w:hAnsi="Times New Roman"/>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4DB9E1AB"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Pr="00471609">
              <w:rPr>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930010">
                <w:rPr>
                  <w:rStyle w:val="affe"/>
                  <w:color w:val="auto"/>
                  <w:highlight w:val="whit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r w:rsidR="000E487F" w:rsidRPr="000E487F">
              <w:rPr>
                <w:rStyle w:val="aa"/>
                <w:rFonts w:ascii="Times New Roman" w:hAnsi="Times New Roman"/>
                <w:b w:val="0"/>
                <w:sz w:val="24"/>
                <w:szCs w:val="24"/>
              </w:rPr>
              <w:t>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w:t>
            </w:r>
            <w:r>
              <w:rPr>
                <w:color w:val="000000"/>
                <w:lang w:val="uk-UA"/>
              </w:rPr>
              <w:t>.</w:t>
            </w:r>
            <w:r w:rsidR="004517EF" w:rsidRPr="003E31E9">
              <w:rPr>
                <w:color w:val="000000"/>
              </w:rPr>
              <w:t xml:space="preserve"> Інформація/документ, подана учасником процедури закупівлі у складі тендерної пропозиції, містить помилку (помилки) у частині:</w:t>
            </w:r>
          </w:p>
          <w:p w14:paraId="709C7981"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великої літери;</w:t>
            </w:r>
          </w:p>
          <w:p w14:paraId="3DEE39E2"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розділових знаків та відмінювання слів у реченні;</w:t>
            </w:r>
          </w:p>
          <w:p w14:paraId="772F5BDB"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використання слова або мовного звороту, запозичених з іншої мови;</w:t>
            </w:r>
          </w:p>
          <w:p w14:paraId="6EE3C8B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застосування правил переносу частини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написання слів разом та/або окремо, та/або через дефіс;</w:t>
            </w:r>
          </w:p>
          <w:p w14:paraId="26D119F9"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r w:rsidRPr="003E31E9">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Pr="00055ADB" w:rsidRDefault="00275E64" w:rsidP="00275E64">
            <w:pPr>
              <w:ind w:firstLine="220"/>
              <w:jc w:val="both"/>
              <w:rPr>
                <w:b/>
                <w:bCs/>
                <w:i/>
                <w:iCs/>
              </w:rPr>
            </w:pPr>
            <w:r w:rsidRPr="00055ADB">
              <w:rPr>
                <w:b/>
                <w:bCs/>
                <w:i/>
                <w:iCs/>
                <w:lang w:eastAsia="en-US"/>
              </w:rPr>
              <w:t>1) учасник процедури закупівлі:</w:t>
            </w:r>
          </w:p>
          <w:p w14:paraId="618D87AC" w14:textId="0DE3A25A"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75E64">
              <w:t>пункту 39  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05397027"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надав обґрунтування аномально низької ціни тендерної </w:t>
            </w:r>
            <w:r w:rsidR="00275E64">
              <w:rPr>
                <w:shd w:val="solid" w:color="FFFFFF" w:fill="FFFFFF"/>
                <w:lang w:eastAsia="en-US"/>
              </w:rPr>
              <w:lastRenderedPageBreak/>
              <w:t>пропозиції протягом строку, визначеного в частині чотирнадцятій статті 29 Закону;</w:t>
            </w:r>
          </w:p>
          <w:p w14:paraId="32E8D662" w14:textId="415E90DC"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абзацу другого пункту 36 особливостей</w:t>
            </w:r>
            <w:r w:rsidR="00275E64">
              <w:rPr>
                <w:shd w:val="solid" w:color="FFFFFF" w:fill="FFFFFF"/>
                <w:lang w:eastAsia="en-US"/>
              </w:rPr>
              <w:t>;</w:t>
            </w:r>
          </w:p>
          <w:p w14:paraId="39445B5B" w14:textId="58506AF2" w:rsidR="00275E64" w:rsidRDefault="00055ADB" w:rsidP="00275E64">
            <w:pPr>
              <w:ind w:firstLine="220"/>
              <w:jc w:val="both"/>
              <w:rPr>
                <w:rFonts w:eastAsia="SimSun"/>
                <w:shd w:val="clear" w:color="auto" w:fill="FFFFFF"/>
              </w:rPr>
            </w:pPr>
            <w:r>
              <w:rPr>
                <w:rFonts w:eastAsia="SimSun"/>
                <w:shd w:val="clear" w:color="auto" w:fill="FFFFFF"/>
              </w:rPr>
              <w:t xml:space="preserve">- </w:t>
            </w:r>
            <w:r w:rsidR="00275E64">
              <w:rPr>
                <w:rFonts w:eastAsia="SimSu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142164DB"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lastRenderedPageBreak/>
              <w:t>3) переможець процедури закупівлі:</w:t>
            </w:r>
          </w:p>
          <w:p w14:paraId="39811657" w14:textId="5D23DE7E" w:rsidR="00275E64" w:rsidRDefault="00055ADB" w:rsidP="00275E6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B45A124" w:rsidR="00275E64" w:rsidRDefault="00055ADB" w:rsidP="00275E6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изначених пунктом 47 цих особливостей”;</w:t>
            </w:r>
          </w:p>
          <w:p w14:paraId="1D6E401A" w14:textId="6BC59BE7" w:rsidR="00275E64" w:rsidRDefault="00055ADB" w:rsidP="00275E64">
            <w:pPr>
              <w:ind w:firstLine="220"/>
              <w:jc w:val="both"/>
              <w:rPr>
                <w:lang w:eastAsia="en-US"/>
              </w:rPr>
            </w:pPr>
            <w:r>
              <w:rPr>
                <w:lang w:eastAsia="en-US"/>
              </w:rPr>
              <w:t xml:space="preserve">- </w:t>
            </w:r>
            <w:r w:rsidR="00275E64">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3A69B3" w14:textId="339E2DA1" w:rsidR="003E5F9B" w:rsidRDefault="00055ADB" w:rsidP="003E5F9B">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4BFFCF1D"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E5F9B">
              <w:t>пункту 39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6803CD98"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 xml:space="preserve">через електронну систему закупівель, але до моменту оприлюднення договору про </w:t>
            </w:r>
            <w:r>
              <w:rPr>
                <w:lang w:eastAsia="en-US"/>
              </w:rPr>
              <w:lastRenderedPageBreak/>
              <w:t>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lastRenderedPageBreak/>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5228A1B2" w:rsidR="00797583" w:rsidRDefault="00055ADB" w:rsidP="00055ADB">
            <w:pPr>
              <w:jc w:val="both"/>
            </w:pPr>
            <w:r>
              <w:t xml:space="preserve">    </w:t>
            </w:r>
            <w:r w:rsidR="0079758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 xml:space="preserve">Відкриті торги автоматично відміняються електронною </w:t>
            </w:r>
            <w:r w:rsidR="005A20AD">
              <w:rPr>
                <w:lang w:eastAsia="en-US"/>
              </w:rPr>
              <w:lastRenderedPageBreak/>
              <w:t>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випадку обґрунтованої необхідності строк для укладення договору може бути продовжений до 60 днів.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r>
              <w:rPr>
                <w:rFonts w:eastAsia="sans-serif"/>
                <w:color w:val="auto"/>
              </w:rPr>
              <w:t>Умови договору про закупівлю не повинні відрізнятися від змісту тендерної пропозиції переможця процедури закупівлі, </w:t>
            </w:r>
            <w:r>
              <w:rPr>
                <w:rStyle w:val="aa"/>
                <w:rFonts w:eastAsia="sans-serif"/>
                <w:b w:val="0"/>
                <w:color w:val="auto"/>
              </w:rPr>
              <w:t>у тому числі за результатами електронного аукціону,</w:t>
            </w:r>
            <w:r>
              <w:rPr>
                <w:rFonts w:eastAsia="sans-serif"/>
                <w:color w:val="auto"/>
              </w:rPr>
              <w:t> крім випадків:</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визначення грошового еквівалента зобов’язання в іноземній валюті;</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перерахунку ціни в бік зменшення ціни тендерної пропозиції переможця без зменшення обсягів закупівлі;</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r>
              <w:rPr>
                <w:color w:val="auto"/>
              </w:rPr>
              <w:t>перерахунку ціни та обсягів товарів в бік зменшення за умови необхідності приведення обсягів товарів до кратності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2) укладення договору про закупівлю з порушенням вимог </w:t>
            </w:r>
            <w:r w:rsidRPr="00E8113C">
              <w:rPr>
                <w:color w:val="000000"/>
              </w:rPr>
              <w:lastRenderedPageBreak/>
              <w:t>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4D5A0B37"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DF3922">
              <w:rPr>
                <w:rFonts w:ascii="Times New Roman" w:hAnsi="Times New Roman"/>
                <w:szCs w:val="24"/>
                <w:lang w:val="uk-UA"/>
              </w:rPr>
              <w:t xml:space="preserve">, </w:t>
            </w:r>
            <w:r w:rsidR="00DF3922">
              <w:rPr>
                <w:rFonts w:ascii="Times New Roman" w:eastAsia="Times New Roman" w:hAnsi="Times New Roman"/>
                <w:color w:val="000000"/>
                <w:szCs w:val="24"/>
                <w:lang w:val="uk-UA"/>
              </w:rPr>
              <w:t>які</w:t>
            </w:r>
            <w:r w:rsidR="007D0A4D" w:rsidRPr="00DF3922">
              <w:rPr>
                <w:rFonts w:ascii="Times New Roman" w:eastAsia="Times New Roman" w:hAnsi="Times New Roman"/>
                <w:color w:val="000000"/>
                <w:szCs w:val="24"/>
                <w:lang w:val="uk-UA"/>
              </w:rPr>
              <w:t xml:space="preserve"> зазначені в проекті договору відповідно до </w:t>
            </w:r>
            <w:r w:rsidR="00422F7F" w:rsidRPr="00DF3922">
              <w:rPr>
                <w:rFonts w:ascii="Times New Roman" w:eastAsia="Times New Roman" w:hAnsi="Times New Roman"/>
                <w:bCs/>
                <w:color w:val="000000"/>
                <w:szCs w:val="24"/>
                <w:lang w:val="uk-UA"/>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8" w:name="_Ref434319629"/>
          </w:p>
          <w:bookmarkEnd w:id="8"/>
          <w:p w14:paraId="6D8C31E5" w14:textId="7144F553"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укладеного відповідно до</w:t>
            </w:r>
            <w:r>
              <w:rPr>
                <w:color w:val="000000"/>
                <w:highlight w:val="white"/>
                <w:lang w:eastAsia="en-US"/>
              </w:rPr>
              <w:t xml:space="preserve"> </w:t>
            </w:r>
            <w:r w:rsidRPr="00DA7EF1">
              <w:rPr>
                <w:color w:val="000000"/>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422F7F" w:rsidRPr="00E8113C">
              <w:rPr>
                <w:color w:val="000000"/>
              </w:rPr>
              <w:t>:</w:t>
            </w:r>
          </w:p>
          <w:p w14:paraId="366302D2" w14:textId="05E35850" w:rsidR="00422F7F" w:rsidRPr="00E8113C" w:rsidRDefault="00422F7F" w:rsidP="00422F7F">
            <w:pPr>
              <w:widowControl w:val="0"/>
              <w:pBdr>
                <w:top w:val="nil"/>
                <w:left w:val="nil"/>
                <w:bottom w:val="nil"/>
                <w:right w:val="nil"/>
                <w:between w:val="nil"/>
              </w:pBdr>
              <w:jc w:val="both"/>
              <w:rPr>
                <w:color w:val="000000"/>
              </w:rPr>
            </w:pPr>
            <w:r w:rsidRPr="00E8113C">
              <w:rPr>
                <w:color w:val="000000"/>
              </w:rPr>
              <w:t>1)</w:t>
            </w:r>
            <w:r w:rsidR="00DF3922" w:rsidRPr="00DA7EF1">
              <w:rPr>
                <w:color w:val="000000"/>
                <w:highlight w:val="white"/>
                <w:lang w:eastAsia="en-US"/>
              </w:rPr>
              <w:t> зменшення обсягів закупівлі, зокрема з урахуванням фактичного обсягу видатків замовника</w:t>
            </w:r>
            <w:r w:rsidRPr="00E8113C">
              <w:rPr>
                <w:color w:val="000000"/>
              </w:rPr>
              <w:t>;</w:t>
            </w:r>
          </w:p>
          <w:p w14:paraId="016388D2" w14:textId="5787C65D" w:rsidR="00422F7F" w:rsidRPr="00E8113C" w:rsidRDefault="00422F7F" w:rsidP="00422F7F">
            <w:pPr>
              <w:widowControl w:val="0"/>
              <w:pBdr>
                <w:top w:val="nil"/>
                <w:left w:val="nil"/>
                <w:bottom w:val="nil"/>
                <w:right w:val="nil"/>
                <w:between w:val="nil"/>
              </w:pBdr>
              <w:jc w:val="both"/>
              <w:rPr>
                <w:color w:val="000000"/>
              </w:rPr>
            </w:pPr>
            <w:bookmarkStart w:id="9" w:name="n1772"/>
            <w:bookmarkEnd w:id="9"/>
            <w:r w:rsidRPr="00E8113C">
              <w:rPr>
                <w:color w:val="000000"/>
              </w:rPr>
              <w:t>2)</w:t>
            </w:r>
            <w:r w:rsidR="00DF3922">
              <w:rPr>
                <w:color w:val="000000"/>
              </w:rPr>
              <w:t xml:space="preserve"> </w:t>
            </w:r>
            <w:r w:rsidR="00DF3922" w:rsidRPr="00DA7EF1">
              <w:rPr>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113C">
              <w:rPr>
                <w:color w:val="000000"/>
              </w:rPr>
              <w:t>;</w:t>
            </w:r>
          </w:p>
          <w:p w14:paraId="628487C6" w14:textId="1059FCBC"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3) </w:t>
            </w:r>
            <w:r w:rsidR="00DF3922" w:rsidRPr="00DA7EF1">
              <w:rPr>
                <w:color w:val="000000"/>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8113C">
              <w:rPr>
                <w:color w:val="000000"/>
              </w:rPr>
              <w:t>;</w:t>
            </w:r>
          </w:p>
          <w:p w14:paraId="19E8F984" w14:textId="2C6CC84E" w:rsidR="00422F7F" w:rsidRDefault="00422F7F" w:rsidP="00422F7F">
            <w:pPr>
              <w:shd w:val="clear" w:color="auto" w:fill="FFFFFF"/>
              <w:ind w:left="40" w:right="77"/>
              <w:jc w:val="both"/>
              <w:textAlignment w:val="baseline"/>
              <w:rPr>
                <w:color w:val="000000"/>
              </w:rPr>
            </w:pPr>
            <w:r w:rsidRPr="00E8113C">
              <w:rPr>
                <w:color w:val="000000"/>
              </w:rPr>
              <w:t xml:space="preserve">4) </w:t>
            </w:r>
            <w:r w:rsidR="00DF3922" w:rsidRPr="00DA7EF1">
              <w:rPr>
                <w:color w:val="000000"/>
                <w:highlight w:val="white"/>
                <w:lang w:eastAsia="en-US"/>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DF3922" w:rsidRPr="00DA7EF1">
              <w:rPr>
                <w:color w:val="000000"/>
                <w:highlight w:val="white"/>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113C">
              <w:rPr>
                <w:color w:val="000000"/>
              </w:rPr>
              <w:t>;</w:t>
            </w:r>
          </w:p>
          <w:p w14:paraId="4D03B68E" w14:textId="12BACFA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w:t>
            </w:r>
            <w:r w:rsidR="00DF3922" w:rsidRPr="00DA7EF1">
              <w:rPr>
                <w:color w:val="000000"/>
                <w:highlight w:val="white"/>
                <w:lang w:eastAsia="en-US"/>
              </w:rPr>
              <w:t>погодження зміни ціни в договорі про закупівлю в бік зменшення (без зміни кількості (обсягу) та якості товарів, робіт і послуг)</w:t>
            </w:r>
            <w:r w:rsidRPr="00E8113C">
              <w:rPr>
                <w:color w:val="000000"/>
              </w:rPr>
              <w:t>;</w:t>
            </w:r>
          </w:p>
          <w:p w14:paraId="05217C40" w14:textId="25E5CB6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w:t>
            </w:r>
            <w:r w:rsidR="00DF3922" w:rsidRPr="00DA7EF1">
              <w:rPr>
                <w:color w:val="000000"/>
                <w:highlight w:val="white"/>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DF3922">
              <w:rPr>
                <w:color w:val="000000"/>
                <w:highlight w:val="white"/>
                <w:lang w:eastAsia="en-US"/>
              </w:rPr>
              <w:t>-</w:t>
            </w:r>
            <w:r w:rsidR="00DF3922" w:rsidRPr="00DA7EF1">
              <w:rPr>
                <w:color w:val="000000"/>
                <w:highlight w:val="white"/>
                <w:lang w:eastAsia="en-US"/>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8113C">
              <w:rPr>
                <w:color w:val="000000"/>
              </w:rPr>
              <w:t>;</w:t>
            </w:r>
          </w:p>
          <w:p w14:paraId="70A853A7" w14:textId="58864A76"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w:t>
            </w:r>
            <w:r w:rsidR="00DF3922" w:rsidRPr="00DA7EF1">
              <w:rPr>
                <w:color w:val="000000"/>
                <w:highlight w:val="white"/>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113C">
              <w:rPr>
                <w:color w:val="000000"/>
              </w:rPr>
              <w:t>;</w:t>
            </w:r>
          </w:p>
          <w:p w14:paraId="049E148C" w14:textId="5806C44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8) </w:t>
            </w:r>
            <w:r w:rsidR="00DF3922" w:rsidRPr="00DA7EF1">
              <w:rPr>
                <w:color w:val="000000"/>
                <w:highlight w:val="white"/>
                <w:lang w:eastAsia="en-US"/>
              </w:rPr>
              <w:t>зміни умов у зв’язку із застосуванням положень частини шостої</w:t>
            </w:r>
            <w:r w:rsidR="00DF3922">
              <w:rPr>
                <w:color w:val="000000"/>
                <w:lang w:eastAsia="en-US"/>
              </w:rPr>
              <w:t xml:space="preserve"> </w:t>
            </w:r>
            <w:r w:rsidR="00DF3922" w:rsidRPr="00DA7EF1">
              <w:rPr>
                <w:color w:val="000000"/>
                <w:highlight w:val="white"/>
                <w:lang w:eastAsia="en-US"/>
              </w:rPr>
              <w:t>статті 41 Закону</w:t>
            </w:r>
            <w:r w:rsidRPr="00E8113C">
              <w:rPr>
                <w:color w:val="000000"/>
              </w:rPr>
              <w:t>.</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743EE1CF"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554458" w:rsidRPr="00554458">
              <w:rPr>
                <w:rFonts w:ascii="Times New Roman" w:hAnsi="Times New Roman"/>
                <w:color w:val="000000"/>
                <w:lang w:val="uk-UA"/>
              </w:rPr>
              <w:t xml:space="preserve">У разі відхилення тендерної пропозиції з підстави, визначеної </w:t>
            </w:r>
            <w:hyperlink r:id="rId22" w:anchor="n148" w:history="1">
              <w:r w:rsidR="00554458" w:rsidRPr="00554458">
                <w:rPr>
                  <w:rStyle w:val="affe"/>
                  <w:rFonts w:ascii="Times New Roman" w:hAnsi="Times New Roman"/>
                  <w:lang w:val="uk-UA"/>
                </w:rPr>
                <w:t>підпунктом 3</w:t>
              </w:r>
            </w:hyperlink>
            <w:r w:rsidR="00554458" w:rsidRPr="00554458">
              <w:rPr>
                <w:rFonts w:ascii="Times New Roman" w:hAnsi="Times New Roman"/>
                <w:color w:val="000000"/>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00554458" w:rsidRPr="00554458">
                <w:rPr>
                  <w:rStyle w:val="affe"/>
                  <w:rFonts w:ascii="Times New Roman" w:hAnsi="Times New Roman"/>
                  <w:lang w:val="uk-UA"/>
                </w:rPr>
                <w:t>Закону</w:t>
              </w:r>
            </w:hyperlink>
            <w:r w:rsidR="00554458" w:rsidRPr="00554458">
              <w:rPr>
                <w:rFonts w:ascii="Times New Roman" w:hAnsi="Times New Roman"/>
                <w:color w:val="000000"/>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00554458" w:rsidRPr="00554458">
                <w:rPr>
                  <w:rStyle w:val="affe"/>
                  <w:rFonts w:ascii="Times New Roman" w:hAnsi="Times New Roman"/>
                  <w:lang w:val="uk-UA"/>
                </w:rPr>
                <w:t>статтею 33</w:t>
              </w:r>
            </w:hyperlink>
            <w:r w:rsidR="00554458" w:rsidRPr="00554458">
              <w:rPr>
                <w:rFonts w:ascii="Times New Roman" w:hAnsi="Times New Roman"/>
                <w:color w:val="000000"/>
                <w:lang w:val="uk-UA"/>
              </w:rPr>
              <w:t xml:space="preserve"> Закону та пунктом 49 Особливостей.</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25"/>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7CF2" w14:textId="77777777" w:rsidR="00E202DF" w:rsidRDefault="00E202DF">
      <w:r>
        <w:separator/>
      </w:r>
    </w:p>
  </w:endnote>
  <w:endnote w:type="continuationSeparator" w:id="0">
    <w:p w14:paraId="6167828E" w14:textId="77777777" w:rsidR="00E202DF" w:rsidRDefault="00E2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C8BA" w14:textId="77777777" w:rsidR="00E202DF" w:rsidRDefault="00E202DF">
      <w:r>
        <w:separator/>
      </w:r>
    </w:p>
  </w:footnote>
  <w:footnote w:type="continuationSeparator" w:id="0">
    <w:p w14:paraId="33272849" w14:textId="77777777" w:rsidR="00E202DF" w:rsidRDefault="00E2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8"/>
  </w:num>
  <w:num w:numId="2" w16cid:durableId="2123110962">
    <w:abstractNumId w:val="6"/>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7"/>
  </w:num>
  <w:num w:numId="8" w16cid:durableId="533230027">
    <w:abstractNumId w:val="1"/>
  </w:num>
  <w:num w:numId="9" w16cid:durableId="12676904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58C1"/>
    <w:rsid w:val="00013346"/>
    <w:rsid w:val="00016E98"/>
    <w:rsid w:val="000259B5"/>
    <w:rsid w:val="00026970"/>
    <w:rsid w:val="00047F34"/>
    <w:rsid w:val="0005274C"/>
    <w:rsid w:val="00055ADB"/>
    <w:rsid w:val="00060464"/>
    <w:rsid w:val="0006269C"/>
    <w:rsid w:val="00074E89"/>
    <w:rsid w:val="0007605B"/>
    <w:rsid w:val="00086A77"/>
    <w:rsid w:val="000875FC"/>
    <w:rsid w:val="00087F4E"/>
    <w:rsid w:val="00091FF4"/>
    <w:rsid w:val="000D26C5"/>
    <w:rsid w:val="000D42AF"/>
    <w:rsid w:val="000D73A8"/>
    <w:rsid w:val="000D7A60"/>
    <w:rsid w:val="000E487F"/>
    <w:rsid w:val="000F49A2"/>
    <w:rsid w:val="00105828"/>
    <w:rsid w:val="00105DE3"/>
    <w:rsid w:val="00110005"/>
    <w:rsid w:val="001133CD"/>
    <w:rsid w:val="00114CF7"/>
    <w:rsid w:val="001160D3"/>
    <w:rsid w:val="0011721D"/>
    <w:rsid w:val="00122D7F"/>
    <w:rsid w:val="00122F32"/>
    <w:rsid w:val="00127B9F"/>
    <w:rsid w:val="001318FD"/>
    <w:rsid w:val="00132014"/>
    <w:rsid w:val="00141D04"/>
    <w:rsid w:val="001550B8"/>
    <w:rsid w:val="00174E58"/>
    <w:rsid w:val="00180E5F"/>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2E67F3"/>
    <w:rsid w:val="00310B75"/>
    <w:rsid w:val="00312017"/>
    <w:rsid w:val="00316CD0"/>
    <w:rsid w:val="00317964"/>
    <w:rsid w:val="003247AD"/>
    <w:rsid w:val="00331F61"/>
    <w:rsid w:val="00352BA6"/>
    <w:rsid w:val="003531F2"/>
    <w:rsid w:val="00354161"/>
    <w:rsid w:val="00354B9E"/>
    <w:rsid w:val="003558FA"/>
    <w:rsid w:val="003578A8"/>
    <w:rsid w:val="003618DA"/>
    <w:rsid w:val="003624D0"/>
    <w:rsid w:val="00370F44"/>
    <w:rsid w:val="00371888"/>
    <w:rsid w:val="00373598"/>
    <w:rsid w:val="003744D0"/>
    <w:rsid w:val="00374ECD"/>
    <w:rsid w:val="00377575"/>
    <w:rsid w:val="003829CE"/>
    <w:rsid w:val="00386ABF"/>
    <w:rsid w:val="003904A7"/>
    <w:rsid w:val="003B4E03"/>
    <w:rsid w:val="003C5A1B"/>
    <w:rsid w:val="003E181F"/>
    <w:rsid w:val="003E450E"/>
    <w:rsid w:val="003E5F9B"/>
    <w:rsid w:val="003E60DC"/>
    <w:rsid w:val="003E6AA2"/>
    <w:rsid w:val="003F3B06"/>
    <w:rsid w:val="003F4020"/>
    <w:rsid w:val="003F5625"/>
    <w:rsid w:val="003F5D23"/>
    <w:rsid w:val="004003CA"/>
    <w:rsid w:val="004021A2"/>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329B1"/>
    <w:rsid w:val="00540057"/>
    <w:rsid w:val="00554458"/>
    <w:rsid w:val="005549FF"/>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4078"/>
    <w:rsid w:val="005D4168"/>
    <w:rsid w:val="005D7FA3"/>
    <w:rsid w:val="005E55EE"/>
    <w:rsid w:val="005E6FA9"/>
    <w:rsid w:val="005F72DE"/>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B16C3"/>
    <w:rsid w:val="007B1A30"/>
    <w:rsid w:val="007B390E"/>
    <w:rsid w:val="007B7E29"/>
    <w:rsid w:val="007C0ACE"/>
    <w:rsid w:val="007C3B66"/>
    <w:rsid w:val="007C4A06"/>
    <w:rsid w:val="007D0A4D"/>
    <w:rsid w:val="007D1405"/>
    <w:rsid w:val="007D18ED"/>
    <w:rsid w:val="007E2C16"/>
    <w:rsid w:val="007E7438"/>
    <w:rsid w:val="007E7602"/>
    <w:rsid w:val="007F0D84"/>
    <w:rsid w:val="007F253E"/>
    <w:rsid w:val="007F25E6"/>
    <w:rsid w:val="007F3E09"/>
    <w:rsid w:val="007F628D"/>
    <w:rsid w:val="007F689A"/>
    <w:rsid w:val="00802183"/>
    <w:rsid w:val="008024FE"/>
    <w:rsid w:val="00804B2D"/>
    <w:rsid w:val="00806E1E"/>
    <w:rsid w:val="00815F67"/>
    <w:rsid w:val="00825926"/>
    <w:rsid w:val="00836D4A"/>
    <w:rsid w:val="00853854"/>
    <w:rsid w:val="00854D0E"/>
    <w:rsid w:val="0085522E"/>
    <w:rsid w:val="00856B64"/>
    <w:rsid w:val="00866DC9"/>
    <w:rsid w:val="00867D5C"/>
    <w:rsid w:val="008709D6"/>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0201"/>
    <w:rsid w:val="00A04287"/>
    <w:rsid w:val="00A07077"/>
    <w:rsid w:val="00A127FC"/>
    <w:rsid w:val="00A16FBA"/>
    <w:rsid w:val="00A206D0"/>
    <w:rsid w:val="00A2719D"/>
    <w:rsid w:val="00A31F21"/>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05B0"/>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5F8E"/>
    <w:rsid w:val="00D176CA"/>
    <w:rsid w:val="00D2336D"/>
    <w:rsid w:val="00D24506"/>
    <w:rsid w:val="00D24DCD"/>
    <w:rsid w:val="00D36D38"/>
    <w:rsid w:val="00D40896"/>
    <w:rsid w:val="00D42B4C"/>
    <w:rsid w:val="00D44BB9"/>
    <w:rsid w:val="00D44C46"/>
    <w:rsid w:val="00D471A8"/>
    <w:rsid w:val="00D55572"/>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3263"/>
    <w:rsid w:val="00E202DF"/>
    <w:rsid w:val="00E21DCE"/>
    <w:rsid w:val="00E26B41"/>
    <w:rsid w:val="00E26D08"/>
    <w:rsid w:val="00E33F1A"/>
    <w:rsid w:val="00E35CFE"/>
    <w:rsid w:val="00E3774B"/>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1DCA"/>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0D25"/>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24</Pages>
  <Words>9558</Words>
  <Characters>54485</Characters>
  <Application>Microsoft Office Word</Application>
  <DocSecurity>0</DocSecurity>
  <Lines>454</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124</cp:revision>
  <cp:lastPrinted>2020-11-26T11:55:00Z</cp:lastPrinted>
  <dcterms:created xsi:type="dcterms:W3CDTF">2020-11-24T06:32:00Z</dcterms:created>
  <dcterms:modified xsi:type="dcterms:W3CDTF">2023-08-29T16:03:00Z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