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BF" w:rsidRPr="00867AFA" w:rsidRDefault="006B2CBF">
      <w:pPr>
        <w:keepNext/>
        <w:spacing w:after="0" w:line="240" w:lineRule="auto"/>
        <w:ind w:left="5660" w:firstLine="700"/>
        <w:jc w:val="right"/>
        <w:rPr>
          <w:rFonts w:ascii="Times New Roman" w:eastAsia="Times New Roman" w:hAnsi="Times New Roman" w:cs="Times New Roman"/>
          <w:b/>
          <w:i/>
          <w:color w:val="4A86E8"/>
          <w:sz w:val="24"/>
          <w:szCs w:val="24"/>
        </w:rPr>
      </w:pPr>
    </w:p>
    <w:p w:rsidR="006B2CBF" w:rsidRPr="00867AFA"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867AFA" w:rsidRDefault="001074A3">
      <w:pPr>
        <w:spacing w:after="0" w:line="240" w:lineRule="auto"/>
        <w:ind w:left="5660"/>
        <w:jc w:val="right"/>
        <w:rPr>
          <w:rFonts w:ascii="Times New Roman" w:eastAsia="Times New Roman" w:hAnsi="Times New Roman" w:cs="Times New Roman"/>
          <w:sz w:val="24"/>
          <w:szCs w:val="24"/>
        </w:rPr>
      </w:pPr>
      <w:r w:rsidRPr="00867AFA">
        <w:rPr>
          <w:rFonts w:ascii="Times New Roman" w:eastAsia="Times New Roman" w:hAnsi="Times New Roman" w:cs="Times New Roman"/>
          <w:b/>
          <w:color w:val="000000"/>
          <w:sz w:val="24"/>
          <w:szCs w:val="24"/>
        </w:rPr>
        <w:t>ДОДАТОК  2</w:t>
      </w:r>
    </w:p>
    <w:p w:rsidR="006B2CBF" w:rsidRPr="00867AFA" w:rsidRDefault="001074A3">
      <w:pPr>
        <w:spacing w:after="0" w:line="240" w:lineRule="auto"/>
        <w:ind w:left="5660"/>
        <w:jc w:val="right"/>
        <w:rPr>
          <w:rFonts w:ascii="Times New Roman" w:eastAsia="Times New Roman" w:hAnsi="Times New Roman" w:cs="Times New Roman"/>
          <w:sz w:val="24"/>
          <w:szCs w:val="24"/>
        </w:rPr>
      </w:pPr>
      <w:r w:rsidRPr="00867AFA">
        <w:rPr>
          <w:rFonts w:ascii="Times New Roman" w:eastAsia="Times New Roman" w:hAnsi="Times New Roman" w:cs="Times New Roman"/>
          <w:i/>
          <w:color w:val="000000"/>
          <w:sz w:val="24"/>
          <w:szCs w:val="24"/>
        </w:rPr>
        <w:t>до тендерної документації</w:t>
      </w:r>
      <w:r w:rsidRPr="00867AFA">
        <w:rPr>
          <w:rFonts w:ascii="Times New Roman" w:eastAsia="Times New Roman" w:hAnsi="Times New Roman" w:cs="Times New Roman"/>
          <w:color w:val="000000"/>
          <w:sz w:val="24"/>
          <w:szCs w:val="24"/>
        </w:rPr>
        <w:t> </w:t>
      </w:r>
    </w:p>
    <w:p w:rsidR="006B2CBF" w:rsidRPr="00867AFA" w:rsidRDefault="001074A3">
      <w:pPr>
        <w:spacing w:before="240" w:after="0" w:line="240" w:lineRule="auto"/>
        <w:jc w:val="center"/>
        <w:rPr>
          <w:rFonts w:ascii="Times New Roman" w:eastAsia="Times New Roman" w:hAnsi="Times New Roman" w:cs="Times New Roman"/>
          <w:b/>
          <w:i/>
          <w:color w:val="000000"/>
          <w:sz w:val="24"/>
          <w:szCs w:val="24"/>
        </w:rPr>
      </w:pPr>
      <w:r w:rsidRPr="00867AF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867AFA" w:rsidRDefault="006B2CBF">
      <w:pPr>
        <w:spacing w:before="240" w:after="0" w:line="240" w:lineRule="auto"/>
        <w:jc w:val="center"/>
        <w:rPr>
          <w:rFonts w:ascii="Times New Roman" w:eastAsia="Times New Roman" w:hAnsi="Times New Roman" w:cs="Times New Roman"/>
          <w:b/>
          <w:i/>
          <w:color w:val="000000"/>
          <w:sz w:val="4"/>
          <w:szCs w:val="4"/>
        </w:rPr>
      </w:pPr>
    </w:p>
    <w:p w:rsidR="006B2CBF" w:rsidRPr="00867AFA" w:rsidRDefault="001074A3">
      <w:pPr>
        <w:spacing w:after="0" w:line="240" w:lineRule="auto"/>
        <w:jc w:val="center"/>
        <w:rPr>
          <w:rFonts w:ascii="Times New Roman" w:eastAsia="Times New Roman" w:hAnsi="Times New Roman" w:cs="Times New Roman"/>
          <w:b/>
          <w:i/>
          <w:sz w:val="24"/>
          <w:szCs w:val="24"/>
        </w:rPr>
      </w:pPr>
      <w:r w:rsidRPr="00867AFA">
        <w:rPr>
          <w:rFonts w:ascii="Times New Roman" w:eastAsia="Times New Roman" w:hAnsi="Times New Roman" w:cs="Times New Roman"/>
          <w:b/>
          <w:i/>
          <w:sz w:val="24"/>
          <w:szCs w:val="24"/>
        </w:rPr>
        <w:t>ТЕХНІЧНА СПЕЦИФІКАЦІЯ</w:t>
      </w:r>
    </w:p>
    <w:p w:rsidR="00396474" w:rsidRPr="00867AFA" w:rsidRDefault="00396474">
      <w:pPr>
        <w:spacing w:after="0" w:line="240" w:lineRule="auto"/>
        <w:jc w:val="center"/>
        <w:rPr>
          <w:rFonts w:ascii="Times New Roman" w:hAnsi="Times New Roman" w:cs="Times New Roman"/>
          <w:b/>
          <w:sz w:val="24"/>
          <w:szCs w:val="24"/>
          <w:shd w:val="clear" w:color="auto" w:fill="FFFFFF"/>
        </w:rPr>
      </w:pPr>
      <w:r w:rsidRPr="00867AFA">
        <w:rPr>
          <w:rFonts w:ascii="Times New Roman" w:hAnsi="Times New Roman" w:cs="Times New Roman"/>
          <w:b/>
          <w:sz w:val="24"/>
          <w:szCs w:val="24"/>
          <w:shd w:val="clear" w:color="auto" w:fill="FFFFFF"/>
        </w:rPr>
        <w:t>Конструкційні матеріали (</w:t>
      </w:r>
      <w:proofErr w:type="spellStart"/>
      <w:r w:rsidR="00771876">
        <w:rPr>
          <w:rFonts w:ascii="Times New Roman" w:hAnsi="Times New Roman" w:cs="Times New Roman"/>
          <w:b/>
          <w:sz w:val="24"/>
          <w:szCs w:val="24"/>
          <w:shd w:val="clear" w:color="auto" w:fill="FFFFFF"/>
        </w:rPr>
        <w:t>Газоблок</w:t>
      </w:r>
      <w:proofErr w:type="spellEnd"/>
      <w:r w:rsidR="00771876">
        <w:rPr>
          <w:rFonts w:ascii="Times New Roman" w:hAnsi="Times New Roman" w:cs="Times New Roman"/>
          <w:b/>
          <w:sz w:val="24"/>
          <w:szCs w:val="24"/>
          <w:shd w:val="clear" w:color="auto" w:fill="FFFFFF"/>
        </w:rPr>
        <w:t xml:space="preserve"> 600х200х300</w:t>
      </w:r>
      <w:r w:rsidRPr="00867AFA">
        <w:rPr>
          <w:rFonts w:ascii="Times New Roman" w:hAnsi="Times New Roman" w:cs="Times New Roman"/>
          <w:b/>
          <w:sz w:val="24"/>
          <w:szCs w:val="24"/>
          <w:shd w:val="clear" w:color="auto" w:fill="FFFFFF"/>
        </w:rPr>
        <w:t>)</w:t>
      </w:r>
      <w:r w:rsidR="00BD2A6C" w:rsidRPr="00867AFA">
        <w:rPr>
          <w:rFonts w:ascii="Times New Roman" w:hAnsi="Times New Roman" w:cs="Times New Roman"/>
          <w:b/>
          <w:sz w:val="24"/>
          <w:szCs w:val="24"/>
          <w:shd w:val="clear" w:color="auto" w:fill="FFFFFF"/>
        </w:rPr>
        <w:t xml:space="preserve">, </w:t>
      </w:r>
    </w:p>
    <w:p w:rsidR="006B2CBF" w:rsidRPr="00867AFA" w:rsidRDefault="00BD2A6C">
      <w:pPr>
        <w:spacing w:after="0" w:line="240" w:lineRule="auto"/>
        <w:jc w:val="center"/>
        <w:rPr>
          <w:rFonts w:ascii="Times New Roman" w:hAnsi="Times New Roman" w:cs="Times New Roman"/>
          <w:b/>
          <w:sz w:val="24"/>
          <w:szCs w:val="24"/>
          <w:shd w:val="clear" w:color="auto" w:fill="FFFFFF"/>
        </w:rPr>
      </w:pPr>
      <w:r w:rsidRPr="00867AFA">
        <w:rPr>
          <w:rFonts w:ascii="Times New Roman" w:hAnsi="Times New Roman" w:cs="Times New Roman"/>
          <w:b/>
          <w:sz w:val="24"/>
          <w:szCs w:val="24"/>
          <w:shd w:val="clear" w:color="auto" w:fill="FFFFFF"/>
        </w:rPr>
        <w:t>код CPV за кодом 021:2015 44110000-4</w:t>
      </w:r>
      <w:r w:rsidRPr="00867AFA">
        <w:t xml:space="preserve"> </w:t>
      </w:r>
      <w:r w:rsidRPr="00867AFA">
        <w:rPr>
          <w:rFonts w:ascii="Times New Roman" w:hAnsi="Times New Roman" w:cs="Times New Roman"/>
          <w:b/>
          <w:sz w:val="24"/>
          <w:szCs w:val="24"/>
          <w:shd w:val="clear" w:color="auto" w:fill="FFFFFF"/>
        </w:rPr>
        <w:t>Конструкційні матеріали</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1.Технічні характеристики:</w:t>
      </w:r>
    </w:p>
    <w:tbl>
      <w:tblPr>
        <w:tblStyle w:val="a7"/>
        <w:tblW w:w="9855" w:type="dxa"/>
        <w:tblLayout w:type="fixed"/>
        <w:tblLook w:val="04A0" w:firstRow="1" w:lastRow="0" w:firstColumn="1" w:lastColumn="0" w:noHBand="0" w:noVBand="1"/>
      </w:tblPr>
      <w:tblGrid>
        <w:gridCol w:w="3652"/>
        <w:gridCol w:w="6203"/>
      </w:tblGrid>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Назва предмета закупівлі</w:t>
            </w:r>
          </w:p>
        </w:tc>
        <w:tc>
          <w:tcPr>
            <w:tcW w:w="6203" w:type="dxa"/>
          </w:tcPr>
          <w:p w:rsidR="00E565B7" w:rsidRPr="00771876" w:rsidRDefault="00771876" w:rsidP="00E75BF5">
            <w:pPr>
              <w:widowControl w:val="0"/>
              <w:rPr>
                <w:rFonts w:ascii="Times New Roman" w:eastAsia="Times New Roman" w:hAnsi="Times New Roman" w:cs="Times New Roman"/>
                <w:color w:val="000000" w:themeColor="text1"/>
                <w:sz w:val="24"/>
                <w:szCs w:val="24"/>
              </w:rPr>
            </w:pPr>
            <w:proofErr w:type="spellStart"/>
            <w:r w:rsidRPr="00771876">
              <w:rPr>
                <w:rFonts w:ascii="Times New Roman" w:hAnsi="Times New Roman" w:cs="Times New Roman"/>
                <w:sz w:val="24"/>
                <w:szCs w:val="24"/>
                <w:shd w:val="clear" w:color="auto" w:fill="FFFFFF"/>
              </w:rPr>
              <w:t>Газоблок</w:t>
            </w:r>
            <w:proofErr w:type="spellEnd"/>
            <w:r w:rsidRPr="00771876">
              <w:rPr>
                <w:rFonts w:ascii="Times New Roman" w:hAnsi="Times New Roman" w:cs="Times New Roman"/>
                <w:sz w:val="24"/>
                <w:szCs w:val="24"/>
                <w:shd w:val="clear" w:color="auto" w:fill="FFFFFF"/>
              </w:rPr>
              <w:t xml:space="preserve"> 600х200х300</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Код ДК 021:2015</w:t>
            </w:r>
          </w:p>
        </w:tc>
        <w:tc>
          <w:tcPr>
            <w:tcW w:w="6203" w:type="dxa"/>
          </w:tcPr>
          <w:p w:rsidR="00E565B7" w:rsidRPr="00867AFA" w:rsidRDefault="00E565B7" w:rsidP="00E75BF5">
            <w:pPr>
              <w:widowControl w:val="0"/>
              <w:rPr>
                <w:rFonts w:ascii="Times New Roman" w:eastAsia="Times New Roman" w:hAnsi="Times New Roman" w:cs="Times New Roman"/>
                <w:color w:val="000000" w:themeColor="text1"/>
                <w:sz w:val="24"/>
                <w:szCs w:val="24"/>
              </w:rPr>
            </w:pPr>
            <w:r w:rsidRPr="00867AFA">
              <w:rPr>
                <w:rFonts w:ascii="Times New Roman" w:hAnsi="Times New Roman" w:cs="Times New Roman"/>
                <w:color w:val="000000" w:themeColor="text1"/>
                <w:sz w:val="24"/>
                <w:szCs w:val="24"/>
                <w:shd w:val="clear" w:color="auto" w:fill="FFFFFF"/>
              </w:rPr>
              <w:t>44110000-4 «Конструкційні матеріали»</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Назва </w:t>
            </w:r>
            <w:r w:rsidRPr="00867AFA">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 </w:t>
            </w:r>
            <w:r w:rsidRPr="00867AFA">
              <w:rPr>
                <w:rFonts w:ascii="Times New Roman" w:eastAsia="Times New Roman" w:hAnsi="Times New Roman" w:cs="Times New Roman"/>
                <w:sz w:val="24"/>
                <w:szCs w:val="24"/>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203" w:type="dxa"/>
          </w:tcPr>
          <w:p w:rsidR="00E565B7" w:rsidRPr="00867AFA" w:rsidRDefault="0018198D" w:rsidP="00E75BF5">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44111600-7 «Блоки»</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Кількість поставки товару </w:t>
            </w:r>
          </w:p>
        </w:tc>
        <w:tc>
          <w:tcPr>
            <w:tcW w:w="6203" w:type="dxa"/>
          </w:tcPr>
          <w:p w:rsidR="00E565B7" w:rsidRPr="00867AFA" w:rsidRDefault="00771876" w:rsidP="00771876">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350 </w:t>
            </w:r>
            <w:proofErr w:type="spellStart"/>
            <w:r>
              <w:rPr>
                <w:rFonts w:ascii="Times New Roman" w:eastAsia="Times New Roman" w:hAnsi="Times New Roman" w:cs="Times New Roman"/>
                <w:color w:val="000000" w:themeColor="text1"/>
                <w:sz w:val="24"/>
                <w:szCs w:val="24"/>
              </w:rPr>
              <w:t>шт</w:t>
            </w:r>
            <w:proofErr w:type="spellEnd"/>
            <w:r w:rsidR="00E565B7" w:rsidRPr="00867AFA">
              <w:rPr>
                <w:rFonts w:ascii="Times New Roman" w:eastAsia="Times New Roman" w:hAnsi="Times New Roman" w:cs="Times New Roman"/>
                <w:color w:val="000000" w:themeColor="text1"/>
                <w:sz w:val="24"/>
                <w:szCs w:val="24"/>
              </w:rPr>
              <w:t xml:space="preserve"> </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Місце поставки товару </w:t>
            </w:r>
          </w:p>
          <w:p w:rsidR="00E565B7" w:rsidRPr="00867AFA" w:rsidRDefault="00E565B7" w:rsidP="00E75BF5">
            <w:pPr>
              <w:widowControl w:val="0"/>
              <w:rPr>
                <w:rFonts w:ascii="Times New Roman" w:eastAsia="Times New Roman" w:hAnsi="Times New Roman" w:cs="Times New Roman"/>
                <w:sz w:val="24"/>
                <w:szCs w:val="24"/>
              </w:rPr>
            </w:pPr>
          </w:p>
        </w:tc>
        <w:tc>
          <w:tcPr>
            <w:tcW w:w="6203" w:type="dxa"/>
          </w:tcPr>
          <w:p w:rsidR="00E565B7" w:rsidRPr="00867AFA" w:rsidRDefault="00E565B7" w:rsidP="00DA199D">
            <w:pPr>
              <w:widowControl w:val="0"/>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t>69081, Запорізька обл., місто Запоріжжя, в</w:t>
            </w:r>
            <w:r w:rsidR="00DA199D" w:rsidRPr="00867AFA">
              <w:rPr>
                <w:rFonts w:ascii="Times New Roman" w:eastAsia="Times New Roman" w:hAnsi="Times New Roman" w:cs="Times New Roman"/>
                <w:color w:val="000000" w:themeColor="text1"/>
                <w:sz w:val="24"/>
                <w:szCs w:val="24"/>
              </w:rPr>
              <w:t>улиця Панфьорова, будинок 146А</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Строк поставки товару </w:t>
            </w:r>
          </w:p>
        </w:tc>
        <w:tc>
          <w:tcPr>
            <w:tcW w:w="6203" w:type="dxa"/>
          </w:tcPr>
          <w:p w:rsidR="00E565B7" w:rsidRPr="00867AFA" w:rsidRDefault="00E565B7" w:rsidP="00DA199D">
            <w:pPr>
              <w:pStyle w:val="a5"/>
              <w:widowControl w:val="0"/>
              <w:autoSpaceDE w:val="0"/>
              <w:autoSpaceDN w:val="0"/>
              <w:adjustRightInd w:val="0"/>
              <w:ind w:left="0"/>
              <w:jc w:val="both"/>
              <w:rPr>
                <w:rFonts w:ascii="Times New Roman" w:eastAsia="Times New Roman" w:hAnsi="Times New Roman"/>
                <w:bCs/>
                <w:iCs/>
                <w:color w:val="000000" w:themeColor="text1"/>
                <w:sz w:val="24"/>
                <w:szCs w:val="24"/>
                <w:lang w:val="uk-UA"/>
              </w:rPr>
            </w:pPr>
            <w:r w:rsidRPr="00867AFA">
              <w:rPr>
                <w:rFonts w:ascii="Times New Roman" w:eastAsia="Times New Roman" w:hAnsi="Times New Roman"/>
                <w:bCs/>
                <w:iCs/>
                <w:color w:val="000000" w:themeColor="text1"/>
                <w:sz w:val="24"/>
                <w:szCs w:val="24"/>
                <w:lang w:val="uk-UA"/>
              </w:rPr>
              <w:t xml:space="preserve">протягом </w:t>
            </w:r>
            <w:r w:rsidR="00DA199D" w:rsidRPr="00867AFA">
              <w:rPr>
                <w:rFonts w:ascii="Times New Roman" w:eastAsia="Times New Roman" w:hAnsi="Times New Roman"/>
                <w:bCs/>
                <w:iCs/>
                <w:color w:val="000000" w:themeColor="text1"/>
                <w:sz w:val="24"/>
                <w:szCs w:val="24"/>
                <w:lang w:val="uk-UA"/>
              </w:rPr>
              <w:t>7</w:t>
            </w:r>
            <w:r w:rsidRPr="00867AFA">
              <w:rPr>
                <w:rFonts w:ascii="Times New Roman" w:eastAsia="Times New Roman" w:hAnsi="Times New Roman"/>
                <w:bCs/>
                <w:iCs/>
                <w:color w:val="000000" w:themeColor="text1"/>
                <w:sz w:val="24"/>
                <w:szCs w:val="24"/>
                <w:lang w:val="uk-UA"/>
              </w:rPr>
              <w:t xml:space="preserve"> днів з моменту підписання договору</w:t>
            </w:r>
          </w:p>
        </w:tc>
      </w:tr>
      <w:tr w:rsidR="00771876" w:rsidRPr="00867AFA" w:rsidTr="00616C8B">
        <w:tc>
          <w:tcPr>
            <w:tcW w:w="3652" w:type="dxa"/>
          </w:tcPr>
          <w:p w:rsidR="00771876" w:rsidRPr="00867AFA" w:rsidRDefault="00771876" w:rsidP="00DA199D">
            <w:pPr>
              <w:rPr>
                <w:rFonts w:ascii="Times New Roman" w:hAnsi="Times New Roman" w:cs="Times New Roman"/>
                <w:color w:val="000000" w:themeColor="text1"/>
                <w:sz w:val="24"/>
                <w:szCs w:val="24"/>
                <w:shd w:val="clear" w:color="auto" w:fill="FFFFFF"/>
              </w:rPr>
            </w:pPr>
            <w:r w:rsidRPr="00867AFA">
              <w:rPr>
                <w:rFonts w:ascii="Times New Roman" w:hAnsi="Times New Roman"/>
                <w:bCs/>
                <w:color w:val="000000"/>
                <w:sz w:val="24"/>
                <w:szCs w:val="22"/>
                <w:lang w:eastAsia="en-US"/>
              </w:rPr>
              <w:t>Характеристики товару</w:t>
            </w:r>
          </w:p>
        </w:tc>
        <w:tc>
          <w:tcPr>
            <w:tcW w:w="6203" w:type="dxa"/>
            <w:vAlign w:val="center"/>
          </w:tcPr>
          <w:p w:rsidR="00771876" w:rsidRPr="00AE18BD" w:rsidRDefault="00771876" w:rsidP="00F26D6D">
            <w:pPr>
              <w:pStyle w:val="Standard"/>
              <w:widowControl w:val="0"/>
              <w:rPr>
                <w:rFonts w:hint="eastAsia"/>
                <w:color w:val="000000"/>
              </w:rPr>
            </w:pPr>
            <w:r w:rsidRPr="00AE18BD">
              <w:rPr>
                <w:color w:val="000000"/>
              </w:rPr>
              <w:t>Довжина, мм 600 ± 2</w:t>
            </w:r>
          </w:p>
          <w:p w:rsidR="00771876" w:rsidRPr="00AE18BD" w:rsidRDefault="00771876" w:rsidP="00F26D6D">
            <w:pPr>
              <w:pStyle w:val="Standard"/>
              <w:widowControl w:val="0"/>
              <w:rPr>
                <w:rFonts w:hint="eastAsia"/>
                <w:color w:val="000000"/>
              </w:rPr>
            </w:pPr>
            <w:r w:rsidRPr="00AE18BD">
              <w:rPr>
                <w:color w:val="000000"/>
              </w:rPr>
              <w:t xml:space="preserve">Товщина, мм </w:t>
            </w:r>
            <w:r>
              <w:rPr>
                <w:color w:val="000000"/>
              </w:rPr>
              <w:t>2</w:t>
            </w:r>
            <w:r w:rsidRPr="00AE18BD">
              <w:rPr>
                <w:color w:val="000000"/>
              </w:rPr>
              <w:t>00 ± 2</w:t>
            </w:r>
          </w:p>
          <w:p w:rsidR="00771876" w:rsidRPr="00AE18BD" w:rsidRDefault="00771876" w:rsidP="00F26D6D">
            <w:pPr>
              <w:pStyle w:val="Standard"/>
              <w:widowControl w:val="0"/>
              <w:rPr>
                <w:rFonts w:hint="eastAsia"/>
                <w:color w:val="000000"/>
              </w:rPr>
            </w:pPr>
            <w:r w:rsidRPr="00AE18BD">
              <w:rPr>
                <w:color w:val="000000"/>
              </w:rPr>
              <w:t xml:space="preserve">Висота, мм </w:t>
            </w:r>
            <w:r>
              <w:rPr>
                <w:color w:val="000000"/>
              </w:rPr>
              <w:t>3</w:t>
            </w:r>
            <w:r w:rsidRPr="00AE18BD">
              <w:rPr>
                <w:color w:val="000000"/>
              </w:rPr>
              <w:t>00 ± 1</w:t>
            </w:r>
          </w:p>
          <w:p w:rsidR="00771876" w:rsidRDefault="00771876" w:rsidP="00F26D6D">
            <w:pPr>
              <w:pStyle w:val="Standard"/>
              <w:widowControl w:val="0"/>
              <w:rPr>
                <w:rFonts w:hint="eastAsia"/>
                <w:color w:val="000000"/>
              </w:rPr>
            </w:pPr>
            <w:r w:rsidRPr="00AE18BD">
              <w:rPr>
                <w:color w:val="000000"/>
              </w:rPr>
              <w:t xml:space="preserve">Відхилення від </w:t>
            </w:r>
            <w:proofErr w:type="spellStart"/>
            <w:r w:rsidRPr="00AE18BD">
              <w:rPr>
                <w:color w:val="000000"/>
              </w:rPr>
              <w:t>прямокутності</w:t>
            </w:r>
            <w:proofErr w:type="spellEnd"/>
            <w:r w:rsidRPr="00AE18BD">
              <w:rPr>
                <w:color w:val="000000"/>
              </w:rPr>
              <w:t xml:space="preserve"> не більше: 3мм </w:t>
            </w:r>
          </w:p>
          <w:p w:rsidR="00771876" w:rsidRDefault="00771876" w:rsidP="00F26D6D">
            <w:pPr>
              <w:pStyle w:val="Standard"/>
              <w:widowControl w:val="0"/>
              <w:rPr>
                <w:rFonts w:hint="eastAsia"/>
                <w:color w:val="000000"/>
              </w:rPr>
            </w:pPr>
            <w:r w:rsidRPr="00AE18BD">
              <w:rPr>
                <w:color w:val="000000"/>
              </w:rPr>
              <w:t xml:space="preserve">Відхилення від прямолінійності грані не більше: 1мм; Викривлення граней і ребер: 1мм; </w:t>
            </w:r>
          </w:p>
          <w:p w:rsidR="00771876" w:rsidRDefault="00771876" w:rsidP="00F26D6D">
            <w:pPr>
              <w:pStyle w:val="Standard"/>
              <w:widowControl w:val="0"/>
              <w:rPr>
                <w:rFonts w:hint="eastAsia"/>
                <w:color w:val="000000"/>
              </w:rPr>
            </w:pPr>
            <w:proofErr w:type="spellStart"/>
            <w:r w:rsidRPr="00AE18BD">
              <w:rPr>
                <w:color w:val="000000"/>
              </w:rPr>
              <w:t>Відбитості</w:t>
            </w:r>
            <w:proofErr w:type="spellEnd"/>
            <w:r w:rsidRPr="00AE18BD">
              <w:rPr>
                <w:color w:val="000000"/>
              </w:rPr>
              <w:t xml:space="preserve"> кутів (не більше двох) на одному виробі глибиною не більше: 5мм;</w:t>
            </w:r>
          </w:p>
          <w:p w:rsidR="00771876" w:rsidRDefault="00771876" w:rsidP="00F26D6D">
            <w:pPr>
              <w:pStyle w:val="Standard"/>
              <w:widowControl w:val="0"/>
              <w:rPr>
                <w:rFonts w:hint="eastAsia"/>
                <w:color w:val="000000"/>
              </w:rPr>
            </w:pPr>
            <w:proofErr w:type="spellStart"/>
            <w:r w:rsidRPr="00AE18BD">
              <w:rPr>
                <w:color w:val="000000"/>
              </w:rPr>
              <w:t>Відбитості</w:t>
            </w:r>
            <w:proofErr w:type="spellEnd"/>
            <w:r w:rsidRPr="00AE18BD">
              <w:rPr>
                <w:color w:val="000000"/>
              </w:rPr>
              <w:t xml:space="preserve"> ребер на одному виробі загальною довжиною не більше довжини повздовжнього ребра та глибина: 5мм; Середня густина, кг/м3: понад 367 до 420 включно; Марка за середньою густиною: D400;</w:t>
            </w:r>
          </w:p>
          <w:p w:rsidR="00771876" w:rsidRDefault="00771876" w:rsidP="00F26D6D">
            <w:pPr>
              <w:pStyle w:val="Standard"/>
              <w:widowControl w:val="0"/>
              <w:rPr>
                <w:rFonts w:hint="eastAsia"/>
                <w:color w:val="000000"/>
              </w:rPr>
            </w:pPr>
            <w:r w:rsidRPr="00AE18BD">
              <w:rPr>
                <w:color w:val="000000"/>
              </w:rPr>
              <w:t xml:space="preserve">Допустимі мінімальні граничні значення міцності на стиск (необхідні міцність) з урахуванням середнього значення групового коефіцієнта варіації міцності бетону не менше 6%; </w:t>
            </w:r>
          </w:p>
          <w:p w:rsidR="00771876" w:rsidRDefault="00771876" w:rsidP="00F26D6D">
            <w:pPr>
              <w:pStyle w:val="Standard"/>
              <w:widowControl w:val="0"/>
              <w:rPr>
                <w:rFonts w:hint="eastAsia"/>
                <w:color w:val="000000"/>
              </w:rPr>
            </w:pPr>
            <w:r w:rsidRPr="00AE18BD">
              <w:rPr>
                <w:color w:val="000000"/>
              </w:rPr>
              <w:t xml:space="preserve">Міцність на стиск, </w:t>
            </w:r>
            <w:proofErr w:type="spellStart"/>
            <w:r w:rsidRPr="00AE18BD">
              <w:rPr>
                <w:color w:val="000000"/>
              </w:rPr>
              <w:t>МПа</w:t>
            </w:r>
            <w:proofErr w:type="spellEnd"/>
            <w:r w:rsidRPr="00AE18BD">
              <w:rPr>
                <w:color w:val="000000"/>
              </w:rPr>
              <w:t>: не менше 2,7;</w:t>
            </w:r>
          </w:p>
          <w:p w:rsidR="00771876" w:rsidRDefault="00771876" w:rsidP="00F26D6D">
            <w:pPr>
              <w:pStyle w:val="Standard"/>
              <w:widowControl w:val="0"/>
              <w:rPr>
                <w:rFonts w:hint="eastAsia"/>
                <w:color w:val="000000"/>
              </w:rPr>
            </w:pPr>
            <w:r w:rsidRPr="00AE18BD">
              <w:rPr>
                <w:color w:val="000000"/>
              </w:rPr>
              <w:t xml:space="preserve">Клас за міцністю на стиск: С2,5; </w:t>
            </w:r>
          </w:p>
          <w:p w:rsidR="00771876" w:rsidRDefault="00771876" w:rsidP="00F26D6D">
            <w:pPr>
              <w:pStyle w:val="Standard"/>
              <w:widowControl w:val="0"/>
              <w:rPr>
                <w:rFonts w:hint="eastAsia"/>
                <w:color w:val="000000"/>
              </w:rPr>
            </w:pPr>
            <w:r w:rsidRPr="00AE18BD">
              <w:rPr>
                <w:color w:val="000000"/>
              </w:rPr>
              <w:t>Теплопровідність (періодичність випробувань 1 раз на рік), Вт/м К: 0,1;</w:t>
            </w:r>
          </w:p>
          <w:p w:rsidR="00771876" w:rsidRDefault="00771876" w:rsidP="00F26D6D">
            <w:pPr>
              <w:pStyle w:val="Standard"/>
              <w:widowControl w:val="0"/>
              <w:rPr>
                <w:rFonts w:hint="eastAsia"/>
                <w:color w:val="000000"/>
              </w:rPr>
            </w:pPr>
            <w:r w:rsidRPr="00AE18BD">
              <w:rPr>
                <w:color w:val="000000"/>
              </w:rPr>
              <w:t xml:space="preserve">Усадка при висиханні (періодичність випробувань 1 раз на 6 місяців), не більше мм/м: 0,5; </w:t>
            </w:r>
          </w:p>
          <w:p w:rsidR="00771876" w:rsidRDefault="00771876" w:rsidP="00F26D6D">
            <w:pPr>
              <w:pStyle w:val="Standard"/>
              <w:widowControl w:val="0"/>
              <w:rPr>
                <w:rFonts w:hint="eastAsia"/>
                <w:color w:val="000000"/>
              </w:rPr>
            </w:pPr>
            <w:r w:rsidRPr="00AE18BD">
              <w:rPr>
                <w:color w:val="000000"/>
              </w:rPr>
              <w:t>Радіонуклідів (</w:t>
            </w:r>
            <w:proofErr w:type="spellStart"/>
            <w:r w:rsidRPr="00AE18BD">
              <w:rPr>
                <w:color w:val="000000"/>
              </w:rPr>
              <w:t>Аеф</w:t>
            </w:r>
            <w:proofErr w:type="spellEnd"/>
            <w:r w:rsidRPr="00AE18BD">
              <w:rPr>
                <w:color w:val="000000"/>
              </w:rPr>
              <w:t xml:space="preserve">) (періодичність випробувань 1 раз на рік), </w:t>
            </w:r>
            <w:proofErr w:type="spellStart"/>
            <w:r w:rsidRPr="00AE18BD">
              <w:rPr>
                <w:color w:val="000000"/>
              </w:rPr>
              <w:t>Бк</w:t>
            </w:r>
            <w:proofErr w:type="spellEnd"/>
            <w:r w:rsidRPr="00AE18BD">
              <w:rPr>
                <w:color w:val="000000"/>
              </w:rPr>
              <w:t xml:space="preserve">/кг: &lt;370; </w:t>
            </w:r>
          </w:p>
          <w:p w:rsidR="00771876" w:rsidRDefault="00771876" w:rsidP="00F26D6D">
            <w:pPr>
              <w:pStyle w:val="Standard"/>
              <w:widowControl w:val="0"/>
              <w:rPr>
                <w:rFonts w:hint="eastAsia"/>
                <w:color w:val="000000"/>
              </w:rPr>
            </w:pPr>
            <w:proofErr w:type="spellStart"/>
            <w:r w:rsidRPr="00AE18BD">
              <w:rPr>
                <w:color w:val="000000"/>
              </w:rPr>
              <w:t>Морозостойкість</w:t>
            </w:r>
            <w:proofErr w:type="spellEnd"/>
            <w:r w:rsidRPr="00AE18BD">
              <w:rPr>
                <w:color w:val="000000"/>
              </w:rPr>
              <w:t xml:space="preserve"> (періодичність випробувань 1 раз на 6 місяців), циклів: не нижче 25.</w:t>
            </w:r>
          </w:p>
          <w:p w:rsidR="00771876" w:rsidRDefault="00771876" w:rsidP="00F26D6D">
            <w:pPr>
              <w:pStyle w:val="Standard"/>
              <w:widowControl w:val="0"/>
              <w:rPr>
                <w:rFonts w:hint="eastAsia"/>
                <w:color w:val="000000"/>
              </w:rPr>
            </w:pPr>
            <w:r>
              <w:rPr>
                <w:color w:val="000000"/>
                <w:sz w:val="27"/>
                <w:szCs w:val="27"/>
              </w:rPr>
              <w:t>Термін виготовлення товару – не раніше 2023 року.</w:t>
            </w:r>
          </w:p>
          <w:p w:rsidR="00771876" w:rsidRPr="00264B43" w:rsidRDefault="00771876" w:rsidP="00F26D6D">
            <w:pPr>
              <w:pStyle w:val="Standard"/>
              <w:widowControl w:val="0"/>
              <w:rPr>
                <w:rFonts w:ascii="Times New Roman" w:hAnsi="Times New Roman"/>
                <w:sz w:val="22"/>
                <w:szCs w:val="22"/>
              </w:rPr>
            </w:pPr>
            <w:proofErr w:type="spellStart"/>
            <w:r>
              <w:rPr>
                <w:color w:val="000000"/>
                <w:sz w:val="27"/>
                <w:szCs w:val="27"/>
              </w:rPr>
              <w:t>Відповіднісь</w:t>
            </w:r>
            <w:proofErr w:type="spellEnd"/>
            <w:r>
              <w:rPr>
                <w:color w:val="000000"/>
                <w:sz w:val="27"/>
                <w:szCs w:val="27"/>
              </w:rPr>
              <w:t xml:space="preserve"> вимогам ДСТУ 9184:2022</w:t>
            </w:r>
          </w:p>
        </w:tc>
      </w:tr>
    </w:tbl>
    <w:p w:rsidR="00DA199D" w:rsidRPr="00867AFA" w:rsidRDefault="00DA199D" w:rsidP="00E565B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E565B7" w:rsidRPr="00867AFA" w:rsidRDefault="00E565B7" w:rsidP="00867A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lastRenderedPageBreak/>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AD1A4F" w:rsidRPr="00867AFA" w:rsidRDefault="00AD1A4F" w:rsidP="0086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 xml:space="preserve">1.1. Запропонований Учасником Товар обов’язково </w:t>
      </w:r>
      <w:r w:rsidRPr="00867AFA">
        <w:rPr>
          <w:rFonts w:ascii="Times New Roman" w:hAnsi="Times New Roman"/>
          <w:b/>
          <w:i/>
          <w:sz w:val="23"/>
          <w:szCs w:val="23"/>
          <w:lang w:eastAsia="en-US"/>
        </w:rPr>
        <w:t>повинен відповідати (або бути не гірше)</w:t>
      </w:r>
      <w:r w:rsidRPr="00867AFA">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AD1A4F" w:rsidRPr="00867AFA" w:rsidRDefault="00AD1A4F" w:rsidP="0086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867AFA">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867AFA">
        <w:rPr>
          <w:rFonts w:ascii="Times New Roman" w:hAnsi="Times New Roman"/>
          <w:sz w:val="23"/>
          <w:szCs w:val="23"/>
        </w:rPr>
        <w:t>придатним до використання, терміни та умови його зберігання не порушені</w:t>
      </w:r>
      <w:r w:rsidRPr="00867AFA">
        <w:rPr>
          <w:rFonts w:ascii="Times New Roman" w:hAnsi="Times New Roman"/>
          <w:sz w:val="23"/>
          <w:szCs w:val="23"/>
          <w:lang w:eastAsia="en-US"/>
        </w:rPr>
        <w:t xml:space="preserve"> </w:t>
      </w:r>
      <w:r w:rsidRPr="00867AFA">
        <w:rPr>
          <w:rFonts w:ascii="Times New Roman" w:hAnsi="Times New Roman"/>
          <w:b/>
          <w:i/>
          <w:sz w:val="23"/>
          <w:szCs w:val="23"/>
          <w:lang w:eastAsia="en-US"/>
        </w:rPr>
        <w:t>(підтверджується гарантійним листом учасника).</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2. Наявність документації, яка підтверджує якість (відповідність):</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 xml:space="preserve">2.1. Учасник повинен надати </w:t>
      </w:r>
      <w:r w:rsidRPr="00867AFA">
        <w:rPr>
          <w:rFonts w:ascii="Times New Roman" w:hAnsi="Times New Roman"/>
          <w:b/>
          <w:i/>
          <w:sz w:val="23"/>
          <w:szCs w:val="23"/>
          <w:lang w:eastAsia="en-US"/>
        </w:rPr>
        <w:t>детальний технічний опис товару</w:t>
      </w:r>
      <w:r w:rsidRPr="00867AFA">
        <w:rPr>
          <w:rFonts w:ascii="Times New Roman" w:hAnsi="Times New Roman"/>
          <w:sz w:val="23"/>
          <w:szCs w:val="23"/>
          <w:lang w:eastAsia="en-US"/>
        </w:rPr>
        <w:t xml:space="preserve">, що пропонується та </w:t>
      </w:r>
      <w:r w:rsidRPr="00867AFA">
        <w:rPr>
          <w:rFonts w:ascii="Times New Roman" w:hAnsi="Times New Roman"/>
          <w:b/>
          <w:i/>
          <w:sz w:val="23"/>
          <w:szCs w:val="23"/>
          <w:lang w:eastAsia="en-US"/>
        </w:rPr>
        <w:t>документи, що підтверджують якість (відповідність, тощо)</w:t>
      </w:r>
      <w:r w:rsidRPr="00867AFA">
        <w:rPr>
          <w:rFonts w:ascii="Times New Roman" w:hAnsi="Times New Roman"/>
          <w:sz w:val="23"/>
          <w:szCs w:val="23"/>
          <w:lang w:eastAsia="en-US"/>
        </w:rPr>
        <w:t xml:space="preserve"> згідно Таблиці №1.</w:t>
      </w:r>
    </w:p>
    <w:p w:rsidR="005911D0" w:rsidRPr="00867AFA" w:rsidRDefault="005911D0"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2.2. Учасник повинен передати (поставити) Замовнику Товар, якість якого відповідає вимогам ДСТУ і ТУ, встановленим на поставлений Товар, що підтверджується сертифікатами відповідності та паспортами якості.</w:t>
      </w:r>
    </w:p>
    <w:p w:rsidR="00DA199D" w:rsidRPr="00867AFA" w:rsidRDefault="00DA199D" w:rsidP="00DA199D">
      <w:pPr>
        <w:pStyle w:val="Standard"/>
        <w:widowControl w:val="0"/>
        <w:ind w:firstLine="460"/>
        <w:jc w:val="both"/>
        <w:rPr>
          <w:rFonts w:ascii="Times New Roman" w:hAnsi="Times New Roman"/>
          <w:sz w:val="21"/>
          <w:szCs w:val="21"/>
        </w:rPr>
      </w:pPr>
      <w:r w:rsidRPr="00867AFA">
        <w:rPr>
          <w:rStyle w:val="h-hidden"/>
          <w:rFonts w:eastAsia="Arial Narrow" w:cs="Times New Roman"/>
          <w:i/>
          <w:iCs/>
          <w:color w:val="00000A"/>
          <w:lang w:eastAsia="ru-RU" w:bidi="ar-SA"/>
        </w:rPr>
        <w:t>У</w:t>
      </w:r>
      <w:r w:rsidRPr="00867AFA">
        <w:rPr>
          <w:rStyle w:val="h-hidden"/>
          <w:rFonts w:eastAsia="Arial Narrow" w:cs="Times New Roman"/>
          <w:color w:val="00000A"/>
          <w:lang w:eastAsia="ru-RU" w:bidi="ar-SA"/>
        </w:rPr>
        <w:t xml:space="preserve"> </w:t>
      </w:r>
      <w:r w:rsidRPr="00867AFA">
        <w:rPr>
          <w:rStyle w:val="h-hidden"/>
          <w:rFonts w:eastAsia="Arial Narrow" w:cs="Times New Roman"/>
          <w:i/>
          <w:color w:val="00000A"/>
          <w:lang w:eastAsia="ru-RU" w:bidi="ar-SA"/>
        </w:rPr>
        <w:t>випадку, якщо ДСТУ втратять чинність, то якість продукції, запропонована учасниками, має бути не гірша ніж в зазначеному ДСТУ.</w:t>
      </w:r>
    </w:p>
    <w:p w:rsidR="00867AFA"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eastAsia="Times New Roman" w:hAnsi="Times New Roman" w:cs="Times New Roman"/>
          <w:color w:val="000000" w:themeColor="text1"/>
          <w:sz w:val="24"/>
          <w:szCs w:val="24"/>
        </w:rPr>
      </w:pPr>
      <w:r w:rsidRPr="00867AFA">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867AFA">
        <w:rPr>
          <w:rFonts w:ascii="Times New Roman" w:hAnsi="Times New Roman"/>
          <w:b/>
          <w:bCs/>
          <w:sz w:val="23"/>
          <w:szCs w:val="23"/>
          <w:lang w:eastAsia="en-US"/>
        </w:rPr>
        <w:t>Транспортні послуги та інші витрати повинні здійснюватися за рахунок Учасника.</w:t>
      </w:r>
      <w:r w:rsidRPr="00867AFA">
        <w:rPr>
          <w:rFonts w:ascii="Times New Roman" w:hAnsi="Times New Roman"/>
          <w:sz w:val="23"/>
          <w:szCs w:val="23"/>
          <w:lang w:eastAsia="en-US"/>
        </w:rPr>
        <w:t xml:space="preserve"> </w:t>
      </w:r>
      <w:r w:rsidRPr="00867AFA">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w:t>
      </w:r>
      <w:bookmarkStart w:id="0" w:name="_GoBack"/>
      <w:bookmarkEnd w:id="0"/>
      <w:r w:rsidRPr="00867AFA">
        <w:rPr>
          <w:rFonts w:ascii="Times New Roman" w:hAnsi="Times New Roman"/>
          <w:b/>
          <w:bCs/>
          <w:sz w:val="23"/>
          <w:szCs w:val="23"/>
          <w:lang w:eastAsia="en-US"/>
        </w:rPr>
        <w:t>а рахунок Учасника.</w:t>
      </w:r>
      <w:r w:rsidRPr="00867AFA">
        <w:rPr>
          <w:sz w:val="23"/>
          <w:szCs w:val="23"/>
        </w:rPr>
        <w:t xml:space="preserve"> </w:t>
      </w:r>
      <w:r w:rsidR="001074A3" w:rsidRPr="00867AFA">
        <w:rPr>
          <w:rFonts w:ascii="Times New Roman" w:hAnsi="Times New Roman"/>
          <w:sz w:val="23"/>
          <w:szCs w:val="23"/>
          <w:lang w:eastAsia="en-US"/>
        </w:rPr>
        <w:t>Адреса доставки</w:t>
      </w:r>
      <w:r w:rsidRPr="00867AFA">
        <w:rPr>
          <w:rFonts w:ascii="Times New Roman" w:hAnsi="Times New Roman"/>
          <w:sz w:val="23"/>
          <w:szCs w:val="23"/>
          <w:lang w:eastAsia="en-US"/>
        </w:rPr>
        <w:t xml:space="preserve">: </w:t>
      </w:r>
      <w:r w:rsidR="001074A3" w:rsidRPr="00867AFA">
        <w:rPr>
          <w:rFonts w:ascii="Times New Roman" w:hAnsi="Times New Roman"/>
          <w:sz w:val="23"/>
          <w:szCs w:val="23"/>
          <w:lang w:eastAsia="en-US"/>
        </w:rPr>
        <w:t>69081, м. Запоріжжя</w:t>
      </w:r>
      <w:r w:rsidRPr="00867AFA">
        <w:rPr>
          <w:rFonts w:ascii="Times New Roman" w:hAnsi="Times New Roman"/>
          <w:sz w:val="23"/>
          <w:szCs w:val="23"/>
          <w:lang w:eastAsia="en-US"/>
        </w:rPr>
        <w:t xml:space="preserve">, </w:t>
      </w:r>
      <w:proofErr w:type="spellStart"/>
      <w:r w:rsidR="001074A3" w:rsidRPr="00867AFA">
        <w:rPr>
          <w:rFonts w:ascii="Times New Roman" w:hAnsi="Times New Roman"/>
          <w:sz w:val="23"/>
          <w:szCs w:val="23"/>
          <w:lang w:eastAsia="en-US"/>
        </w:rPr>
        <w:t>вул..Панфьорова</w:t>
      </w:r>
      <w:proofErr w:type="spellEnd"/>
      <w:r w:rsidR="001074A3" w:rsidRPr="00867AFA">
        <w:rPr>
          <w:rFonts w:ascii="Times New Roman" w:hAnsi="Times New Roman"/>
          <w:sz w:val="23"/>
          <w:szCs w:val="23"/>
          <w:lang w:eastAsia="en-US"/>
        </w:rPr>
        <w:t xml:space="preserve"> 146а</w:t>
      </w:r>
      <w:r w:rsidRPr="00867AFA">
        <w:rPr>
          <w:rFonts w:ascii="Times New Roman" w:hAnsi="Times New Roman"/>
          <w:sz w:val="23"/>
          <w:szCs w:val="23"/>
          <w:lang w:eastAsia="en-US"/>
        </w:rPr>
        <w:t>.</w:t>
      </w:r>
      <w:r w:rsidR="00396474" w:rsidRPr="00867AFA">
        <w:rPr>
          <w:rFonts w:ascii="Times New Roman" w:eastAsia="Times New Roman" w:hAnsi="Times New Roman" w:cs="Times New Roman"/>
          <w:color w:val="000000" w:themeColor="text1"/>
          <w:sz w:val="24"/>
          <w:szCs w:val="24"/>
        </w:rPr>
        <w:t xml:space="preserve"> </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 сертифікати, накладні та ін.) через кур’єрську службу доставки.</w:t>
      </w:r>
    </w:p>
    <w:p w:rsidR="00AD1A4F" w:rsidRPr="00867AFA" w:rsidRDefault="00AD1A4F" w:rsidP="00AD1A4F">
      <w:pPr>
        <w:spacing w:after="0" w:line="240" w:lineRule="auto"/>
        <w:ind w:firstLine="624"/>
        <w:jc w:val="both"/>
        <w:rPr>
          <w:rFonts w:ascii="Times New Roman" w:hAnsi="Times New Roman"/>
          <w:spacing w:val="-4"/>
          <w:sz w:val="23"/>
          <w:szCs w:val="23"/>
          <w:lang w:eastAsia="uk-UA"/>
        </w:rPr>
      </w:pPr>
      <w:r w:rsidRPr="00867AFA">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867AFA">
        <w:rPr>
          <w:rFonts w:ascii="Times New Roman" w:hAnsi="Times New Roman"/>
          <w:b/>
          <w:i/>
          <w:spacing w:val="-4"/>
          <w:sz w:val="23"/>
          <w:szCs w:val="23"/>
        </w:rPr>
        <w:t>довідку</w:t>
      </w:r>
      <w:r w:rsidRPr="00867AFA">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867AFA">
        <w:rPr>
          <w:rFonts w:ascii="Times New Roman" w:hAnsi="Times New Roman"/>
          <w:b/>
          <w:i/>
          <w:spacing w:val="-4"/>
          <w:sz w:val="23"/>
          <w:szCs w:val="23"/>
        </w:rPr>
        <w:t>застосування заходів із захисту довкілля</w:t>
      </w:r>
      <w:r w:rsidRPr="00867AFA">
        <w:rPr>
          <w:rFonts w:ascii="Times New Roman" w:hAnsi="Times New Roman"/>
          <w:spacing w:val="-4"/>
          <w:sz w:val="23"/>
          <w:szCs w:val="23"/>
        </w:rPr>
        <w:t>.</w:t>
      </w:r>
    </w:p>
    <w:p w:rsidR="006B2CBF" w:rsidRPr="00867AFA" w:rsidRDefault="00AD1A4F" w:rsidP="00E565B7">
      <w:pPr>
        <w:spacing w:after="0" w:line="240" w:lineRule="auto"/>
        <w:ind w:firstLine="624"/>
        <w:jc w:val="both"/>
        <w:rPr>
          <w:rFonts w:ascii="Times New Roman" w:hAnsi="Times New Roman"/>
          <w:spacing w:val="-4"/>
          <w:sz w:val="23"/>
          <w:szCs w:val="23"/>
        </w:rPr>
      </w:pPr>
      <w:r w:rsidRPr="00867AFA">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E565B7" w:rsidRPr="00867AFA"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867AFA">
        <w:rPr>
          <w:rFonts w:ascii="Times New Roman" w:eastAsia="Times New Roman" w:hAnsi="Times New Roman" w:cs="Times New Roman"/>
          <w:b/>
          <w:i/>
          <w:sz w:val="24"/>
          <w:szCs w:val="24"/>
        </w:rPr>
        <w:t>Таблицею 1:</w:t>
      </w:r>
      <w:r w:rsidRPr="00867AFA">
        <w:rPr>
          <w:rFonts w:ascii="Times New Roman" w:eastAsia="Times New Roman" w:hAnsi="Times New Roman" w:cs="Times New Roman"/>
          <w:sz w:val="24"/>
          <w:szCs w:val="24"/>
        </w:rPr>
        <w:t xml:space="preserve"> </w:t>
      </w:r>
    </w:p>
    <w:p w:rsidR="00E565B7" w:rsidRPr="00867AFA" w:rsidRDefault="00E565B7" w:rsidP="00E565B7">
      <w:pPr>
        <w:tabs>
          <w:tab w:val="left" w:pos="1134"/>
        </w:tabs>
        <w:ind w:left="720"/>
        <w:jc w:val="both"/>
        <w:rPr>
          <w:rFonts w:ascii="Times New Roman" w:eastAsia="Times New Roman" w:hAnsi="Times New Roman" w:cs="Times New Roman"/>
          <w:b/>
          <w:i/>
          <w:sz w:val="24"/>
          <w:szCs w:val="24"/>
        </w:rPr>
      </w:pP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b/>
          <w:i/>
          <w:sz w:val="24"/>
          <w:szCs w:val="24"/>
        </w:rPr>
        <w:t xml:space="preserve">       Таблиця 1</w:t>
      </w:r>
    </w:p>
    <w:tbl>
      <w:tblPr>
        <w:tblStyle w:val="20"/>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E565B7" w:rsidRPr="00867AFA" w:rsidTr="00E75BF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bookmarkStart w:id="1" w:name="_heading=h.gjdgxs" w:colFirst="0" w:colLast="0"/>
            <w:bookmarkEnd w:id="1"/>
            <w:r w:rsidRPr="00867AFA">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p>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color w:val="4A86E8"/>
                <w:sz w:val="24"/>
                <w:szCs w:val="24"/>
              </w:rPr>
            </w:pPr>
            <w:r w:rsidRPr="00867AFA">
              <w:rPr>
                <w:rFonts w:ascii="Times New Roman" w:eastAsia="Times New Roman" w:hAnsi="Times New Roman" w:cs="Times New Roman"/>
                <w:i/>
                <w:sz w:val="24"/>
                <w:szCs w:val="24"/>
              </w:rPr>
              <w:t>Виробник товару</w:t>
            </w:r>
            <w:r w:rsidRPr="00867AFA">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color w:val="4A86E8"/>
                <w:sz w:val="24"/>
                <w:szCs w:val="24"/>
              </w:rPr>
            </w:pPr>
            <w:r w:rsidRPr="00867AFA">
              <w:rPr>
                <w:rFonts w:ascii="Times New Roman" w:eastAsia="Times New Roman" w:hAnsi="Times New Roman" w:cs="Times New Roman"/>
                <w:i/>
                <w:sz w:val="24"/>
                <w:szCs w:val="24"/>
              </w:rPr>
              <w:t>Країна  походження товару</w:t>
            </w:r>
            <w:r w:rsidRPr="00867AFA">
              <w:rPr>
                <w:rFonts w:ascii="Times New Roman" w:eastAsia="Times New Roman" w:hAnsi="Times New Roman" w:cs="Times New Roman"/>
                <w:i/>
                <w:color w:val="4A86E8"/>
                <w:sz w:val="24"/>
                <w:szCs w:val="24"/>
              </w:rPr>
              <w:t>**</w:t>
            </w:r>
          </w:p>
        </w:tc>
      </w:tr>
      <w:tr w:rsidR="00E565B7" w:rsidRPr="00867AFA" w:rsidTr="00E75BF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7</w:t>
            </w:r>
          </w:p>
        </w:tc>
      </w:tr>
      <w:tr w:rsidR="00E565B7" w:rsidRPr="00867AFA" w:rsidTr="00E75BF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035" w:type="dxa"/>
            <w:tcBorders>
              <w:top w:val="nil"/>
              <w:left w:val="nil"/>
              <w:bottom w:val="single" w:sz="8" w:space="0" w:color="000000"/>
              <w:right w:val="single" w:sz="4" w:space="0" w:color="000000"/>
            </w:tcBorders>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r>
    </w:tbl>
    <w:p w:rsidR="00E565B7" w:rsidRPr="00867AFA" w:rsidRDefault="00E565B7" w:rsidP="00E565B7">
      <w:pPr>
        <w:spacing w:after="0" w:line="240" w:lineRule="auto"/>
        <w:ind w:firstLine="283"/>
        <w:jc w:val="both"/>
        <w:rPr>
          <w:rFonts w:ascii="Times New Roman" w:eastAsia="Times New Roman" w:hAnsi="Times New Roman" w:cs="Times New Roman"/>
          <w:i/>
        </w:rPr>
      </w:pPr>
    </w:p>
    <w:p w:rsidR="00E565B7" w:rsidRPr="00867AFA"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867AF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65B7" w:rsidRPr="00867AFA"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867AF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565B7" w:rsidRPr="00867AFA" w:rsidRDefault="00E565B7" w:rsidP="00E565B7">
      <w:pPr>
        <w:spacing w:after="0" w:line="240" w:lineRule="auto"/>
        <w:jc w:val="both"/>
        <w:rPr>
          <w:rFonts w:ascii="Times New Roman" w:eastAsia="Times New Roman" w:hAnsi="Times New Roman" w:cs="Times New Roman"/>
          <w:b/>
          <w:i/>
          <w:sz w:val="24"/>
          <w:szCs w:val="24"/>
        </w:rPr>
      </w:pPr>
    </w:p>
    <w:p w:rsidR="006B2CBF" w:rsidRPr="00867AFA" w:rsidRDefault="001074A3" w:rsidP="00400E25">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w:t>
      </w:r>
      <w:r w:rsidRPr="00867AFA">
        <w:rPr>
          <w:rFonts w:ascii="Times New Roman" w:eastAsia="Times New Roman" w:hAnsi="Times New Roman" w:cs="Times New Roman"/>
          <w:color w:val="000000" w:themeColor="text1"/>
          <w:sz w:val="24"/>
          <w:szCs w:val="24"/>
        </w:rPr>
        <w:lastRenderedPageBreak/>
        <w:t xml:space="preserve">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sidRPr="00867AFA">
        <w:rPr>
          <w:rFonts w:ascii="Times New Roman" w:eastAsia="Times New Roman" w:hAnsi="Times New Roman" w:cs="Times New Roman"/>
          <w:color w:val="000000" w:themeColor="text1"/>
          <w:sz w:val="24"/>
          <w:szCs w:val="24"/>
        </w:rPr>
        <w:t xml:space="preserve">лінолеум </w:t>
      </w:r>
      <w:r w:rsidRPr="00867AFA">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867AFA">
        <w:rPr>
          <w:rFonts w:ascii="Times New Roman" w:eastAsia="Times New Roman" w:hAnsi="Times New Roman" w:cs="Times New Roman"/>
          <w:color w:val="000000" w:themeColor="text1"/>
          <w:sz w:val="24"/>
          <w:szCs w:val="24"/>
        </w:rPr>
        <w:t xml:space="preserve"> не відповідає умовам технічної специ</w:t>
      </w:r>
      <w:r w:rsidRPr="00867AFA">
        <w:rPr>
          <w:rFonts w:ascii="Times New Roman" w:eastAsia="Times New Roman" w:hAnsi="Times New Roman" w:cs="Times New Roman"/>
          <w:color w:val="000000" w:themeColor="text1"/>
          <w:sz w:val="24"/>
          <w:szCs w:val="24"/>
        </w:rPr>
        <w:t>фікації».</w:t>
      </w:r>
    </w:p>
    <w:p w:rsidR="006B2CBF" w:rsidRPr="00867AFA" w:rsidRDefault="006B2CBF">
      <w:pPr>
        <w:shd w:val="clear" w:color="auto" w:fill="FFFFFF"/>
        <w:spacing w:after="0" w:line="240" w:lineRule="auto"/>
        <w:ind w:firstLine="720"/>
        <w:jc w:val="both"/>
        <w:rPr>
          <w:rFonts w:ascii="Times New Roman" w:eastAsia="Times New Roman" w:hAnsi="Times New Roman" w:cs="Times New Roman"/>
          <w:sz w:val="4"/>
          <w:szCs w:val="4"/>
        </w:rPr>
      </w:pPr>
    </w:p>
    <w:p w:rsidR="006B2CBF" w:rsidRPr="00400E25" w:rsidRDefault="001074A3" w:rsidP="00E565B7">
      <w:pPr>
        <w:shd w:val="clear" w:color="auto" w:fill="FFFFFF"/>
        <w:tabs>
          <w:tab w:val="left" w:pos="1134"/>
        </w:tabs>
        <w:spacing w:after="0" w:line="240" w:lineRule="auto"/>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sz w:val="24"/>
          <w:szCs w:val="24"/>
        </w:rPr>
        <w:tab/>
      </w:r>
      <w:r w:rsidRPr="00400E25">
        <w:rPr>
          <w:rFonts w:ascii="Times New Roman" w:eastAsia="Times New Roman" w:hAnsi="Times New Roman" w:cs="Times New Roman"/>
          <w:i/>
          <w:color w:val="000000" w:themeColor="text1"/>
          <w:sz w:val="20"/>
          <w:szCs w:val="20"/>
        </w:rPr>
        <w:t xml:space="preserve"> </w:t>
      </w:r>
    </w:p>
    <w:p w:rsidR="006B2CBF" w:rsidRDefault="006B2CBF">
      <w:pPr>
        <w:spacing w:after="0" w:line="240" w:lineRule="auto"/>
        <w:ind w:firstLine="283"/>
        <w:jc w:val="both"/>
        <w:rPr>
          <w:rFonts w:ascii="Times New Roman" w:eastAsia="Times New Roman" w:hAnsi="Times New Roman" w:cs="Times New Roman"/>
          <w:i/>
          <w:color w:val="4A86E8"/>
          <w:sz w:val="20"/>
          <w:szCs w:val="20"/>
        </w:rPr>
      </w:pPr>
    </w:p>
    <w:sectPr w:rsidR="006B2CB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B2CBF"/>
    <w:rsid w:val="001074A3"/>
    <w:rsid w:val="0018198D"/>
    <w:rsid w:val="002240D7"/>
    <w:rsid w:val="00396474"/>
    <w:rsid w:val="00400E25"/>
    <w:rsid w:val="005911D0"/>
    <w:rsid w:val="00653D23"/>
    <w:rsid w:val="006B2CBF"/>
    <w:rsid w:val="00771876"/>
    <w:rsid w:val="008647EC"/>
    <w:rsid w:val="00867AFA"/>
    <w:rsid w:val="00AD1A4F"/>
    <w:rsid w:val="00B258AF"/>
    <w:rsid w:val="00BD2A6C"/>
    <w:rsid w:val="00C55666"/>
    <w:rsid w:val="00DA199D"/>
    <w:rsid w:val="00E42EE8"/>
    <w:rsid w:val="00E565B7"/>
    <w:rsid w:val="00EF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uiPriority w:val="34"/>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Standard">
    <w:name w:val="Standard"/>
    <w:rsid w:val="00DA199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LO-normal">
    <w:name w:val="LO-normal"/>
    <w:rsid w:val="00DA199D"/>
    <w:pPr>
      <w:widowControl w:val="0"/>
      <w:suppressAutoHyphens/>
      <w:autoSpaceDN w:val="0"/>
      <w:spacing w:after="0" w:line="240" w:lineRule="auto"/>
      <w:textAlignment w:val="baseline"/>
    </w:pPr>
    <w:rPr>
      <w:rFonts w:ascii="Times New Roman" w:eastAsia="NSimSun" w:hAnsi="Times New Roman" w:cs="Arial"/>
      <w:sz w:val="24"/>
      <w:szCs w:val="24"/>
      <w:lang w:eastAsia="zh-CN" w:bidi="hi-IN"/>
    </w:rPr>
  </w:style>
  <w:style w:type="character" w:customStyle="1" w:styleId="40">
    <w:name w:val="Основной шрифт абзаца4"/>
    <w:rsid w:val="00DA199D"/>
  </w:style>
  <w:style w:type="character" w:customStyle="1" w:styleId="h-hidden">
    <w:name w:val="h-hidden"/>
    <w:basedOn w:val="a0"/>
    <w:rsid w:val="00DA199D"/>
  </w:style>
  <w:style w:type="character" w:customStyle="1" w:styleId="31">
    <w:name w:val="Основной шрифт абзаца3"/>
    <w:rsid w:val="00DA1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uiPriority w:val="34"/>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Standard">
    <w:name w:val="Standard"/>
    <w:rsid w:val="00DA199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LO-normal">
    <w:name w:val="LO-normal"/>
    <w:rsid w:val="00DA199D"/>
    <w:pPr>
      <w:widowControl w:val="0"/>
      <w:suppressAutoHyphens/>
      <w:autoSpaceDN w:val="0"/>
      <w:spacing w:after="0" w:line="240" w:lineRule="auto"/>
      <w:textAlignment w:val="baseline"/>
    </w:pPr>
    <w:rPr>
      <w:rFonts w:ascii="Times New Roman" w:eastAsia="NSimSun" w:hAnsi="Times New Roman" w:cs="Arial"/>
      <w:sz w:val="24"/>
      <w:szCs w:val="24"/>
      <w:lang w:eastAsia="zh-CN" w:bidi="hi-IN"/>
    </w:rPr>
  </w:style>
  <w:style w:type="character" w:customStyle="1" w:styleId="40">
    <w:name w:val="Основной шрифт абзаца4"/>
    <w:rsid w:val="00DA199D"/>
  </w:style>
  <w:style w:type="character" w:customStyle="1" w:styleId="h-hidden">
    <w:name w:val="h-hidden"/>
    <w:basedOn w:val="a0"/>
    <w:rsid w:val="00DA199D"/>
  </w:style>
  <w:style w:type="character" w:customStyle="1" w:styleId="31">
    <w:name w:val="Основной шрифт абзаца3"/>
    <w:rsid w:val="00DA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3</cp:revision>
  <dcterms:created xsi:type="dcterms:W3CDTF">2024-04-17T10:25:00Z</dcterms:created>
  <dcterms:modified xsi:type="dcterms:W3CDTF">2024-04-17T10:34:00Z</dcterms:modified>
</cp:coreProperties>
</file>