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F4" w:rsidRPr="001A63C7" w:rsidRDefault="00362EBC" w:rsidP="001A63C7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 1</w:t>
      </w:r>
    </w:p>
    <w:p w:rsidR="006817F4" w:rsidRPr="001A63C7" w:rsidRDefault="00362EBC" w:rsidP="001A63C7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3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до тендерної документації</w:t>
      </w:r>
    </w:p>
    <w:p w:rsidR="006817F4" w:rsidRPr="001A63C7" w:rsidRDefault="00362EBC" w:rsidP="001A63C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3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 </w:t>
      </w:r>
    </w:p>
    <w:p w:rsidR="006817F4" w:rsidRPr="001A63C7" w:rsidRDefault="00362EBC" w:rsidP="001A63C7">
      <w:pPr>
        <w:numPr>
          <w:ilvl w:val="0"/>
          <w:numId w:val="1"/>
        </w:numPr>
        <w:shd w:val="clear" w:color="auto" w:fill="FFFFFF"/>
        <w:spacing w:after="0" w:line="240" w:lineRule="auto"/>
        <w:ind w:left="426" w:right="-284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A6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Перелік документів та інформації  для підтвердження відповідності УЧАСНИКА  кваліфікаційним критеріям, визначеним у статті 16 Закону </w:t>
      </w:r>
      <w:r w:rsidR="001A6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«</w:t>
      </w:r>
      <w:r w:rsidRPr="001A6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 публічні закупівлі</w:t>
      </w:r>
      <w:r w:rsidR="001A6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»</w:t>
      </w:r>
      <w:r w:rsidRPr="001A6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:</w:t>
      </w:r>
    </w:p>
    <w:tbl>
      <w:tblPr>
        <w:tblStyle w:val="a8"/>
        <w:tblW w:w="10342" w:type="dxa"/>
        <w:tblInd w:w="426" w:type="dxa"/>
        <w:tblLook w:val="04A0"/>
      </w:tblPr>
      <w:tblGrid>
        <w:gridCol w:w="845"/>
        <w:gridCol w:w="2126"/>
        <w:gridCol w:w="7371"/>
      </w:tblGrid>
      <w:tr w:rsidR="001A63C7" w:rsidRPr="00455695" w:rsidTr="00362EBC">
        <w:tc>
          <w:tcPr>
            <w:tcW w:w="845" w:type="dxa"/>
            <w:vAlign w:val="center"/>
          </w:tcPr>
          <w:p w:rsidR="001A63C7" w:rsidRPr="00DB59ED" w:rsidRDefault="001A63C7" w:rsidP="001A63C7">
            <w:pPr>
              <w:ind w:right="-28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9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2126" w:type="dxa"/>
            <w:vAlign w:val="center"/>
          </w:tcPr>
          <w:p w:rsidR="001A63C7" w:rsidRPr="00DB59ED" w:rsidRDefault="001A63C7" w:rsidP="001A63C7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</w:pPr>
            <w:r w:rsidRPr="00DB59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Кваліфікаційні критерії</w:t>
            </w:r>
          </w:p>
        </w:tc>
        <w:tc>
          <w:tcPr>
            <w:tcW w:w="7371" w:type="dxa"/>
            <w:vAlign w:val="center"/>
          </w:tcPr>
          <w:p w:rsidR="001A63C7" w:rsidRPr="00DB59ED" w:rsidRDefault="001A63C7" w:rsidP="001A63C7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</w:pPr>
            <w:r w:rsidRPr="00DB59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Документи та </w:t>
            </w:r>
            <w:r w:rsidRPr="00DB59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інформація, </w:t>
            </w:r>
            <w:r w:rsidRPr="00DB59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які підтверджують відповідність Учасника кваліфікаційним критеріям*</w:t>
            </w:r>
          </w:p>
        </w:tc>
      </w:tr>
      <w:tr w:rsidR="001A63C7" w:rsidRPr="00455695" w:rsidTr="00362EBC">
        <w:tc>
          <w:tcPr>
            <w:tcW w:w="845" w:type="dxa"/>
          </w:tcPr>
          <w:p w:rsidR="001A63C7" w:rsidRPr="001A63C7" w:rsidRDefault="001A63C7" w:rsidP="001A63C7">
            <w:pPr>
              <w:pStyle w:val="a6"/>
              <w:numPr>
                <w:ilvl w:val="0"/>
                <w:numId w:val="2"/>
              </w:numPr>
              <w:ind w:right="-284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3C7" w:rsidRPr="0036461F" w:rsidRDefault="00405EEB" w:rsidP="001A63C7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 w:rsidRPr="001A6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Наявність документально підтвердженого досвіду виконання аналогічного за предметом закупівлі договору </w:t>
            </w:r>
          </w:p>
          <w:p w:rsidR="001A63C7" w:rsidRPr="0036461F" w:rsidRDefault="001A63C7" w:rsidP="001A63C7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</w:p>
          <w:p w:rsidR="001A63C7" w:rsidRPr="0036461F" w:rsidRDefault="001A63C7" w:rsidP="008E6E40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EEB" w:rsidRPr="001A63C7" w:rsidRDefault="00405EEB" w:rsidP="00405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 підтвердження досвіду виконання аналогічного за предметом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закупівлі договору </w:t>
            </w:r>
            <w:r w:rsidRPr="001A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Учасник має надати:</w:t>
            </w:r>
          </w:p>
          <w:p w:rsidR="00405EEB" w:rsidRPr="00405EEB" w:rsidRDefault="00FE27A0" w:rsidP="00FE27A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1.1. </w:t>
            </w:r>
            <w:r w:rsidR="00405EEB" w:rsidRPr="0040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довідку в довільній формі</w:t>
            </w:r>
            <w:r w:rsidR="00405EEB" w:rsidRPr="00E14CA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на фірмовому бланку (</w:t>
            </w:r>
            <w:r w:rsidR="00405EE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 разі наявності такого бланку)</w:t>
            </w:r>
            <w:r w:rsidR="00405EEB" w:rsidRPr="0040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з інформацією про виконання  аналогічного за предметом закупівлі договору </w:t>
            </w:r>
            <w:r w:rsidR="0040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(не менше одного договору)</w:t>
            </w:r>
            <w:r w:rsidR="00405EEB" w:rsidRPr="00E14CA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 переліком організацій (замовників)</w:t>
            </w:r>
            <w:r w:rsidR="0040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405EEB" w:rsidRPr="00E14CA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завірен</w:t>
            </w:r>
            <w:r w:rsidR="00405EE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</w:t>
            </w:r>
            <w:r w:rsidR="00405EEB" w:rsidRPr="00E14CA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підписом та печаткою учасника процедури закупівлі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405EEB" w:rsidRPr="00405EEB" w:rsidRDefault="00FE27A0" w:rsidP="00FE27A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1.2 копію</w:t>
            </w:r>
            <w:r w:rsidR="00405EEB" w:rsidRPr="0040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договору</w:t>
            </w:r>
            <w:r w:rsidRPr="00FE2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із специфікацією та відповідними додатками</w:t>
            </w:r>
            <w:r w:rsidR="00405EEB" w:rsidRPr="0040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зазначеного </w:t>
            </w:r>
            <w:r w:rsidR="00405EEB" w:rsidRPr="00405E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05EEB" w:rsidRPr="0040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довідці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405EEB" w:rsidRPr="00405EEB" w:rsidRDefault="00FE27A0" w:rsidP="00FE27A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1.3. </w:t>
            </w:r>
            <w:r w:rsidR="00405EEB" w:rsidRPr="0040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лист</w:t>
            </w:r>
            <w:r w:rsidR="00405EEB" w:rsidRPr="00405E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-</w:t>
            </w:r>
            <w:r w:rsidR="008D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відгук</w:t>
            </w:r>
            <w:r w:rsidR="00405EEB" w:rsidRPr="0040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(не менше одного) від контрагента згідно з аналогічн</w:t>
            </w:r>
            <w:r w:rsidR="00405EEB" w:rsidRPr="00405E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им</w:t>
            </w:r>
            <w:r w:rsidR="00405EEB" w:rsidRPr="0040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договор</w:t>
            </w:r>
            <w:r w:rsidR="00405EEB" w:rsidRPr="00405E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ом</w:t>
            </w:r>
            <w:r w:rsidR="00405EEB" w:rsidRPr="0040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, який зазначено </w:t>
            </w:r>
            <w:r w:rsidR="00405EEB" w:rsidRPr="00405E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</w:t>
            </w:r>
            <w:r w:rsidR="00405EEB" w:rsidRPr="0040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довідці та надано у складі </w:t>
            </w:r>
            <w:r w:rsidR="00405EEB" w:rsidRPr="0040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тендерної пропо</w:t>
            </w:r>
            <w:r w:rsidR="00405EEB" w:rsidRPr="00405E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зиції про належне виконання цього договору. </w:t>
            </w:r>
          </w:p>
          <w:p w:rsidR="00405EEB" w:rsidRDefault="00405EEB" w:rsidP="00FE27A0">
            <w:pPr>
              <w:jc w:val="both"/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val="uk-UA" w:eastAsia="hi-IN" w:bidi="hi-IN"/>
              </w:rPr>
            </w:pPr>
          </w:p>
          <w:p w:rsidR="0050010A" w:rsidRPr="00405EEB" w:rsidRDefault="0050010A" w:rsidP="00FE27A0">
            <w:pPr>
              <w:jc w:val="both"/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val="uk-UA" w:eastAsia="hi-IN" w:bidi="hi-IN"/>
              </w:rPr>
            </w:pPr>
            <w:r w:rsidRPr="007613B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Аналогічним договором в розумінні цієї документації є договір на постачання товарів відповідно до конкретизації предмета закупівлі: </w:t>
            </w:r>
            <w:r w:rsidR="00455695" w:rsidRPr="007613B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код  </w:t>
            </w:r>
            <w:proofErr w:type="spellStart"/>
            <w:r w:rsidR="00455695" w:rsidRPr="007613BD">
              <w:rPr>
                <w:rFonts w:ascii="Times New Roman" w:hAnsi="Times New Roman"/>
                <w:sz w:val="20"/>
                <w:szCs w:val="20"/>
                <w:lang w:val="uk-UA"/>
              </w:rPr>
              <w:t>ДК</w:t>
            </w:r>
            <w:proofErr w:type="spellEnd"/>
            <w:r w:rsidR="00455695" w:rsidRPr="007613B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021:2015 – </w:t>
            </w:r>
            <w:r w:rsidR="00455695" w:rsidRPr="001E47A5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85110000-3 — </w:t>
            </w:r>
            <w:r w:rsidR="00455695" w:rsidRPr="001E47A5">
              <w:rPr>
                <w:rFonts w:ascii="Times New Roman" w:hAnsi="Times New Roman"/>
                <w:color w:val="242424"/>
                <w:sz w:val="20"/>
                <w:szCs w:val="20"/>
                <w:lang w:val="uk-UA"/>
              </w:rPr>
              <w:t xml:space="preserve">Послуги лікувальних закладів та супутні послуги </w:t>
            </w:r>
            <w:r w:rsidR="00455695" w:rsidRPr="001E47A5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(</w:t>
            </w:r>
            <w:proofErr w:type="spellStart"/>
            <w:r w:rsidR="00455695" w:rsidRPr="001E47A5">
              <w:rPr>
                <w:rFonts w:ascii="Times New Roman" w:hAnsi="Times New Roman"/>
                <w:sz w:val="20"/>
                <w:szCs w:val="20"/>
                <w:lang w:val="uk-UA"/>
              </w:rPr>
              <w:t>ДК</w:t>
            </w:r>
            <w:proofErr w:type="spellEnd"/>
            <w:r w:rsidR="00455695" w:rsidRPr="001E47A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021:2015-85111820-4 </w:t>
            </w:r>
            <w:proofErr w:type="spellStart"/>
            <w:r w:rsidR="00455695" w:rsidRPr="001E47A5">
              <w:rPr>
                <w:rFonts w:ascii="Times New Roman" w:hAnsi="Times New Roman"/>
                <w:sz w:val="20"/>
                <w:szCs w:val="20"/>
                <w:lang w:val="uk-UA"/>
              </w:rPr>
              <w:t>–Послуги</w:t>
            </w:r>
            <w:proofErr w:type="spellEnd"/>
            <w:r w:rsidR="00455695" w:rsidRPr="001E47A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проведення бактеріологічних досліджень)</w:t>
            </w:r>
            <w:r w:rsidR="0045569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="00455695" w:rsidRPr="001E47A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405EEB" w:rsidRPr="00405EEB" w:rsidRDefault="0050010A" w:rsidP="00405EEB">
      <w:pPr>
        <w:spacing w:before="240" w:after="0" w:line="240" w:lineRule="auto"/>
        <w:ind w:left="426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*</w:t>
      </w:r>
      <w:r w:rsidR="00362EBC" w:rsidRPr="00405EEB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  <w:r w:rsidR="00405EEB" w:rsidRPr="00405EE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817F4" w:rsidRPr="001A63C7" w:rsidRDefault="00362EBC" w:rsidP="00DB59ED">
      <w:pPr>
        <w:spacing w:before="240" w:after="0" w:line="240" w:lineRule="auto"/>
        <w:ind w:left="426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A63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2. </w:t>
      </w:r>
      <w:r w:rsidRPr="001A6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Підтвердження відповідності УЧАСНИКА  вимогам, визначеним у </w:t>
      </w:r>
      <w:r w:rsidR="006C0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п. 44</w:t>
      </w:r>
      <w:r w:rsidRPr="001A6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Особливостей</w:t>
      </w:r>
      <w:r w:rsidR="006C0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 (далі - Особливості)</w:t>
      </w:r>
      <w:r w:rsidRPr="001A6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DB59ED" w:rsidRDefault="00362EBC" w:rsidP="00DB59E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3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Учасник процедури закупівлі підтверджує відсутність підстав, визначених </w:t>
      </w:r>
      <w:r w:rsidR="006C0622">
        <w:rPr>
          <w:rFonts w:ascii="Times New Roman" w:eastAsia="Times New Roman" w:hAnsi="Times New Roman" w:cs="Times New Roman"/>
          <w:sz w:val="24"/>
          <w:szCs w:val="24"/>
          <w:lang w:val="uk-UA"/>
        </w:rPr>
        <w:t>п. 44 Особливостей</w:t>
      </w:r>
      <w:r w:rsidRPr="001A63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6817F4" w:rsidRDefault="00362EBC" w:rsidP="00DB59E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3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</w:t>
      </w:r>
      <w:r w:rsidR="005874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</w:t>
      </w:r>
      <w:r w:rsidR="00714548" w:rsidRPr="00714548">
        <w:rPr>
          <w:rFonts w:ascii="Times New Roman" w:eastAsia="Times New Roman" w:hAnsi="Times New Roman" w:cs="Times New Roman"/>
          <w:sz w:val="24"/>
          <w:szCs w:val="24"/>
          <w:lang w:val="uk-UA"/>
        </w:rPr>
        <w:t>п. 44 Особливостей</w:t>
      </w:r>
      <w:r w:rsidRPr="001A63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874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(крім абзацу чотирнадцятого цього пункту), </w:t>
      </w:r>
      <w:r w:rsidRPr="001A63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крім самостійного декларування відсутності таких підстав учасником процедури закупівлі відповідно до абзацу </w:t>
      </w:r>
      <w:r w:rsidR="005874D8">
        <w:rPr>
          <w:rFonts w:ascii="Times New Roman" w:eastAsia="Times New Roman" w:hAnsi="Times New Roman" w:cs="Times New Roman"/>
          <w:sz w:val="24"/>
          <w:szCs w:val="24"/>
          <w:lang w:val="uk-UA"/>
        </w:rPr>
        <w:t>шістнадцятого</w:t>
      </w:r>
      <w:r w:rsidRPr="001A63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пункту 44 Особливостей.</w:t>
      </w:r>
    </w:p>
    <w:p w:rsidR="006817F4" w:rsidRPr="006C0622" w:rsidRDefault="00362EBC" w:rsidP="00DB59E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426" w:right="-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  <w:r w:rsidRPr="001A63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3. </w:t>
      </w:r>
      <w:r w:rsidRPr="001A6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Перелік документів та інформації  для підтвердження відповідності ПЕРЕМОЖЦЯ вимогам, визначеним </w:t>
      </w:r>
      <w:r w:rsidR="00587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у </w:t>
      </w:r>
      <w:r w:rsidR="005874D8" w:rsidRPr="005874D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пункті 44</w:t>
      </w:r>
      <w:r w:rsidRPr="005874D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5874D8" w:rsidRPr="005874D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Особливостей</w:t>
      </w:r>
      <w:r w:rsidRPr="005874D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4408E5" w:rsidRDefault="00362EBC" w:rsidP="00DB59ED">
      <w:pPr>
        <w:spacing w:before="240" w:after="0" w:line="240" w:lineRule="auto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3C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Замовник зобов’язаний відхилити тендерну пропозицію переможця процедури закупівлі в разі, коли наявні підстави, визначені </w:t>
      </w:r>
      <w:r w:rsidR="004408E5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п. 44</w:t>
      </w:r>
      <w:r w:rsidRPr="001A63C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="004408E5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Особливостей.</w:t>
      </w:r>
      <w:r w:rsidRPr="001A63C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</w:p>
    <w:p w:rsidR="004408E5" w:rsidRDefault="00362EBC" w:rsidP="00DB59ED">
      <w:pPr>
        <w:spacing w:before="240" w:after="0" w:line="240" w:lineRule="auto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59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Переможець</w:t>
      </w:r>
      <w:r w:rsidRPr="00DB59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процедури закупівлі у строк, що </w:t>
      </w:r>
      <w:r w:rsidRPr="00DB59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не перевищує чотири дні </w:t>
      </w:r>
      <w:r w:rsidRPr="00DB59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</w:t>
      </w:r>
      <w:r w:rsidR="004408E5">
        <w:rPr>
          <w:rFonts w:ascii="Times New Roman" w:eastAsia="Times New Roman" w:hAnsi="Times New Roman" w:cs="Times New Roman"/>
          <w:sz w:val="24"/>
          <w:szCs w:val="24"/>
          <w:lang w:val="uk-UA"/>
        </w:rPr>
        <w:t>та в абзаці чотирнадцятому п. 44 Особливостей.</w:t>
      </w:r>
    </w:p>
    <w:p w:rsidR="006817F4" w:rsidRPr="001A63C7" w:rsidRDefault="00362EBC" w:rsidP="00DB59ED">
      <w:pPr>
        <w:spacing w:before="240" w:after="0" w:line="240" w:lineRule="auto"/>
        <w:ind w:left="426" w:righ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A63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 </w:t>
      </w:r>
      <w:r w:rsidRPr="001A6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3.1. Документи, які надаються  ПЕРЕМОЖЦЕМ (юридичною особою):</w:t>
      </w:r>
    </w:p>
    <w:tbl>
      <w:tblPr>
        <w:tblStyle w:val="50"/>
        <w:tblW w:w="10347" w:type="dxa"/>
        <w:tblInd w:w="416" w:type="dxa"/>
        <w:tblLayout w:type="fixed"/>
        <w:tblLook w:val="0400"/>
      </w:tblPr>
      <w:tblGrid>
        <w:gridCol w:w="567"/>
        <w:gridCol w:w="4678"/>
        <w:gridCol w:w="5102"/>
      </w:tblGrid>
      <w:tr w:rsidR="006817F4" w:rsidRPr="00D466D9" w:rsidTr="00DB59ED">
        <w:trPr>
          <w:trHeight w:val="9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17F4" w:rsidRPr="00D466D9" w:rsidRDefault="00362EBC" w:rsidP="00DB59ED">
            <w:pPr>
              <w:spacing w:after="0" w:line="240" w:lineRule="auto"/>
              <w:ind w:left="42" w:right="-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466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№</w:t>
            </w:r>
          </w:p>
          <w:p w:rsidR="006817F4" w:rsidRPr="00D466D9" w:rsidRDefault="00362EBC" w:rsidP="00DB59ED">
            <w:pPr>
              <w:spacing w:after="0" w:line="240" w:lineRule="auto"/>
              <w:ind w:left="42" w:right="-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466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з</w:t>
            </w:r>
            <w:r w:rsidRPr="00D466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/п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17F4" w:rsidRPr="00D466D9" w:rsidRDefault="00362EBC" w:rsidP="00DB59ED">
            <w:pPr>
              <w:spacing w:after="0" w:line="240" w:lineRule="auto"/>
              <w:ind w:left="426" w:right="-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466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Вимоги </w:t>
            </w:r>
            <w:r w:rsidR="00604F9F" w:rsidRPr="00D466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пункту 44 Особливостей</w:t>
            </w:r>
          </w:p>
          <w:p w:rsidR="006817F4" w:rsidRPr="00D466D9" w:rsidRDefault="006817F4" w:rsidP="00DB59ED">
            <w:pPr>
              <w:spacing w:after="0" w:line="240" w:lineRule="auto"/>
              <w:ind w:left="426" w:right="-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17F4" w:rsidRPr="00D466D9" w:rsidRDefault="00362EBC" w:rsidP="00604F9F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466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Переможець торгів на виконання вимоги </w:t>
            </w:r>
            <w:r w:rsidR="00604F9F" w:rsidRPr="00D466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пункту 44 Особливостей</w:t>
            </w:r>
            <w:r w:rsidRPr="00D466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D466D9" w:rsidRPr="00D466D9" w:rsidTr="00DB59ED">
        <w:trPr>
          <w:trHeight w:val="32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6D9" w:rsidRPr="00D466D9" w:rsidRDefault="00D466D9" w:rsidP="00DB59ED">
            <w:pPr>
              <w:spacing w:after="0" w:line="240" w:lineRule="auto"/>
              <w:ind w:left="42" w:right="-28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6D9" w:rsidRPr="00D466D9" w:rsidRDefault="00D466D9" w:rsidP="00C245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D466D9" w:rsidRPr="00D466D9" w:rsidRDefault="00D466D9" w:rsidP="00C2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A68A1" w:rsidRPr="00D466D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instrText>HYPERLINK "https://radnuk.com.ua/pravova-baza/postanova-kmu-pro-zatverdzhennia-osoblyvostej-zdijsnennia-publichnykh-zakupivel-tovariv-robit-i-posluh-dlia-zamovnykiv-peredbachenykh-zakonom-ukrainy-pro-publichni-zakupivli-na-period-dii-pravovoho-re/" \l ":~:text=3)%20%D0%BA%D0%B5%D1%80%D1%96%D0%B2%D0%BD%D0%B8%D0%BA%D0%B0%20%D1%83%D1%87%D0%B0%D1%81%D0%BD%D0%B8%D0%BA%D0%B0%20%D0%BF%D1%80%D0%BE%D1%86%D0%B5%D0%B4%D1%83%D1%80%D0%B8%20%D0%B7%D0%B0%D0%BA%D1%83%D0%BF%D1%96%D0%B2%D0%BB%D1%96%2C%20%D1%84%D1%96%D0%B" \h</w:instrText>
            </w:r>
            <w:r w:rsidR="00DA68A1" w:rsidRPr="00D466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п</w:t>
            </w:r>
            <w:proofErr w:type="gramEnd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ідпункт</w:t>
            </w:r>
            <w:proofErr w:type="spellEnd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3 пункту 44 </w:t>
            </w:r>
            <w:proofErr w:type="spellStart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Особливостей</w:t>
            </w:r>
            <w:proofErr w:type="spellEnd"/>
            <w:r w:rsidR="00DA68A1" w:rsidRPr="00D466D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6D9" w:rsidRPr="00D466D9" w:rsidRDefault="008F6AA0" w:rsidP="00C2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Витяг або довідка</w:t>
            </w:r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вчинили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якою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не буде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знайдено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пов'язані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службової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посадової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) особи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466D9" w:rsidRPr="00D466D9" w:rsidTr="00DB59ED">
        <w:trPr>
          <w:trHeight w:val="215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6D9" w:rsidRPr="00D466D9" w:rsidRDefault="00D466D9" w:rsidP="00DB59E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6D9" w:rsidRPr="00D466D9" w:rsidRDefault="00D466D9" w:rsidP="00C2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був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засуджений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шахрайством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порядку.</w:t>
            </w:r>
          </w:p>
          <w:p w:rsidR="00D466D9" w:rsidRPr="00D466D9" w:rsidRDefault="00D466D9" w:rsidP="00C2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A68A1" w:rsidRPr="00D466D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instrText>HYPERLINK "https://radnuk.com.ua/pravova-baza/postanova-kmu-pro-zatverdzhennia-osoblyvostej-zdijsnennia-publichnykh-zakupivel-tovariv-robit-i-posluh-dlia-zamovnykiv-peredbachenykh-zakonom-ukrainy-pro-publichni-zakupivli-na-period-dii-pravovoho-re/" \l ":~:text=6)%20%D0%BA%D0%B5%D1%80%D1%96%D0%B2%D0%BD%D0%B8%D0%BA%20%D1%83%D1%87%D0%B0%D1%81%D0%BD%D0%B8%D0%BA%D0%B0%20%D0%BF%D1%80%D0%BE%D1%86%D0%B5%D0%B4%D1%83%D1%80%D0%B8%20%D0%B7%D0%B0%D0%BA%D1%83%D0%BF%D1%96%D0%B2%D0%BB%D1%96%20%D0%B1%D1%83%D0%B2%20%D0%B" \h</w:instrText>
            </w:r>
            <w:r w:rsidR="00DA68A1" w:rsidRPr="00D466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п</w:t>
            </w:r>
            <w:proofErr w:type="gramEnd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ідпункт</w:t>
            </w:r>
            <w:proofErr w:type="spellEnd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6 пункту 44 </w:t>
            </w:r>
            <w:proofErr w:type="spellStart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Особливостей</w:t>
            </w:r>
            <w:proofErr w:type="spellEnd"/>
            <w:r w:rsidR="00DA68A1" w:rsidRPr="00D466D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6D9" w:rsidRDefault="007D455E" w:rsidP="00C245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Повний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інформаційно-аналітичної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притягнення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особи до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кримінальної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судимості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сформований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про 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судимості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обмежень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кримінальним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процесуальним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службової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посадової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) особи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підписала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55E" w:rsidRPr="007D455E" w:rsidRDefault="007D455E" w:rsidP="00C245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Документ повинен бути не більше </w:t>
            </w:r>
            <w:proofErr w:type="spellStart"/>
            <w:r w:rsidRPr="008F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тридцятиденної</w:t>
            </w:r>
            <w:proofErr w:type="spellEnd"/>
            <w:r w:rsidRPr="008F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давнини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відносно дати розкриття тендерної пропозиції</w:t>
            </w:r>
          </w:p>
        </w:tc>
      </w:tr>
      <w:tr w:rsidR="00D466D9" w:rsidRPr="00D466D9" w:rsidTr="00DB59ED">
        <w:trPr>
          <w:trHeight w:val="253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6D9" w:rsidRPr="00D466D9" w:rsidRDefault="00D466D9" w:rsidP="00DB59E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6D9" w:rsidRPr="00D466D9" w:rsidRDefault="00D466D9" w:rsidP="00C245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особу</w:t>
            </w:r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яка</w:t>
            </w:r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язаного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будь</w:t>
            </w:r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формами</w:t>
            </w:r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людьми</w:t>
            </w:r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466D9" w:rsidRPr="00D466D9" w:rsidRDefault="00D466D9" w:rsidP="00C2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A68A1" w:rsidRPr="00D466D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instrText>HYPERLINK "https://radnuk.com.ua/pravova-baza/postanova-kmu-pro-zatverdzhennia-osoblyvostej-zdijsnennia-publichnykh-zakupivel-tovariv-robit-i-posluh-dlia-zamovnykiv-peredbachenykh-zakonom-ukrainy-pro-publichni-zakupivli-na-period-dii-pravovoho-re/" \l ":~:text=12)%20%D0%BA%D0%B5%D1%80%D1%96%D0%B2%D0%BD%D0%B8%D0%BA%D0%B0%20%D1%83%D1%87%D0%B0%D1%81%D0%BD%D0%B8%D0%BA%D0%B0%20%D0%BF%D1%80%D0%BE%D1%86%D0%B5%D0%B4%D1%83%D1%80%D0%B8%20%D0%B7%D0%B0%D0%BA%D1%83%D0%BF%D1%96%D0%B2%D0%BB%D1%96%2C%20%D1%84%D1%96%D0%" \h</w:instrText>
            </w:r>
            <w:r w:rsidR="00DA68A1" w:rsidRPr="00D466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п</w:t>
            </w:r>
            <w:proofErr w:type="gramEnd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ідпункт</w:t>
            </w:r>
            <w:proofErr w:type="spellEnd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12 пункту 44 </w:t>
            </w:r>
            <w:proofErr w:type="spellStart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Особливостей</w:t>
            </w:r>
            <w:proofErr w:type="spellEnd"/>
            <w:r w:rsidR="00DA68A1" w:rsidRPr="00D466D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6D9" w:rsidRPr="00D466D9" w:rsidRDefault="00D466D9" w:rsidP="001A6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66D9" w:rsidRPr="00455695" w:rsidTr="00DB59ED">
        <w:trPr>
          <w:trHeight w:val="8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6D9" w:rsidRPr="00D466D9" w:rsidRDefault="00D466D9" w:rsidP="00DB59E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66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6D9" w:rsidRPr="00C24596" w:rsidRDefault="00D466D9" w:rsidP="00C2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прийняти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торгах та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відхилити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коли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штрафі</w:t>
            </w:r>
            <w:proofErr w:type="gram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такого договору.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торгах. Для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вважає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достатнім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відмовлено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6D9" w:rsidRPr="00C24596" w:rsidRDefault="00D466D9" w:rsidP="00C2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" w:anchor=":~:text=%D0%97%D0%B0%D0%BC%D0%BE%D0%B2%D0%BD%D0%B8%D0%BA%20%D0%BC%D0%BE%D0%B6%D0%B5%20%D0%BF%D1%80%D0%B8%D0%B9%D0%BD%D1%8F%D1%82%D0%B8,%D0%B2%20%D0%BF%D1%80%D0%BE%D1%86%D0%B5%D0%B4%D1%83%D1%80%D1%96%20%D0%B7%D0%B0%D0%BA%D1%83%D0%BF%D1%96%D0%B2%D0%BB%D1%96">
              <w:r w:rsidRPr="00C2459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абзац 14 пункту 44 </w:t>
              </w:r>
              <w:proofErr w:type="spellStart"/>
              <w:r w:rsidRPr="00C2459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Особливостей</w:t>
              </w:r>
              <w:proofErr w:type="spellEnd"/>
            </w:hyperlink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55E" w:rsidRPr="00C24596" w:rsidRDefault="00D466D9" w:rsidP="007D455E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Довідка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штрафі</w:t>
            </w:r>
            <w:proofErr w:type="gram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7D455E"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455E" w:rsidRPr="00C24596">
              <w:rPr>
                <w:rFonts w:ascii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="007D455E"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455E" w:rsidRPr="00C24596">
              <w:rPr>
                <w:rFonts w:ascii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="007D455E"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="007D455E" w:rsidRPr="00C24596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="007D455E" w:rsidRPr="00C2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466D9" w:rsidRPr="00C24596" w:rsidRDefault="007D455E" w:rsidP="007D455E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Якщо переможець перебуває в обставинах, зазначених в  абзаці 14 пункту 44 </w:t>
            </w:r>
            <w:r w:rsidRPr="00C2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Особливостей,</w:t>
            </w:r>
            <w:r w:rsidR="00D466D9" w:rsidRPr="00C2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тоді подає Довідку довільної форми із зазначенням номера, дати та предмета закупівлі, що був достроково розірваний у зв’язку з невиконанням учасником узятих на себе зобов’язань та </w:t>
            </w:r>
            <w:r w:rsidR="00D466D9" w:rsidRPr="00C2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  <w:p w:rsidR="00C24596" w:rsidRPr="00C24596" w:rsidRDefault="00C24596" w:rsidP="007D455E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C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Достатнім підтвердженням вжиття заходів для доведення своєї надійності будуть 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</w:t>
            </w:r>
            <w:r w:rsidRPr="00C2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6817F4" w:rsidRPr="001A63C7" w:rsidRDefault="00362EBC" w:rsidP="001A63C7">
      <w:pPr>
        <w:spacing w:before="240"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3.2. Документи, які надаються ПЕРЕМОЖЦЕМ (фізичною особою чи фізичною особою</w:t>
      </w:r>
      <w:r w:rsidRPr="001A63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— </w:t>
      </w:r>
      <w:r w:rsidRPr="001A6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підприємцем):</w:t>
      </w:r>
    </w:p>
    <w:tbl>
      <w:tblPr>
        <w:tblStyle w:val="40"/>
        <w:tblW w:w="10347" w:type="dxa"/>
        <w:tblInd w:w="416" w:type="dxa"/>
        <w:tblLayout w:type="fixed"/>
        <w:tblLook w:val="0400"/>
      </w:tblPr>
      <w:tblGrid>
        <w:gridCol w:w="567"/>
        <w:gridCol w:w="4677"/>
        <w:gridCol w:w="5103"/>
      </w:tblGrid>
      <w:tr w:rsidR="00C24596" w:rsidRPr="001A63C7" w:rsidTr="00DB59ED">
        <w:trPr>
          <w:trHeight w:val="8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596" w:rsidRPr="00DB59ED" w:rsidRDefault="00C24596" w:rsidP="00DB59E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9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№</w:t>
            </w:r>
          </w:p>
          <w:p w:rsidR="00C24596" w:rsidRPr="00DB59ED" w:rsidRDefault="00C24596" w:rsidP="00DB59E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9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</w:t>
            </w:r>
            <w:r w:rsidRPr="00DB59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/п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596" w:rsidRPr="00D466D9" w:rsidRDefault="00C24596" w:rsidP="00C24596">
            <w:pPr>
              <w:spacing w:after="0" w:line="240" w:lineRule="auto"/>
              <w:ind w:left="426" w:right="-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466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Вимоги пункту 44 Особливостей</w:t>
            </w:r>
          </w:p>
          <w:p w:rsidR="00C24596" w:rsidRPr="00D466D9" w:rsidRDefault="00C24596" w:rsidP="00C24596">
            <w:pPr>
              <w:spacing w:after="0" w:line="240" w:lineRule="auto"/>
              <w:ind w:left="426" w:right="-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596" w:rsidRPr="00D466D9" w:rsidRDefault="00C24596" w:rsidP="00C24596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466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Переможець торгів на виконання вимоги пункту 44 Особливостей (підтвердження відсутності підстав) повинен надати таку інформацію:</w:t>
            </w:r>
          </w:p>
        </w:tc>
      </w:tr>
      <w:tr w:rsidR="006817F4" w:rsidRPr="00455695" w:rsidTr="00DB59ED">
        <w:trPr>
          <w:trHeight w:val="172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7F4" w:rsidRPr="00DB59ED" w:rsidRDefault="00362EBC" w:rsidP="00DB59E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7F1" w:rsidRPr="00D466D9" w:rsidRDefault="00F557F1" w:rsidP="00F557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6817F4" w:rsidRPr="001A63C7" w:rsidRDefault="00F557F1" w:rsidP="00F5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A68A1" w:rsidRPr="00D466D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instrText>HYPERLINK "https://radnuk.com.ua/pravova-baza/postanova-kmu-pro-zatverdzhennia-osoblyvostej-zdijsnennia-publichnykh-zakupivel-tovariv-robit-i-posluh-dlia-zamovnykiv-peredbachenykh-zakonom-ukrainy-pro-publichni-zakupivli-na-period-dii-pravovoho-re/" \l ":~:text=3)%20%D0%BA%D0%B5%D1%80%D1%96%D0%B2%D0%BD%D0%B8%D0%BA%D0%B0%20%D1%83%D1%87%D0%B0%D1%81%D0%BD%D0%B8%D0%BA%D0%B0%20%D0%BF%D1%80%D0%BE%D1%86%D0%B5%D0%B4%D1%83%D1%80%D0%B8%20%D0%B7%D0%B0%D0%BA%D1%83%D0%BF%D1%96%D0%B2%D0%BB%D1%96%2C%20%D1%84%D1%96%D0%B" \h</w:instrText>
            </w:r>
            <w:r w:rsidR="00DA68A1" w:rsidRPr="00D466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п</w:t>
            </w:r>
            <w:proofErr w:type="gramEnd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ідпункт</w:t>
            </w:r>
            <w:proofErr w:type="spellEnd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3 пункту 44 </w:t>
            </w:r>
            <w:proofErr w:type="spellStart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Особливостей</w:t>
            </w:r>
            <w:proofErr w:type="spellEnd"/>
            <w:r w:rsidR="00DA68A1" w:rsidRPr="00D466D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7F4" w:rsidRPr="00DB59ED" w:rsidRDefault="008F6AA0" w:rsidP="00DB5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6A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Витяг або довідка</w:t>
            </w:r>
            <w:r w:rsidR="00362EBC" w:rsidRPr="00DB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="00362EBC" w:rsidRPr="00DB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вебресурсі</w:t>
            </w:r>
            <w:proofErr w:type="spellEnd"/>
            <w:r w:rsidR="00362EBC" w:rsidRPr="00DB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6817F4" w:rsidRPr="001A63C7" w:rsidTr="00DB59ED">
        <w:trPr>
          <w:trHeight w:val="215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7F4" w:rsidRPr="00C24596" w:rsidRDefault="00362EBC" w:rsidP="00DB59E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7F4" w:rsidRPr="00C24596" w:rsidRDefault="00362EBC" w:rsidP="00DB5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6817F4" w:rsidRPr="00C24596" w:rsidRDefault="00362EBC" w:rsidP="00D46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45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 (</w:t>
            </w:r>
            <w:r w:rsidR="00D466D9" w:rsidRPr="00C245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під</w:t>
            </w:r>
            <w:r w:rsidRPr="00C245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пункт 5 </w:t>
            </w:r>
            <w:r w:rsidR="00D466D9" w:rsidRPr="00C245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пункту 44 Особливостей</w:t>
            </w:r>
            <w:r w:rsidRPr="00C245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7F1" w:rsidRPr="00C24596" w:rsidRDefault="00F557F1" w:rsidP="008F6AA0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 w:rsidR="008F6AA0" w:rsidRPr="00C2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F6AA0" w:rsidRPr="00C245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 w:rsidR="008F6AA0" w:rsidRPr="00C24596">
              <w:rPr>
                <w:rFonts w:ascii="Times New Roman" w:hAnsi="Times New Roman" w:cs="Times New Roman"/>
                <w:b/>
                <w:sz w:val="24"/>
                <w:szCs w:val="24"/>
              </w:rPr>
              <w:t>https</w:t>
            </w:r>
            <w:proofErr w:type="spellEnd"/>
            <w:r w:rsidR="008F6AA0" w:rsidRPr="00C245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://</w:t>
            </w:r>
            <w:proofErr w:type="spellStart"/>
            <w:r w:rsidR="008F6AA0" w:rsidRPr="00C24596">
              <w:rPr>
                <w:rFonts w:ascii="Times New Roman" w:hAnsi="Times New Roman" w:cs="Times New Roman"/>
                <w:b/>
                <w:sz w:val="24"/>
                <w:szCs w:val="24"/>
              </w:rPr>
              <w:t>vytiah</w:t>
            </w:r>
            <w:proofErr w:type="spellEnd"/>
            <w:r w:rsidR="008F6AA0" w:rsidRPr="00C245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proofErr w:type="spellStart"/>
            <w:r w:rsidR="008F6AA0" w:rsidRPr="00C24596">
              <w:rPr>
                <w:rFonts w:ascii="Times New Roman" w:hAnsi="Times New Roman" w:cs="Times New Roman"/>
                <w:b/>
                <w:sz w:val="24"/>
                <w:szCs w:val="24"/>
              </w:rPr>
              <w:t>mvs</w:t>
            </w:r>
            <w:proofErr w:type="spellEnd"/>
            <w:r w:rsidR="008F6AA0" w:rsidRPr="00C245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proofErr w:type="spellStart"/>
            <w:r w:rsidR="008F6AA0" w:rsidRPr="00C24596">
              <w:rPr>
                <w:rFonts w:ascii="Times New Roman" w:hAnsi="Times New Roman" w:cs="Times New Roman"/>
                <w:b/>
                <w:sz w:val="24"/>
                <w:szCs w:val="24"/>
              </w:rPr>
              <w:t>gov</w:t>
            </w:r>
            <w:proofErr w:type="spellEnd"/>
            <w:r w:rsidR="008F6AA0" w:rsidRPr="00C245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proofErr w:type="spellStart"/>
            <w:r w:rsidR="008F6AA0" w:rsidRPr="00C24596">
              <w:rPr>
                <w:rFonts w:ascii="Times New Roman" w:hAnsi="Times New Roman" w:cs="Times New Roman"/>
                <w:b/>
                <w:sz w:val="24"/>
                <w:szCs w:val="24"/>
              </w:rPr>
              <w:t>ua</w:t>
            </w:r>
            <w:proofErr w:type="spellEnd"/>
            <w:r w:rsidR="008F6AA0" w:rsidRPr="00C245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</w:t>
            </w:r>
            <w:r w:rsidR="008F6AA0" w:rsidRPr="00C2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службової (посадової) особи учасника процедури закупівлі, яка підписала тендерну пропозицію</w:t>
            </w:r>
          </w:p>
          <w:p w:rsidR="00F557F1" w:rsidRPr="00C24596" w:rsidRDefault="00F557F1" w:rsidP="00DB5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817F4" w:rsidRPr="00C24596" w:rsidRDefault="00362EBC" w:rsidP="008F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Документ повинен бути не більше </w:t>
            </w:r>
            <w:proofErr w:type="spellStart"/>
            <w:r w:rsidRPr="00C2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тридцятиденної</w:t>
            </w:r>
            <w:proofErr w:type="spellEnd"/>
            <w:r w:rsidRPr="00C2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давнини </w:t>
            </w:r>
            <w:r w:rsidR="008F6AA0" w:rsidRPr="00C2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відносно дати розкриття тендерної пропозиції.</w:t>
            </w:r>
            <w:r w:rsidRPr="00C2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F557F1" w:rsidRPr="001A63C7" w:rsidTr="00DB59ED">
        <w:trPr>
          <w:trHeight w:val="163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7F1" w:rsidRPr="00FE27A0" w:rsidRDefault="00F557F1" w:rsidP="00DB59E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7F1" w:rsidRPr="00C24596" w:rsidRDefault="00F557F1" w:rsidP="00C245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ізичну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особу</w:t>
            </w:r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яка</w:t>
            </w:r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язаного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будь</w:t>
            </w:r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якими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формами</w:t>
            </w:r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людьми</w:t>
            </w:r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57F1" w:rsidRPr="00C24596" w:rsidRDefault="00F557F1" w:rsidP="00C2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A68A1" w:rsidRPr="00C2459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24596">
              <w:rPr>
                <w:rFonts w:ascii="Times New Roman" w:hAnsi="Times New Roman" w:cs="Times New Roman"/>
                <w:b/>
                <w:sz w:val="24"/>
                <w:szCs w:val="24"/>
              </w:rPr>
              <w:instrText>HYPERLINK "https://radnuk.com.ua/pravova-baza/postanova-kmu-pro-zatverdzhennia-osoblyvostej-zdijsnennia-publichnykh-zakupivel-tovariv-robit-i-posluh-dlia-zamovnykiv-peredbachenykh-zakonom-ukrainy-pro-publichni-zakupivli-na-period-dii-pravovoho-re/" \l ":~:text=12)%20%D0%BA%D0%B5%D1%80%D1%96%D0%B2%D0%BD%D0%B8%D0%BA%D0%B0%20%D1%83%D1%87%D0%B0%D1%81%D0%BD%D0%B8%D0%BA%D0%B0%20%D0%BF%D1%80%D0%BE%D1%86%D0%B5%D0%B4%D1%83%D1%80%D0%B8%20%D0%B7%D0%B0%D0%BA%D1%83%D0%BF%D1%96%D0%B2%D0%BB%D1%96%2C%20%D1%84%D1%96%D0%" \h</w:instrText>
            </w:r>
            <w:r w:rsidR="00DA68A1" w:rsidRPr="00C2459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proofErr w:type="gramStart"/>
            <w:r w:rsidRPr="00C24596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>п</w:t>
            </w:r>
            <w:proofErr w:type="gramEnd"/>
            <w:r w:rsidRPr="00C24596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>ідпункт</w:t>
            </w:r>
            <w:proofErr w:type="spellEnd"/>
            <w:r w:rsidRPr="00C24596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 xml:space="preserve"> 12 пункту 44 </w:t>
            </w:r>
            <w:proofErr w:type="spellStart"/>
            <w:r w:rsidRPr="00C24596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>Особливостей</w:t>
            </w:r>
            <w:proofErr w:type="spellEnd"/>
            <w:r w:rsidR="00DA68A1" w:rsidRPr="00C2459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C245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7F1" w:rsidRPr="001A63C7" w:rsidRDefault="00F557F1" w:rsidP="001A6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66D9" w:rsidRPr="00455695" w:rsidTr="00DB59ED">
        <w:trPr>
          <w:trHeight w:val="8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6D9" w:rsidRPr="00FE27A0" w:rsidRDefault="00D466D9" w:rsidP="00DB59E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6D9" w:rsidRPr="00C24596" w:rsidRDefault="00D466D9" w:rsidP="00C2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прийняти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торгах та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відхилити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коли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штрафі</w:t>
            </w:r>
            <w:proofErr w:type="gram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торгах. Для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вважає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достатнім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відмовлено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6D9" w:rsidRPr="00C24596" w:rsidRDefault="00D466D9" w:rsidP="00C2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anchor=":~:text=%D0%97%D0%B0%D0%BC%D0%BE%D0%B2%D0%BD%D0%B8%D0%BA%20%D0%BC%D0%BE%D0%B6%D0%B5%20%D0%BF%D1%80%D0%B8%D0%B9%D0%BD%D1%8F%D1%82%D0%B8,%D0%B2%20%D0%BF%D1%80%D0%BE%D1%86%D0%B5%D0%B4%D1%83%D1%80%D1%96%20%D0%B7%D0%B0%D0%BA%D1%83%D0%BF%D1%96%D0%B2%D0%BB%D1%96">
              <w:r w:rsidRPr="00C2459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абзац 14 пункту 44 </w:t>
              </w:r>
              <w:proofErr w:type="spellStart"/>
              <w:r w:rsidRPr="00C2459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Особливостей</w:t>
              </w:r>
              <w:proofErr w:type="spellEnd"/>
            </w:hyperlink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596" w:rsidRPr="00C24596" w:rsidRDefault="00D466D9" w:rsidP="00C24596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штрафі</w:t>
            </w:r>
            <w:proofErr w:type="gram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="00C24596" w:rsidRPr="00C2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466D9" w:rsidRPr="00C24596" w:rsidRDefault="00C24596" w:rsidP="00C24596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Якщо переможець перебуває в обставинах, зазначених в  абзаці 14 пункту 44 Особливостей,  тоді подає Довідку довільної форми із зазначенням номера, дати та предмета закупівлі, що був достроково розірваний у зв’язку з невиконанням учасником узятих на себе зобов’язань та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  <w:p w:rsidR="00C24596" w:rsidRPr="00C24596" w:rsidRDefault="00C24596" w:rsidP="00C24596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C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Достатнім підтвердженням вжиття заходів для доведення своєї надійності будуть 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збитків.</w:t>
            </w:r>
          </w:p>
        </w:tc>
      </w:tr>
    </w:tbl>
    <w:p w:rsidR="00C24596" w:rsidRDefault="00C24596" w:rsidP="00C24596">
      <w:pPr>
        <w:ind w:firstLine="56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4596" w:rsidRPr="005059F7" w:rsidRDefault="00C24596" w:rsidP="00C245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059F7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proofErr w:type="spellStart"/>
      <w:proofErr w:type="gramStart"/>
      <w:r w:rsidRPr="005059F7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5059F7">
        <w:rPr>
          <w:rFonts w:ascii="Times New Roman" w:hAnsi="Times New Roman" w:cs="Times New Roman"/>
          <w:b/>
          <w:bCs/>
          <w:sz w:val="24"/>
          <w:szCs w:val="24"/>
        </w:rPr>
        <w:t>ідроблення</w:t>
      </w:r>
      <w:proofErr w:type="spellEnd"/>
      <w:r w:rsidRPr="00505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59F7">
        <w:rPr>
          <w:rFonts w:ascii="Times New Roman" w:hAnsi="Times New Roman" w:cs="Times New Roman"/>
          <w:b/>
          <w:bCs/>
          <w:sz w:val="24"/>
          <w:szCs w:val="24"/>
        </w:rPr>
        <w:t>документів</w:t>
      </w:r>
      <w:proofErr w:type="spellEnd"/>
      <w:r w:rsidRPr="00505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59F7">
        <w:rPr>
          <w:rFonts w:ascii="Times New Roman" w:hAnsi="Times New Roman" w:cs="Times New Roman"/>
          <w:b/>
          <w:bCs/>
          <w:sz w:val="24"/>
          <w:szCs w:val="24"/>
        </w:rPr>
        <w:t>Учасник</w:t>
      </w:r>
      <w:proofErr w:type="spellEnd"/>
      <w:r w:rsidRPr="00505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59F7">
        <w:rPr>
          <w:rFonts w:ascii="Times New Roman" w:hAnsi="Times New Roman" w:cs="Times New Roman"/>
          <w:b/>
          <w:bCs/>
          <w:sz w:val="24"/>
          <w:szCs w:val="24"/>
        </w:rPr>
        <w:t>торгів</w:t>
      </w:r>
      <w:proofErr w:type="spellEnd"/>
      <w:r w:rsidRPr="00505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59F7">
        <w:rPr>
          <w:rFonts w:ascii="Times New Roman" w:hAnsi="Times New Roman" w:cs="Times New Roman"/>
          <w:b/>
          <w:bCs/>
          <w:sz w:val="24"/>
          <w:szCs w:val="24"/>
        </w:rPr>
        <w:t>несе</w:t>
      </w:r>
      <w:proofErr w:type="spellEnd"/>
      <w:r w:rsidRPr="00505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59F7">
        <w:rPr>
          <w:rFonts w:ascii="Times New Roman" w:hAnsi="Times New Roman" w:cs="Times New Roman"/>
          <w:b/>
          <w:bCs/>
          <w:sz w:val="24"/>
          <w:szCs w:val="24"/>
        </w:rPr>
        <w:t>кримінальну</w:t>
      </w:r>
      <w:proofErr w:type="spellEnd"/>
      <w:r w:rsidRPr="00505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59F7">
        <w:rPr>
          <w:rFonts w:ascii="Times New Roman" w:hAnsi="Times New Roman" w:cs="Times New Roman"/>
          <w:b/>
          <w:bCs/>
          <w:sz w:val="24"/>
          <w:szCs w:val="24"/>
        </w:rPr>
        <w:t>відповідальність</w:t>
      </w:r>
      <w:proofErr w:type="spellEnd"/>
      <w:r w:rsidRPr="00505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59F7">
        <w:rPr>
          <w:rFonts w:ascii="Times New Roman" w:hAnsi="Times New Roman" w:cs="Times New Roman"/>
          <w:b/>
          <w:bCs/>
          <w:sz w:val="24"/>
          <w:szCs w:val="24"/>
        </w:rPr>
        <w:t>згідно</w:t>
      </w:r>
      <w:proofErr w:type="spellEnd"/>
      <w:r w:rsidRPr="00505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59F7">
        <w:rPr>
          <w:rFonts w:ascii="Times New Roman" w:hAnsi="Times New Roman" w:cs="Times New Roman"/>
          <w:b/>
          <w:bCs/>
          <w:sz w:val="24"/>
          <w:szCs w:val="24"/>
        </w:rPr>
        <w:t>зі</w:t>
      </w:r>
      <w:proofErr w:type="spellEnd"/>
      <w:r w:rsidRPr="005059F7">
        <w:rPr>
          <w:rFonts w:ascii="Times New Roman" w:hAnsi="Times New Roman" w:cs="Times New Roman"/>
          <w:b/>
          <w:bCs/>
          <w:sz w:val="24"/>
          <w:szCs w:val="24"/>
        </w:rPr>
        <w:t xml:space="preserve"> ст. 358 </w:t>
      </w:r>
      <w:proofErr w:type="spellStart"/>
      <w:r w:rsidRPr="005059F7">
        <w:rPr>
          <w:rFonts w:ascii="Times New Roman" w:hAnsi="Times New Roman" w:cs="Times New Roman"/>
          <w:b/>
          <w:bCs/>
          <w:sz w:val="24"/>
          <w:szCs w:val="24"/>
        </w:rPr>
        <w:t>Кримінального</w:t>
      </w:r>
      <w:proofErr w:type="spellEnd"/>
      <w:r w:rsidRPr="005059F7">
        <w:rPr>
          <w:rFonts w:ascii="Times New Roman" w:hAnsi="Times New Roman" w:cs="Times New Roman"/>
          <w:b/>
          <w:bCs/>
          <w:sz w:val="24"/>
          <w:szCs w:val="24"/>
        </w:rPr>
        <w:t xml:space="preserve"> кодексу </w:t>
      </w:r>
      <w:proofErr w:type="spellStart"/>
      <w:r w:rsidRPr="005059F7">
        <w:rPr>
          <w:rFonts w:ascii="Times New Roman" w:hAnsi="Times New Roman" w:cs="Times New Roman"/>
          <w:b/>
          <w:bCs/>
          <w:sz w:val="24"/>
          <w:szCs w:val="24"/>
        </w:rPr>
        <w:t>України</w:t>
      </w:r>
      <w:proofErr w:type="spellEnd"/>
      <w:r w:rsidRPr="005059F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817F4" w:rsidRPr="008771EB" w:rsidRDefault="00362EBC" w:rsidP="001A63C7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71EB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sectPr w:rsidR="006817F4" w:rsidRPr="008771EB" w:rsidSect="00604F9F">
      <w:pgSz w:w="11906" w:h="16838"/>
      <w:pgMar w:top="568" w:right="850" w:bottom="709" w:left="56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939"/>
    <w:multiLevelType w:val="multilevel"/>
    <w:tmpl w:val="E202292C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lvlText w:val="%2."/>
      <w:lvlJc w:val="left"/>
      <w:pPr>
        <w:ind w:left="3065" w:hanging="360"/>
      </w:pPr>
    </w:lvl>
    <w:lvl w:ilvl="2">
      <w:start w:val="1"/>
      <w:numFmt w:val="decimal"/>
      <w:lvlText w:val="%3."/>
      <w:lvlJc w:val="left"/>
      <w:pPr>
        <w:ind w:left="3785" w:hanging="36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decimal"/>
      <w:lvlText w:val="%5."/>
      <w:lvlJc w:val="left"/>
      <w:pPr>
        <w:ind w:left="5225" w:hanging="360"/>
      </w:pPr>
    </w:lvl>
    <w:lvl w:ilvl="5">
      <w:start w:val="1"/>
      <w:numFmt w:val="decimal"/>
      <w:lvlText w:val="%6."/>
      <w:lvlJc w:val="left"/>
      <w:pPr>
        <w:ind w:left="5945" w:hanging="36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decimal"/>
      <w:lvlText w:val="%8."/>
      <w:lvlJc w:val="left"/>
      <w:pPr>
        <w:ind w:left="7385" w:hanging="360"/>
      </w:pPr>
    </w:lvl>
    <w:lvl w:ilvl="8">
      <w:start w:val="1"/>
      <w:numFmt w:val="decimal"/>
      <w:lvlText w:val="%9."/>
      <w:lvlJc w:val="left"/>
      <w:pPr>
        <w:ind w:left="8105" w:hanging="360"/>
      </w:pPr>
    </w:lvl>
  </w:abstractNum>
  <w:abstractNum w:abstractNumId="1">
    <w:nsid w:val="3E5E5A18"/>
    <w:multiLevelType w:val="hybridMultilevel"/>
    <w:tmpl w:val="1C5A0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A5622"/>
    <w:multiLevelType w:val="hybridMultilevel"/>
    <w:tmpl w:val="7EDC3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27076"/>
    <w:multiLevelType w:val="hybridMultilevel"/>
    <w:tmpl w:val="E9C4AE94"/>
    <w:lvl w:ilvl="0" w:tplc="0A246B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D3802"/>
    <w:multiLevelType w:val="hybridMultilevel"/>
    <w:tmpl w:val="E146F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6817F4"/>
    <w:rsid w:val="00016CD9"/>
    <w:rsid w:val="000B2C13"/>
    <w:rsid w:val="001414D7"/>
    <w:rsid w:val="001A63C7"/>
    <w:rsid w:val="002D35AC"/>
    <w:rsid w:val="00362EBC"/>
    <w:rsid w:val="00386E7D"/>
    <w:rsid w:val="00405EEB"/>
    <w:rsid w:val="004408E5"/>
    <w:rsid w:val="00455695"/>
    <w:rsid w:val="004F2A12"/>
    <w:rsid w:val="0050010A"/>
    <w:rsid w:val="00572446"/>
    <w:rsid w:val="00584A8C"/>
    <w:rsid w:val="005874D8"/>
    <w:rsid w:val="00604F9F"/>
    <w:rsid w:val="00644003"/>
    <w:rsid w:val="006817F4"/>
    <w:rsid w:val="006C0622"/>
    <w:rsid w:val="00714548"/>
    <w:rsid w:val="00764FCC"/>
    <w:rsid w:val="007C7395"/>
    <w:rsid w:val="007D455E"/>
    <w:rsid w:val="0082180B"/>
    <w:rsid w:val="00831E1A"/>
    <w:rsid w:val="008771EB"/>
    <w:rsid w:val="008846D5"/>
    <w:rsid w:val="008D0F5C"/>
    <w:rsid w:val="008E4EEF"/>
    <w:rsid w:val="008E6E40"/>
    <w:rsid w:val="008F6AA0"/>
    <w:rsid w:val="00A14370"/>
    <w:rsid w:val="00A6070F"/>
    <w:rsid w:val="00B43C52"/>
    <w:rsid w:val="00B764F7"/>
    <w:rsid w:val="00C24596"/>
    <w:rsid w:val="00C32562"/>
    <w:rsid w:val="00CF7C0D"/>
    <w:rsid w:val="00D466D9"/>
    <w:rsid w:val="00DA68A1"/>
    <w:rsid w:val="00DB59ED"/>
    <w:rsid w:val="00EB4055"/>
    <w:rsid w:val="00F26DCF"/>
    <w:rsid w:val="00F557F1"/>
    <w:rsid w:val="00FE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D7"/>
  </w:style>
  <w:style w:type="paragraph" w:styleId="1">
    <w:name w:val="heading 1"/>
    <w:basedOn w:val="a"/>
    <w:next w:val="a"/>
    <w:rsid w:val="001414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414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414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414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414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414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414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414D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1414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rsid w:val="001414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0">
    <w:name w:val="6"/>
    <w:basedOn w:val="TableNormal"/>
    <w:rsid w:val="001414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0">
    <w:name w:val="5"/>
    <w:basedOn w:val="TableNormal"/>
    <w:rsid w:val="001414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"/>
    <w:rsid w:val="001414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"/>
    <w:rsid w:val="001414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0">
    <w:name w:val="2"/>
    <w:basedOn w:val="TableNormal"/>
    <w:rsid w:val="001414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"/>
    <w:basedOn w:val="TableNormal"/>
    <w:rsid w:val="001414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8">
    <w:name w:val="Table Grid"/>
    <w:basedOn w:val="a1"/>
    <w:uiPriority w:val="39"/>
    <w:rsid w:val="001A6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62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EBC"/>
    <w:rPr>
      <w:rFonts w:ascii="Segoe UI" w:hAnsi="Segoe UI" w:cs="Segoe UI"/>
      <w:sz w:val="18"/>
      <w:szCs w:val="18"/>
    </w:rPr>
  </w:style>
  <w:style w:type="paragraph" w:styleId="ab">
    <w:name w:val="No Spacing"/>
    <w:link w:val="ac"/>
    <w:qFormat/>
    <w:rsid w:val="0050010A"/>
    <w:pPr>
      <w:suppressAutoHyphens/>
      <w:spacing w:after="0" w:line="240" w:lineRule="auto"/>
    </w:pPr>
    <w:rPr>
      <w:rFonts w:eastAsia="Times New Roman" w:cs="Times New Roman"/>
      <w:lang w:eastAsia="zh-CN"/>
    </w:rPr>
  </w:style>
  <w:style w:type="character" w:customStyle="1" w:styleId="ac">
    <w:name w:val="Без интервала Знак"/>
    <w:link w:val="ab"/>
    <w:locked/>
    <w:rsid w:val="0050010A"/>
    <w:rPr>
      <w:rFonts w:eastAsia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dnuk.com.ua/pravova-baza/postanova-kmu-pro-zatverdzhennia-osoblyvostej-zdijsnennia-publichnykh-zakupivel-tovariv-robit-i-posluh-dlia-zamovnykiv-peredbachenykh-zakonom-ukrainy-pro-publichni-zakupivli-na-period-dii-pravovoho-r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dnuk.com.ua/pravova-baza/postanova-kmu-pro-zatverdzhennia-osoblyvostej-zdijsnennia-publichnykh-zakupivel-tovariv-robit-i-posluh-dlia-zamovnykiv-peredbachenykh-zakonom-ukrainy-pro-publichni-zakupivli-na-period-dii-pravovoho-r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AMUW2mXp4yolAPuZU5zqY95z1b4EL4S6bHMvvwPl66QbgtaIRc6oOD2TiYXET4yjSEc5M1WCkqv+vBk/0TFjSUA6taCvPOshDBC4AvmRCyf/R5w5DasYZl4ICV+Vm+nSKWB6iGW7tcBiVKpiG8kTSWmZ9T7thlNczJ68sJiAum/OfwwnpyuITZkHRyw65/HkhCLvp4bKYi1zCdm0V4MFAstz1HerNP5spA==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3</cp:revision>
  <cp:lastPrinted>2022-11-07T07:42:00Z</cp:lastPrinted>
  <dcterms:created xsi:type="dcterms:W3CDTF">2022-10-24T07:10:00Z</dcterms:created>
  <dcterms:modified xsi:type="dcterms:W3CDTF">2023-05-11T07:15:00Z</dcterms:modified>
</cp:coreProperties>
</file>