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inline distT="0" distB="0" distL="0" distR="0">
            <wp:extent cx="381000" cy="554355"/>
            <wp:effectExtent l="0" t="0" r="0" b="0"/>
            <wp:docPr id="1073741826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54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УКРАЇНА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МІНІСТЕРСТВО ОСВІТИ І НАУКИ УКРАЇНИ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ДЕПАРТАМЕНТ ОСВІТИ І НАУКИ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ЛЬВІВСЬКОЇ ОБЛАСНОЇ ДЕРЖАВНОЇ АДМІНІСТРАЦІЇ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КЗ ЛОР ««Львівський науковий ліцей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it-IT"/>
        </w:rPr>
        <w:t xml:space="preserve">° </w:t>
      </w:r>
      <w:r>
        <w:rPr>
          <w:b w:val="1"/>
          <w:bCs w:val="1"/>
          <w:rtl w:val="0"/>
        </w:rPr>
        <w:t>1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імені Б</w:t>
      </w:r>
      <w:r>
        <w:rPr>
          <w:b w:val="1"/>
          <w:bCs w:val="1"/>
          <w:rtl w:val="0"/>
        </w:rPr>
        <w:t>.-</w:t>
      </w:r>
      <w:r>
        <w:rPr>
          <w:b w:val="1"/>
          <w:bCs w:val="1"/>
          <w:rtl w:val="0"/>
        </w:rPr>
        <w:t>І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Антонича»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вул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Остроградських</w:t>
      </w:r>
      <w:r>
        <w:rPr>
          <w:b w:val="1"/>
          <w:bCs w:val="1"/>
          <w:rtl w:val="0"/>
        </w:rPr>
        <w:t xml:space="preserve">, 1, </w:t>
      </w:r>
      <w:r>
        <w:rPr>
          <w:b w:val="1"/>
          <w:bCs w:val="1"/>
          <w:rtl w:val="0"/>
        </w:rPr>
        <w:t>м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Львів</w:t>
      </w:r>
      <w:r>
        <w:rPr>
          <w:b w:val="1"/>
          <w:bCs w:val="1"/>
          <w:rtl w:val="0"/>
        </w:rPr>
        <w:t xml:space="preserve">, 79012, </w:t>
      </w:r>
      <w:r>
        <w:rPr>
          <w:b w:val="1"/>
          <w:bCs w:val="1"/>
          <w:rtl w:val="0"/>
        </w:rPr>
        <w:t>тел</w:t>
      </w:r>
      <w:r>
        <w:rPr>
          <w:b w:val="1"/>
          <w:bCs w:val="1"/>
          <w:rtl w:val="0"/>
        </w:rPr>
        <w:t>./</w:t>
      </w:r>
      <w:r>
        <w:rPr>
          <w:b w:val="1"/>
          <w:bCs w:val="1"/>
          <w:rtl w:val="0"/>
        </w:rPr>
        <w:t xml:space="preserve">факс </w:t>
      </w:r>
      <w:r>
        <w:rPr>
          <w:b w:val="1"/>
          <w:bCs w:val="1"/>
          <w:rtl w:val="0"/>
        </w:rPr>
        <w:t xml:space="preserve">(032) 238-52-18, e-mail sanschool1@ukr.net, </w:t>
      </w:r>
      <w:r>
        <w:rPr>
          <w:b w:val="1"/>
          <w:bCs w:val="1"/>
          <w:rtl w:val="0"/>
        </w:rPr>
        <w:t xml:space="preserve">Код ЄДРПОУ </w:t>
      </w:r>
      <w:r>
        <w:rPr>
          <w:b w:val="1"/>
          <w:bCs w:val="1"/>
          <w:rtl w:val="0"/>
        </w:rPr>
        <w:t>04545280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tbl>
      <w:tblPr>
        <w:tblW w:w="18106" w:type="dxa"/>
        <w:jc w:val="center"/>
        <w:tblInd w:w="15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06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8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27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197" w:firstLine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ЗАТВЕРДЖЕНО </w:t>
            </w:r>
          </w:p>
          <w:p>
            <w:pPr>
              <w:pStyle w:val="Normal.0"/>
              <w:bidi w:val="0"/>
              <w:ind w:left="5197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Рішенням уповноваженої особи</w:t>
            </w:r>
          </w:p>
          <w:p>
            <w:pPr>
              <w:pStyle w:val="Normal.0"/>
              <w:bidi w:val="0"/>
              <w:ind w:left="5197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Протокол №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1 </w:t>
            </w:r>
          </w:p>
          <w:p>
            <w:pPr>
              <w:pStyle w:val="Normal.0"/>
              <w:bidi w:val="0"/>
              <w:ind w:left="5197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від «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02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» жовтня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2023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року</w:t>
            </w:r>
          </w:p>
          <w:p>
            <w:pPr>
              <w:pStyle w:val="Normal.0"/>
              <w:ind w:left="5197" w:firstLine="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5197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Уповноважена особа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18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27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197" w:firstLine="0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                                     </w:t>
            </w:r>
          </w:p>
          <w:p>
            <w:pPr>
              <w:pStyle w:val="Normal.0"/>
              <w:bidi w:val="0"/>
              <w:ind w:left="5197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                                     </w:t>
            </w:r>
          </w:p>
          <w:p>
            <w:pPr>
              <w:pStyle w:val="Normal.0"/>
              <w:bidi w:val="0"/>
              <w:ind w:left="5197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Ірина Слободян</w:t>
            </w:r>
          </w:p>
          <w:p>
            <w:pPr>
              <w:pStyle w:val="Normal.0"/>
              <w:bidi w:val="0"/>
              <w:ind w:left="5197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               </w:t>
            </w:r>
          </w:p>
        </w:tc>
      </w:tr>
    </w:tbl>
    <w:p>
      <w:pPr>
        <w:pStyle w:val="Normal.0"/>
        <w:widowControl w:val="0"/>
        <w:ind w:left="1394" w:hanging="1394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widowControl w:val="0"/>
        <w:ind w:left="1286" w:hanging="1286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</w:p>
    <w:p>
      <w:pPr>
        <w:pStyle w:val="Normal.0"/>
        <w:suppressAutoHyphens w:val="1"/>
        <w:spacing w:line="276" w:lineRule="auto"/>
        <w:rPr>
          <w:b w:val="1"/>
          <w:bCs w:val="1"/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</w:p>
    <w:p>
      <w:pPr>
        <w:pStyle w:val="Normal.0"/>
        <w:widowControl w:val="0"/>
        <w:suppressAutoHyphens w:val="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ТЕНДЕРНА ДОКУМЕНТАЦІЯ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на закупівлю за предметом</w:t>
      </w:r>
    </w:p>
    <w:p>
      <w:pPr>
        <w:pStyle w:val="Normal.0"/>
        <w:suppressAutoHyphens w:val="1"/>
        <w:spacing w:line="276" w:lineRule="auto"/>
        <w:rPr>
          <w:b w:val="1"/>
          <w:bCs w:val="1"/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Молоко </w:t>
      </w:r>
      <w:r>
        <w:rPr>
          <w:b w:val="1"/>
          <w:bCs w:val="1"/>
          <w:sz w:val="28"/>
          <w:szCs w:val="28"/>
          <w:rtl w:val="0"/>
        </w:rPr>
        <w:t xml:space="preserve">2,6% 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кодом ДК </w:t>
      </w:r>
      <w:r>
        <w:rPr>
          <w:b w:val="1"/>
          <w:bCs w:val="1"/>
          <w:sz w:val="28"/>
          <w:szCs w:val="28"/>
          <w:rtl w:val="0"/>
        </w:rPr>
        <w:t xml:space="preserve">021:2015: 15510000-6 - </w:t>
      </w:r>
      <w:r>
        <w:rPr>
          <w:b w:val="1"/>
          <w:bCs w:val="1"/>
          <w:sz w:val="28"/>
          <w:szCs w:val="28"/>
          <w:rtl w:val="0"/>
        </w:rPr>
        <w:t>Молоко та вершки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за процедурою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відкриті торги з особливостями</w:t>
      </w: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 xml:space="preserve">Львів – </w:t>
      </w:r>
      <w:r>
        <w:rPr>
          <w:b w:val="1"/>
          <w:bCs w:val="1"/>
          <w:sz w:val="28"/>
          <w:szCs w:val="28"/>
          <w:rtl w:val="0"/>
        </w:rPr>
        <w:t xml:space="preserve">2023 </w:t>
      </w:r>
      <w:r>
        <w:rPr>
          <w:b w:val="1"/>
          <w:bCs w:val="1"/>
          <w:sz w:val="28"/>
          <w:szCs w:val="28"/>
          <w:rtl w:val="0"/>
        </w:rPr>
        <w:t>рік</w:t>
      </w:r>
    </w:p>
    <w:tbl>
      <w:tblPr>
        <w:tblW w:w="1037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9"/>
        <w:gridCol w:w="2974"/>
        <w:gridCol w:w="6523"/>
      </w:tblGrid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№ </w:t>
            </w:r>
          </w:p>
        </w:tc>
        <w:tc>
          <w:tcPr>
            <w:tcW w:type="dxa" w:w="9497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Розділ І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</w:rPr>
              <w:t>Загальні положення</w:t>
            </w:r>
          </w:p>
        </w:tc>
      </w:tr>
      <w:tr>
        <w:tblPrEx>
          <w:shd w:val="clear" w:color="auto" w:fill="ced7e7"/>
        </w:tblPrEx>
        <w:trPr>
          <w:trHeight w:val="194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Терміни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які вживаються в тендерній документації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150" w:after="150" w:line="20" w:lineRule="atLeast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Тендерну документацію розроблено відповідно до вимог Закону України «Про публічні закупівлі»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зі змінами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 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далі – Закон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та постанови Кабінету Міністрів України «Про затвердження особливостей здійснення публічних закупівель товарів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робіт і послуг для замовників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передбачених Законом України “Про публічні закупівлі”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на період дії правового режиму воєнного стану в Україні та протягом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90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днів з дня його припинення або скасування» від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12.10.2022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1178 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далі – Особливості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із змінами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Інформація про замовника торгів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2.1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Повне найменування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99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Комунальний заклад Львівської обласної ради  «Львівський науковий ліцей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1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імені 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.-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Антонича»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далі – Замовник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)</w:t>
            </w:r>
          </w:p>
          <w:p>
            <w:pPr>
              <w:pStyle w:val="HTML Preformatted"/>
              <w:tabs>
                <w:tab w:val="left" w:pos="99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04545280 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2.2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Місцезнаходження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Україна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Львівська область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Львів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Остроградських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,1, 79012</w:t>
            </w:r>
          </w:p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2.3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Посадова особа замовника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уповноважена здійснювати зв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'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язок з учасниками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5"/>
              <w:jc w:val="both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Іваськів Орест Леонович В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директора КЗ ЛОР «Львівський науковий ліцей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імені Б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.-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І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Антонича»</w:t>
            </w:r>
          </w:p>
          <w:p>
            <w:pPr>
              <w:pStyle w:val="Style5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: (032) 238-52-18</w:t>
            </w:r>
          </w:p>
          <w:p>
            <w:pPr>
              <w:pStyle w:val="Style5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E-mail: sanschool1@ukr.net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3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Процедура закупівлі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Відкриті торги з особливостями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4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Інформація про предмет закупівлі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4.1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Назва предмета закупівлі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Молоко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2,6%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4.2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Код класифікатора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Код національного класифікатора України ДК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021:2015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«Єдиний закупівельний словник»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–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15510000-6 -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Молоко та вершки</w:t>
            </w:r>
          </w:p>
        </w:tc>
      </w:tr>
      <w:tr>
        <w:tblPrEx>
          <w:shd w:val="clear" w:color="auto" w:fill="ced7e7"/>
        </w:tblPrEx>
        <w:trPr>
          <w:trHeight w:val="122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4.3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Опис окремої частини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частин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предмета закупівлі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лота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щодо якої можуть бути подані тендерні пропозиції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  <w:jc w:val="both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Закупівля здійснюється щодо предмета закупівлі в цілому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без розподілу на окремі частини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лоти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4.4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</w:pPr>
            <w:r>
              <w:rPr>
                <w:rFonts w:ascii="Times New Roman" w:hAnsi="Times New Roman" w:hint="default"/>
                <w:sz w:val="22"/>
                <w:szCs w:val="22"/>
                <w:u w:val="single"/>
                <w:shd w:val="nil" w:color="auto" w:fill="auto"/>
                <w:rtl w:val="0"/>
              </w:rPr>
              <w:t>Місце</w:t>
            </w:r>
            <w:r>
              <w:rPr>
                <w:rFonts w:ascii="Times New Roman" w:hAnsi="Times New Roman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u w:val="single"/>
                <w:shd w:val="nil" w:color="auto" w:fill="auto"/>
                <w:rtl w:val="0"/>
              </w:rPr>
              <w:t>кількість</w:t>
            </w:r>
            <w:r>
              <w:rPr>
                <w:rFonts w:ascii="Times New Roman" w:hAnsi="Times New Roman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обсяг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2"/>
                <w:szCs w:val="22"/>
                <w:u w:val="single"/>
                <w:shd w:val="nil" w:color="auto" w:fill="auto"/>
                <w:rtl w:val="0"/>
              </w:rPr>
              <w:t>поставки товарів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надання послуг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виконання робіт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Згідно вимог зазначених у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Додатку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2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до ТД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4.5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0" w:firstLine="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Строк поставки товарів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надання послуг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виконання робіт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 дати заключення договору по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31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грудня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року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включно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4.6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Очікувана вартість предмету закупівлі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64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Вартість становить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90 720,00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грн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. (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дев’яносто тисяч сімсот двадцять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гривень нуль копійок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 урахуванням ПДВ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4.7</w:t>
            </w:r>
          </w:p>
        </w:tc>
        <w:tc>
          <w:tcPr>
            <w:tcW w:type="dxa" w:w="297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0" w:firstLine="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Розмір мінімального кроку пониження ціни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крок аукціону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6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0,5 % 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</w:rPr>
              <w:t>4.8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right="113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Джерело фінансування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 A"/>
              <w:jc w:val="both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Місцевий бюджет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shd w:val="nil" w:color="auto" w:fill="auto"/>
                <w:rtl w:val="0"/>
              </w:rPr>
              <w:t>4.9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Умови оплати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  <w:jc w:val="both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Розрахунки проводяться згідно пунктів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3.1.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3.9.,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що зазначені в Розділу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проекту Договору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Додаток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до ТД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5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Недискримінація учасників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5.1.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Учасники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резиденти та нерезиденти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всіх форм власності та організаційно – правових форм беруть участь у процедурах закупівель на рівних умовах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10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Інформація про валюту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у якій повинно бути розраховано та зазначено ціну тендерної пропозиції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Валютою тендерної пропозиції є національна валюта України гривня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У разі якщо Учасником процедури закупівлі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далі – Учасник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є нерезидент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такий Учасник може зазначити ціну тендерної пропозиції у доларах США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або євро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При цьому при розкритті тендерних пропозицій ціна такої тендерної пропозиції перераховується у гривні за офіційним курсом до іноземних валют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установленим Національним банком України на дату розкриття тендерних пропозицій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 ціні пропозиції Учасник визначає вартість усіх запропонованих до виконання підрядних робіт з урахуванням робіт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виконуються субпідрядними організаціями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Учасник визначає ціну на товар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який він пропонує поставити за Договором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 урахуванням податків і зборів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сплачуються або мають бути сплачені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витрат на транспортування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навантаження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розвантаження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сплату митних тарифів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усіх інших витрат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повинно бути відображено</w:t>
            </w:r>
            <w:r>
              <w:rPr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Учасником в пропозиції шляхом надання листа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27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7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Інформація  про  мову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мови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),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 якою  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якими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повинно  бути  складено тендерні пропозиції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Усі документи тендерної пропозиції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які готуються безпосередньо учасником повинні бути складені українською мовою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Зна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Якщо учасник торгів є нерезидентом України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він може подавати свою тендерну пропозицію іншою мовою з обов’язковим перекладом українською мовою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2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8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Інформація про прийняття чи неприйняття до розгляду тендерної пропозиції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ціна якої є вищою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ніж очікувана вартість предмета закупівлі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визначена замовником в оголошенні про проведення відкритих торгів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Замовник не приймає до розгляду тендерні пропозиції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ціни яких є вищими ніж очікувана вартість предмета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визначена замовником в оголошенні про проведення відкритих торгів з особливостями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Зна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Зна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Зна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Знак"/>
              <w:jc w:val="both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0376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нак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Розділ ІІ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Порядок унесення змін та надання роз’яснень до тендерної документації</w:t>
            </w:r>
          </w:p>
        </w:tc>
      </w:tr>
      <w:tr>
        <w:tblPrEx>
          <w:shd w:val="clear" w:color="auto" w:fill="ced7e7"/>
        </w:tblPrEx>
        <w:trPr>
          <w:trHeight w:val="434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Процедура надання роз’яснень щодо тендерної документації 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Фізична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юридична особа має право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не пізніше ніж за три дні до закінчення строку подання тендерної пропозиції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 звернутися через електронну систему закупівель до замовника за роз’ясненнями щодо тендерної документації та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або звернутися до замовника з вимогою щодо усунення порушення під час проведення тендеру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Усі звернення за роз’ясненнями та звернення щодо усунення порушення автоматично оприлюднюються в електронній системі закупівель без ідентифікації особи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яка звернулася до замовника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Замовник повинен протягом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трьох днів з дати їх оприлюднення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 надати роз’яснення на звернення шляхом оприлюднення його в електронній системі закупівель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Зна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У разі несвоєчасного надання замовником роз’яснень щодо змісту тендерної документації електронна система закупівель автоматично зупиняє перебіг відкритих торгів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Для поновлення перебігу відкритих торгів замовник повинен розмістити роз’яснення щодо змісту тендерної документації в електронній системі закупівель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з одночасним продовженням строку подання тендерних пропозицій не менш як на чотири дні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2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83"/>
              </w:tabs>
            </w:pPr>
            <w:r>
              <w:rPr>
                <w:b w:val="1"/>
                <w:bCs w:val="1"/>
                <w:shd w:val="nil" w:color="auto" w:fill="auto"/>
                <w:rtl w:val="0"/>
              </w:rPr>
              <w:t>2</w:t>
              <w:tab/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Унесення змін до тендерної документації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>Замовник має право з власної ініціативи або у разі усунення порушень вимог законодавства у сфері публічних закупівель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викладених у висновку органу державного фінансового контролю відповідно до статті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8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>Закону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  <w:lang w:val="ru-RU"/>
              </w:rPr>
              <w:t>або за результатами звернень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>або на підставі рішення органу оскарження внести зміни до тендерної документації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>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щоб з моменту внесення змін до тендерної документації до закінчення кінцевого строку подання тендерних пропозицій залишалося не менше чотирьох днів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.</w:t>
            </w:r>
          </w:p>
          <w:p>
            <w:pPr>
              <w:pStyle w:val="Зна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Зміни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що вносяться замовником до тендерної документації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Замовник разом із змінами до тендерної документації в окремому документі оприлюднює перелік змін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що вносяться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Зміни до тендерної документації у машинозчитувальному форматі розміщуються в електронній системі закупівель протягом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одного дня з дати прийняття рішення про їх внесення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0376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нак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Розділ ІІІ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Інструкція з підготовки тендерної пропозиції</w:t>
            </w:r>
          </w:p>
        </w:tc>
      </w:tr>
      <w:tr>
        <w:tblPrEx>
          <w:shd w:val="clear" w:color="auto" w:fill="ced7e7"/>
        </w:tblPrEx>
        <w:trPr>
          <w:trHeight w:val="14830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Зміст і спосіб подання тендерної пропозиції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firstLine="322"/>
              <w:jc w:val="both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Тендерна пропозиція подається в електронному вигляді через електронну систему закупівель шляхом заповнення електронних форм з окремими полями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де зазначається інформація про загальну вартість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інші критерії оцінки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 разі їх встановлення замовником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шляхом завантаження необхідних документів через електронну систему закупівель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підтверджують відповідність вимогам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визначеним замовником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інформацією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що підтверджує відповідність учасника кваліфікаційним критеріям –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згідно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Додатку №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до цієї тендерної документації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інформацію про відповідність технічним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якісним та кількісним вимогам до предмету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що підтверджують відповідність предмета закупівлі встановленим Замовником вимогам 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згідно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Додатку №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2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до тендерної документації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 разі якщо тендерна пропозиція подається об’єднанням учасників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 неї обов’язково включається документ про створення такого об’єднання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-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заповнену форму «Тендерна пропозиція»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-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  <w:shd w:val="nil" w:color="auto" w:fill="auto"/>
                <w:rtl w:val="0"/>
              </w:rPr>
              <w:t>згідно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Додатку №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4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 до тендерної документації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заповнений Лист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згоду на обробку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використання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поширення та доступ до персональних даних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згідно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Додатку №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5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до тендерної документації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заповнену форму Відомості про учасника –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згідно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Додатку №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до тендерної документації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іншою інформацією та документами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відповідно до вимог цієї тендерної документації та додатків до неї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Переможець процедури закупівлі у строк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що не перевищує чотири дні з дати оприлюднення в електронній системі закупівель повідомлення про намір укласти договір про закупівлю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повинен надати замовнику шляхом оприлюднення в електронній системі закупівель документи</w:t>
            </w:r>
            <w:r>
              <w:rPr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встановлені в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Додатку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1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для переможця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),</w:t>
            </w:r>
            <w:r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що підтверджують відсутність підстав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зазначених у підпунктах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3, 5, 6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і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12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та в абзаці чотирнадцятому пункту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47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Особливостей зі змінами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.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Замовник не вимагає документального підтвердження публічної інформації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що оприлюднена у формі відкритих даних згідно із Законом України “Про доступ до публічної інформації” та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/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або міститься у відкритих публічних електронних реєстрах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доступ до яких є вільним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або публічної інформації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що є доступною в електронній системі закупівель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крім випадків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коли доступ до такої інформації є обмеженим на момент оприлюднення оголошення про проведення відкритих торгів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У випадку ненадання переможцем документів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згідно з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Додатком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для переможця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коли наявні підстави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визначені статтею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47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Особливостей зі змінами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Замовники не мають права вимагати від об’єднання учасників конкретної організаційно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правової форми для подання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Відсутність документів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що не передбачені законодавством для учасників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юридичних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фізичних осіб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у тому числі фізичних                   осіб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підприємців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 складі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не може бути підставою для її відхилення замовником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Замовник не вимагає від учасників засвідчувати документи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матеріали та інформацію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що подаються у складі тендерної пропозиції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печаткою та підписом уповноваженої особи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якщо такі документи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матеріали та інформація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 разі подання у складі тендерної пропозиції електронного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их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документа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ів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Опис формальних помилок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формальними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несуттєвими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вважаються помилки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що пов’язані з оформленням тендерної пропозиції та не впливають на зміст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 саме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технічні помилки та описки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heading 5"/>
              <w:bidi w:val="0"/>
              <w:spacing w:before="0" w:after="0"/>
              <w:ind w:left="0" w:right="0" w:firstLine="0"/>
              <w:jc w:val="both"/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Перелік формальних помилок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затверджений наказом Мінекономіки від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15.04.2020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№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710: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1.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Інформація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документ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подана учасником процедури закупівлі у складі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містить помилку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помилки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 частині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уживання великої літери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уживання розділових знаків та відмінювання слів у реченні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використання слова або мовного звороту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запозичених з іншої мови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зазначення унікального номера оголошення про проведення конкурентної процедури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присвоєного електронною системою закупівель 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або унікального номера повідомлення про намір укласти договір про закупівлю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помилка в цифрах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застосування правил переносу частини слова з рядка в рядок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написання слів разом 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або окремо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або через дефіс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нумерації сторінок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аркушів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 тому числі кілька сторінок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аркушів мають однаковий номер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пропущені номери окремих сторінок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аркушів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немає нумерації сторінок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аркушів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нумерація сторінок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аркушів не відповідає переліку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зазначеному в документі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2.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Помилка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зроблена учасником процедури закупівлі під час оформлення тексту документа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унесення інформації в окремі поля електронної форми тендерної пропозиції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 тому числі комп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'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ютерна коректура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заміна літери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літер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або цифри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цифр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переставлення літер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цифр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місцями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пропуск літер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цифр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повторення слів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немає пропуску між словами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заокруглення числа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не впливає на ціну тендерної пропозиції учасника процедури закупівлі та не призводить до її спотворення 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або не стосується характеристики предмета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кваліфікаційних критеріїв до учасника процедури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3.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Невірна назва документа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документів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подається учасником процедури закупівлі у складі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зміст якого відповідає вимогам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визначеним замовником у тендерній документації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4.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Окрема сторінка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сторінки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копії документа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документів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не завірена підписом 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або печаткою учасника процедури закупівлі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 разі її використання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5.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У складі тендерної пропозиції немає документа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документів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 який посилається учасник процедури закупівлі у своїй тендерній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при цьому замовником не вимагається подання такого документа в тендерній документації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6.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Подання документа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документів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учасником процедури закупівлі у складі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не містить власноручного підпису уповноваженої особи учасника процедури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якщо на цей документ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документи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накладено її кваліфікований електронний підпис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7.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Подання документа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документів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учасником процедури закупівлі у складі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складений у довільній формі та не містить вихідного номера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8.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Подання документа учасником процедури закупівлі у складі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є сканованою копією оригіналу документа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електронного документа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9.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Подання документа учасником процедури закупівлі у складі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який засвідчений підписом уповноваженої особи учасника процедури закупівлі та додатково містить підпис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візу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особи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повноваження якої учасником процедури закупівлі не підтверджені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наприклад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переклад документа завізований перекладачем тощо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10.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Подання документа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документів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учасником процедури закупівлі у складі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що містить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містять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застарілу інформацію про назву вулиці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міста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найменування юридичної особи тощо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 зв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'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язку з тим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такі назва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найменування були змінені відповідно до законодавства після того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як відповідний документ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документи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був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були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поданий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подані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11.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Подання документа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документів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учасником процедури закупівлі у складі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в якому позиція цифри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цифр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 сумі є некоректною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при цьому сума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зазначена прописом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є правильною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12.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Подання документа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документів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учасником процедури закупівлі у складі тендерної пропозиції в форматі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відрізняється від формату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який вимагається замовником у тендерній документації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при цьому такий формат документа забезпечує можливість його перегляду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Забезпечення тендерної пропозиції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Не вимагається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8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3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 Spacing"/>
              <w:widowControl w:val="0"/>
              <w:ind w:right="113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vps2"/>
              <w:widowControl w:val="0"/>
              <w:shd w:val="clear" w:color="auto" w:fill="ffffff"/>
              <w:spacing w:before="0" w:after="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Не встановлюються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оскільки забезпечення тендерної пропозиції не вимагається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34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4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 Spacing"/>
              <w:widowControl w:val="0"/>
              <w:ind w:right="113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Строк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протягом якого тендерні пропозиції є дійсними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Тендерні пропозиції вважаються дійсними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протягом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120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днів із дати кінцевого строку подання тендерних пропозицій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Згідно п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31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Особливостей із змінами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тендерні пропозиції залишаються дійсними протягом зазначеного в тендерній документації строку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який у разі необхідності може бути продовжений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До закінчення зазначеного строку замовник має право вимагати від учасників процедури закупівлі продовження строку дії тендерних пропозицій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Учасник процедури закупівлі має право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відхилити таку вимогу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не втрачаючи при цьому наданого ним забезпечення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погодитися з вимогою та продовжити строк дії поданої ним тендерної пропозиції і наданого забезпечення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У разі необхідності учасник процедури закупівлі має право з власної ініціативи продовжити строк дії своєї тендерної пропозиції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повідомивши про це замовникові через електронну систему закупівель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830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</w:rPr>
              <w:t>5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line="20" w:lineRule="atLeas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Кваліфікаційні критерії до учасників відповідно до ст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.16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Закону відповідно до пункту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48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Особливостей зі змінами та вимоги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установлені пунктом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47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Особливостей зі змінами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Під час здійснення закупівлі товарів замовник може не застосовувати до учасників процедури закупівлі кваліфікаційні критерії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 xml:space="preserve">визначені статтею </w:t>
            </w:r>
            <w:r>
              <w:rPr>
                <w:shd w:val="nil" w:color="auto" w:fill="auto"/>
                <w:rtl w:val="0"/>
              </w:rPr>
              <w:t xml:space="preserve">16 </w:t>
            </w:r>
            <w:r>
              <w:rPr>
                <w:shd w:val="nil" w:color="auto" w:fill="auto"/>
                <w:rtl w:val="0"/>
              </w:rPr>
              <w:t xml:space="preserve">Закону відповідно до пункту </w:t>
            </w:r>
            <w:r>
              <w:rPr>
                <w:shd w:val="nil" w:color="auto" w:fill="auto"/>
                <w:rtl w:val="0"/>
              </w:rPr>
              <w:t xml:space="preserve">48 </w:t>
            </w:r>
            <w:r>
              <w:rPr>
                <w:shd w:val="nil" w:color="auto" w:fill="auto"/>
                <w:rtl w:val="0"/>
              </w:rPr>
              <w:t>Особливостей зі змінами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кваліфікаційним критеріям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відповідно до статті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16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Закону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У разі проведення відкритих торгів згідно з цими особливостями для закупівлі твердого палива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бензину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дизельного пального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природного газу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газу скрапленого для автомобільного транспорту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газу скрапленого для комунально</w:t>
            </w:r>
            <w:r>
              <w:rPr>
                <w:shd w:val="nil" w:color="auto" w:fill="auto"/>
                <w:rtl w:val="0"/>
              </w:rPr>
              <w:t>-</w:t>
            </w:r>
            <w:r>
              <w:rPr>
                <w:shd w:val="nil" w:color="auto" w:fill="auto"/>
                <w:rtl w:val="0"/>
              </w:rPr>
              <w:t>побутового споживання та промислових цілей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 xml:space="preserve">електричної енергії положення пунктів </w:t>
            </w:r>
            <w:r>
              <w:rPr>
                <w:shd w:val="nil" w:color="auto" w:fill="auto"/>
                <w:rtl w:val="0"/>
              </w:rPr>
              <w:t xml:space="preserve">1 </w:t>
            </w:r>
            <w:r>
              <w:rPr>
                <w:shd w:val="nil" w:color="auto" w:fill="auto"/>
                <w:rtl w:val="0"/>
              </w:rPr>
              <w:t xml:space="preserve">і </w:t>
            </w:r>
            <w:r>
              <w:rPr>
                <w:shd w:val="nil" w:color="auto" w:fill="auto"/>
                <w:rtl w:val="0"/>
              </w:rPr>
              <w:t xml:space="preserve">2 </w:t>
            </w:r>
            <w:r>
              <w:rPr>
                <w:shd w:val="nil" w:color="auto" w:fill="auto"/>
                <w:rtl w:val="0"/>
              </w:rPr>
              <w:t xml:space="preserve">частини другої статті </w:t>
            </w:r>
            <w:r>
              <w:rPr>
                <w:shd w:val="nil" w:color="auto" w:fill="auto"/>
                <w:rtl w:val="0"/>
              </w:rPr>
              <w:t xml:space="preserve">16 </w:t>
            </w:r>
            <w:r>
              <w:rPr>
                <w:shd w:val="nil" w:color="auto" w:fill="auto"/>
                <w:rtl w:val="0"/>
              </w:rPr>
              <w:t xml:space="preserve">Закону замовником не застосовуються згідно з пунктом </w:t>
            </w:r>
            <w:r>
              <w:rPr>
                <w:shd w:val="nil" w:color="auto" w:fill="auto"/>
                <w:rtl w:val="0"/>
              </w:rPr>
              <w:t xml:space="preserve">29 </w:t>
            </w:r>
            <w:r>
              <w:rPr>
                <w:shd w:val="nil" w:color="auto" w:fill="auto"/>
                <w:rtl w:val="0"/>
              </w:rPr>
              <w:t>Особливостей зі змінами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коли наявні підстави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визначені пунктом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47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Особливостей зі змінами та ненадання учасником документів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згідно з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Додатком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1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до тендерної документації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Підстави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визначені пунктом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47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Особливостей зі змінами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коли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1)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замовник має незаперечні докази того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що учасник процедури закупівлі пропонує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дає або погоджується дати прямо чи опосередковано будь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якій службовій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посадовій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особі замовника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іншого державного органу винагороду в будь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якій формі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пропозиція щодо наймання на роботу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цінна річ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послуга тощо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 метою вплинути на прийняття рішення щодо визначення переможця процедури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2)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відомості про юридичну особу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яка є учасником процедури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внесено до Єдиного державного реєстру осіб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які вчинили корупційні або пов’язані з корупцією правопорушення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3)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керівника учасника процедури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фізичну особу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яка є учасником процедури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було притягнуто згідно із законом до відповідальності за вчинення корупційного правопорушення або правопорушення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пов’язаного з корупцією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rStyle w:val="Немає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4)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 суб’єкт господарювання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учасник процедури закупівлі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протягом останніх трьох років притягувався до відповідальності за порушення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передбачене </w:t>
            </w:r>
            <w:r>
              <w:rPr>
                <w:rStyle w:val="Hyperlink.0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</w:rPr>
              <w:instrText xml:space="preserve"> HYPERLINK "https://zakon.rada.gov.ua/laws/show/2210-14%23n52"</w:instrText>
            </w:r>
            <w:r>
              <w:rPr>
                <w:rStyle w:val="Hyperlink.0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rtl w:val="0"/>
                <w:lang w:val="ru-RU"/>
              </w:rPr>
              <w:t xml:space="preserve">пунктом </w:t>
            </w:r>
            <w:r>
              <w:rPr>
                <w:rStyle w:val="Немає"/>
                <w:sz w:val="22"/>
                <w:szCs w:val="22"/>
                <w:u w:val="single"/>
                <w:shd w:val="nil" w:color="auto" w:fill="auto"/>
                <w:rtl w:val="0"/>
              </w:rPr>
              <w:t>4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 частини другої 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6,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пунктом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1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50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Закону України “Про захист економічної конкуренції”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у вигляді вчинення антиконкурентних узгоджених дій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що стосуються спотворення результатів тендерів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rStyle w:val="Немає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5)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 фізична особа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яка є учасником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була засуджена за кримінальне правопорушення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вчинене з корисливих мотивів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зокрема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пов’язане з хабарництвом та відмиванням коштів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судимість з якої не знято або не погашено в установленому законом порядку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rStyle w:val="Немає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6)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 керівник учасника процедури закупівлі був засуджений за кримінальне правопорушення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вчинене з корисливих мотивів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зокрема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пов’язане з хабарництвом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шахрайством та відмиванням коштів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судимість з якого не знято або не погашено в установленому законом порядку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rStyle w:val="Немає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7)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 тендерна пропозиція подана учасником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який є пов’язаною особою з іншими учасниками процедури закупівлі та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або з уповноваженою особою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особами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та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або з керівником замовника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rStyle w:val="Немає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8)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 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rStyle w:val="Немає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9)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 у Єдиному державному реєстрі юридичних осіб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фізичних осіб — підприємців та громадських формувань відсутня інформація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передбачена пунктом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9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частини другої 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9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Закону України “Про державну реєстрацію юридичних осіб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фізичних осіб — підприємців та громадських формувань”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крім нерезидентів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);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rStyle w:val="Немає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10)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 юридична особа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яка є учасником процедури закупівлі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крім нерезидентів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не має антикорупційної програми чи уповноваженого з реалізації антикорупційної програми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якщо вартість закупівлі товару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товарів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),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послуги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послуг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або робіт дорівнює чи перевищує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20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млн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гривень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у тому числі за лотом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);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rStyle w:val="Немає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11)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 учасник процедури закупівлі або кінцевий бенефіціарний власник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член або учасник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акціонер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юридичної особи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учасника процедури закупівлі є особою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до якої застосовано санкцію у вигляді заборони на здійснення у неї публічних закупівель товарів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робіт і послуг згідно із Законом України “Про санкції”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крім випадку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коли активи такої особи в установленому законодавством порядку передані в управління АРМА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Normal.0"/>
              <w:widowControl w:val="0"/>
              <w:bidi w:val="0"/>
              <w:ind w:left="0" w:right="0" w:firstLine="322"/>
              <w:jc w:val="both"/>
              <w:rPr>
                <w:rStyle w:val="Немає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12)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 керівника учасника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фізичну особу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яка є учасником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було притягнуто згідно із законом до відповідальності за вчинення правопорушення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пов’язаного з використанням дитячої праці чи будь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якими формами торгівлі людьми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323"/>
              <w:jc w:val="both"/>
              <w:rPr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коли учасник процедури закупівлі не виконав свої зобов’язання за раніше укладеним договором про закупівлю із цим самим замовником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що призвело до його дострокового розірвання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і було застосовано санкції у вигляді штрафів та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або відшкодування збитків протягом трьох років з дати дострокового розірвання такого договору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Учасник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що перебуває в обставинах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зазначених у цьому абзаці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може надати підтвердження вжиття заходів для доведення своєї надійності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незважаючи на наявність відповідної підстави для відмови в участі у відкритих торгах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Для цього учасник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суб’єкт господарювання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повинен довести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що він сплатив або зобов’язався сплатити відповідні зобов’язання та відшкодування завданих збитків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Якщо замовник вважає таке підтвердження достатнім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учаснику процедури закупівлі не може бути відмовлено в участі в процедурі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6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Інформація про необхідні технічні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якісні та кількісні характеристики предмета закупівлі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у тому числі відповідна технічна специфікація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6489"/>
              </w:tabs>
              <w:spacing w:before="48"/>
              <w:jc w:val="both"/>
              <w:rPr>
                <w:rStyle w:val="Немає"/>
                <w:sz w:val="22"/>
                <w:szCs w:val="22"/>
                <w:shd w:val="nil" w:color="auto" w:fill="auto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Учасники процедури закупівлі повинні надати у складі пропозицій інформацію та документи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які підтверджують відповідність пропозиції учасника технічним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якісним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кількісним та іншим вимогам до предмета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установленим Замовником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6489"/>
              </w:tabs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       Замовником зазначаються вимоги до предмета закупівлі згідно з </w:t>
            </w:r>
            <w:r>
              <w:rPr>
                <w:rStyle w:val="Hyperlink.1"/>
                <w:sz w:val="22"/>
                <w:szCs w:val="22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</w:rPr>
              <w:instrText xml:space="preserve"> HYPERLINK "http://zakon0.rada.gov.ua/laws/show/2289-17"</w:instrText>
            </w:r>
            <w:r>
              <w:rPr>
                <w:rStyle w:val="Hyperlink.1"/>
                <w:sz w:val="22"/>
                <w:szCs w:val="22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rtl w:val="0"/>
              </w:rPr>
              <w:t>частиною другою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1"/>
                <w:sz w:val="22"/>
                <w:szCs w:val="22"/>
                <w:rtl w:val="0"/>
              </w:rPr>
              <w:t xml:space="preserve"> статті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22 </w:t>
            </w:r>
            <w:r>
              <w:rPr>
                <w:rStyle w:val="Hyperlink.1"/>
                <w:sz w:val="22"/>
                <w:szCs w:val="22"/>
                <w:rtl w:val="0"/>
              </w:rPr>
              <w:t>Закону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Hyperlink.1"/>
                <w:sz w:val="22"/>
                <w:szCs w:val="22"/>
                <w:rtl w:val="0"/>
              </w:rPr>
              <w:t>та з урахуванням Особливостей зі змінами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6489"/>
              </w:tabs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       Інформація про необхідні технічні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якісні та кількісні характеристики предмета закупівлі та технічна специфікація до предмета закупівлі викладена у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Додатку №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2 </w:t>
            </w:r>
            <w:r>
              <w:rPr>
                <w:rStyle w:val="Hyperlink.1"/>
                <w:sz w:val="22"/>
                <w:szCs w:val="22"/>
                <w:rtl w:val="0"/>
              </w:rPr>
              <w:t>до тендерної документації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6489"/>
              </w:tabs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       Учасники процедури закупівлі повинні надати в складі пропозиції оригінали документів у скановому вигляді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які підтверджують відповідність пропозиції учасника технічним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якісним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кількісним та іншим вимогам до предмета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6489"/>
              </w:tabs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     </w:t>
            </w:r>
            <w:r>
              <w:rPr>
                <w:rStyle w:val="Hyperlink.1"/>
                <w:sz w:val="22"/>
                <w:szCs w:val="22"/>
                <w:rtl w:val="0"/>
              </w:rPr>
              <w:t>Ціна пропозиції Учасника означає суму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за яку Учасник передбачає виконати замовлення на поставку предмету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передбачених в технічних вимогах Замовника згідно Додатків до цієї документації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6489"/>
              </w:tabs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       В ціні пропозиції Учасник визначає вартість предмету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6489"/>
              </w:tabs>
              <w:bidi w:val="0"/>
              <w:ind w:left="0" w:right="0" w:firstLine="0"/>
              <w:jc w:val="left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      Вартість пропозиції та всі інші ціни повинні бути чітко визначені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. </w:t>
            </w:r>
          </w:p>
          <w:p>
            <w:pPr>
              <w:pStyle w:val="Normal.0"/>
              <w:widowControl w:val="0"/>
              <w:tabs>
                <w:tab w:val="left" w:pos="6489"/>
              </w:tabs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       Ціна пропозиції повинна включати витрати на транспортування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страхування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навантаження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розвантаження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сплату податків і зборів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обов’язкових платежів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 </w:t>
            </w:r>
            <w:r>
              <w:rPr>
                <w:rStyle w:val="Hyperlink.1"/>
                <w:sz w:val="22"/>
                <w:szCs w:val="22"/>
                <w:rtl w:val="0"/>
              </w:rPr>
              <w:t>тощо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6489"/>
              </w:tabs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       При визначені ціни пропозиції або її складових визначається ціна з урахуванням ПДВ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якщо учасник не є платником ПДВ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зазначається інші обов’язкові податки та збори згідно з чинним законодавством України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6489"/>
              </w:tabs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        Учасник при розрахунку ціни тендерної пропозиції не має права включати в ціну тендерної пропозиції будь</w:t>
            </w:r>
            <w:r>
              <w:rPr>
                <w:rStyle w:val="Hyperlink.1"/>
                <w:sz w:val="22"/>
                <w:szCs w:val="22"/>
                <w:rtl w:val="0"/>
              </w:rPr>
              <w:t>-</w:t>
            </w:r>
            <w:r>
              <w:rPr>
                <w:rStyle w:val="Hyperlink.1"/>
                <w:sz w:val="22"/>
                <w:szCs w:val="22"/>
                <w:rtl w:val="0"/>
              </w:rPr>
              <w:t>які витрати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понесені ним у процесі підготовки тендерної пропозиції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113" w:firstLine="0"/>
              <w:jc w:val="both"/>
              <w:rPr>
                <w:rtl w:val="0"/>
              </w:rPr>
            </w:pPr>
            <w:r>
              <w:rPr>
                <w:rStyle w:val="Немає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      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Пропозиція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що не відповідає технічному завданню зазначеному у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Додатку №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2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 до тендерної документації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 буде відхилена як така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що не відповідає умовам тендерної документації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7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0" w:lineRule="atLeast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Інформація про субпідрядника 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співвиконавця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0" w:lineRule="atLeast"/>
              <w:jc w:val="both"/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Закуповується товар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тому вимоги щодо надання інформації про субпідрядника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співвиконавця не встановлюються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8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8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Унесення змін або відкликання тендерної пропозиції учасником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Style w:val="Hyperlink.1"/>
              </w:rPr>
            </w:pPr>
            <w:r>
              <w:rPr>
                <w:rStyle w:val="Hyperlink.1"/>
                <w:rtl w:val="0"/>
              </w:rPr>
              <w:t>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</w:t>
            </w:r>
            <w:r>
              <w:rPr>
                <w:rStyle w:val="Hyperlink.1"/>
                <w:rtl w:val="0"/>
              </w:rPr>
              <w:t xml:space="preserve">. </w:t>
            </w:r>
            <w:r>
              <w:rPr>
                <w:rStyle w:val="Hyperlink.1"/>
                <w:rtl w:val="0"/>
              </w:rPr>
              <w:t>Такі зміни або заява про відкликання тендерної пропозиції враховуються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якщо вони отримані електронною системою закупівель до закінчення кінцевого строку подання тендерних пропозицій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Учасник процедури закупівлі виправляє невідповідності в інформації 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або документах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подані учасником процедури закупівлі у тендерній пропозиції 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або подання яких передбачалося тендерною документацією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виявлені замовником після розкриття тендерних пропозицій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шляхом завантаження через електронну систему закупівель уточнених або нових документів в електронній системі закупівель </w:t>
            </w:r>
            <w:r>
              <w:rPr>
                <w:rStyle w:val="Немає"/>
                <w:i w:val="1"/>
                <w:iCs w:val="1"/>
                <w:shd w:val="nil" w:color="auto" w:fill="auto"/>
                <w:rtl w:val="0"/>
                <w:lang w:val="ru-RU"/>
              </w:rPr>
              <w:t xml:space="preserve">протягом </w:t>
            </w:r>
            <w:r>
              <w:rPr>
                <w:rStyle w:val="Немає"/>
                <w:i w:val="1"/>
                <w:iCs w:val="1"/>
                <w:shd w:val="nil" w:color="auto" w:fill="auto"/>
                <w:rtl w:val="0"/>
              </w:rPr>
              <w:t xml:space="preserve">24 </w:t>
            </w:r>
            <w:r>
              <w:rPr>
                <w:rStyle w:val="Немає"/>
                <w:i w:val="1"/>
                <w:iCs w:val="1"/>
                <w:shd w:val="nil" w:color="auto" w:fill="auto"/>
                <w:rtl w:val="0"/>
              </w:rPr>
              <w:t xml:space="preserve">годин </w:t>
            </w:r>
            <w:r>
              <w:rPr>
                <w:rStyle w:val="Hyperlink.1"/>
                <w:rtl w:val="0"/>
              </w:rPr>
              <w:t>з моменту розміщення замовником в електронній системі закупівель повідомлення з вимогою про усунення таких невідповідностей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rtl w:val="0"/>
              </w:rPr>
              <w:t>Замовник розглядає подані тендерні пропозиції з урахуванням виправлення або невиправлення учасниками виявлених невідповідностей</w:t>
            </w:r>
            <w:r>
              <w:rPr>
                <w:rStyle w:val="Hyperlink.1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9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0" w:lineRule="atLeast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Ступень локалізації виробництва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застосовується 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0376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14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left="34" w:right="113" w:hanging="23"/>
              <w:jc w:val="center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Розділ І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 xml:space="preserve">V. 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Подання та розкриття тендерної пропозиції</w:t>
            </w:r>
          </w:p>
        </w:tc>
      </w:tr>
      <w:tr>
        <w:tblPrEx>
          <w:shd w:val="clear" w:color="auto" w:fill="ced7e7"/>
        </w:tblPrEx>
        <w:trPr>
          <w:trHeight w:val="242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 Spacing"/>
              <w:widowControl w:val="0"/>
              <w:ind w:right="113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Кінцевий строк подання тендерної пропозиції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Кінцевий строк подання тендерних пропозицій визначається</w:t>
            </w:r>
            <w:r>
              <w:rPr>
                <w:rStyle w:val="Немає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електронною системою закупівель  під час публікації цієї закупівлі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Отримана тендерна пропозиція вноситься автоматично до реєстру отриманих тендерних пропозицій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Тендерні пропозиції після закінчення кінцевого строку їх подання не приймаються електронною системою закупівель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830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Дата та час розкриття тендерної пропозиції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має"/>
                <w:b w:val="1"/>
                <w:bCs w:val="1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має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Кінцевий стррок надання тендерних пропозицій – </w:t>
            </w:r>
            <w:r>
              <w:rPr>
                <w:rStyle w:val="Немає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12 </w:t>
            </w:r>
            <w:r>
              <w:rPr>
                <w:rStyle w:val="Немає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жовтня </w:t>
            </w:r>
            <w:r>
              <w:rPr>
                <w:rStyle w:val="Немає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  <w:t xml:space="preserve">2023 </w:t>
            </w:r>
            <w:r>
              <w:rPr>
                <w:rStyle w:val="Немає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року </w:t>
            </w:r>
            <w:r>
              <w:rPr>
                <w:rStyle w:val="Немає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  <w:t>00:00.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Дата і час розкриття тендерних пропозицій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Для проведення відкритих торгів із застосуванням електронного аукціону повинно бути подано не менше двох тендерних пропозицій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Електронний аукціон проводиться електронною системою закупівель відповідно до 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Закону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Перед початком електронного аукціону автоматично розкривається інформація про ціни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приведені ціни тендерних пропозицій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пропозицій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Розкриття тендерних пропозицій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пропозицій з інформацією та документами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підтверджують відповідність учасника кваліфікаційним критеріям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умовам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визначеним в оголошенні про проведення відкритих торгів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та вимогам до предмета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а також з інформацією та документами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містять технічний опис предмета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здійснюється автоматично електронною системою закупівель одразу після завершення електронного аукціону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підлягає розкриттю інформація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обґрунтовано визначена учасником як конфіденційна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 тому числі інформація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містить персональні дані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Конфіденційною не може бути визначена інформація про запропоновану ціну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інші критерії оцінки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технічні умови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технічні специфікації та документи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що підтверджують відповідність кваліфікаційним критеріям відповідно до 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Закону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і документи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підтверджують відсутність підстав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визначених пунктом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47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Замовник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орган оскарження та Держаудитслужба мають доступ в електронній системі закупівель до інформації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яка визначена учасником процедури закупівлі конфіденційною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Якщо була подана одна тендерна пропозиція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електронна система закупівель після закінчення строку для подання тендерних пропозицій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визначених замовником в оголошенні про проведення відкритих торгів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розкриває всю інформацію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зазначену в тендерній пропозиції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крім інформації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визначеної пунктом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проводить оцінку такої тендерної пропозиції та визначає таку тендерну пропозицію найбільш економічно вигідною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Протокол розкриття тендерних пропозицій повинен містити інформацію про</w:t>
            </w:r>
            <w:r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найменування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місцезнаходження та ідентифікаційний код замовника в Єдиному державному реєстрі юридичних осіб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фізичних осіб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- </w:t>
            </w:r>
            <w:r>
              <w:rPr>
                <w:rStyle w:val="Hyperlink.1"/>
                <w:sz w:val="22"/>
                <w:szCs w:val="22"/>
                <w:rtl w:val="0"/>
              </w:rPr>
              <w:t>підприємців та громадських формувань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його категорію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унікальний номер оголошення про проведення конкурентної процедури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>/</w:t>
            </w:r>
            <w:r>
              <w:rPr>
                <w:rStyle w:val="Hyperlink.1"/>
                <w:sz w:val="22"/>
                <w:szCs w:val="22"/>
                <w:rtl w:val="0"/>
              </w:rPr>
              <w:t>спрощеної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присвоєний електронною системою закупівель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назву предмета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дату та час розкриття тендерної пропозиції</w:t>
            </w:r>
            <w:r>
              <w:rPr>
                <w:rStyle w:val="Hyperlink.1"/>
                <w:sz w:val="22"/>
                <w:szCs w:val="22"/>
                <w:rtl w:val="0"/>
              </w:rPr>
              <w:t>/</w:t>
            </w:r>
            <w:r>
              <w:rPr>
                <w:rStyle w:val="Hyperlink.1"/>
                <w:sz w:val="22"/>
                <w:szCs w:val="22"/>
                <w:rtl w:val="0"/>
              </w:rPr>
              <w:t>пропозиції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найменування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для юридичної особи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 </w:t>
            </w:r>
            <w:r>
              <w:rPr>
                <w:rStyle w:val="Hyperlink.1"/>
                <w:sz w:val="22"/>
                <w:szCs w:val="22"/>
                <w:rtl w:val="0"/>
              </w:rPr>
              <w:t>або прізвище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ім’я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по батькові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за наявності</w:t>
            </w:r>
            <w:r>
              <w:rPr>
                <w:rStyle w:val="Hyperlink.1"/>
                <w:sz w:val="22"/>
                <w:szCs w:val="22"/>
                <w:rtl w:val="0"/>
              </w:rPr>
              <w:t>) (</w:t>
            </w:r>
            <w:r>
              <w:rPr>
                <w:rStyle w:val="Hyperlink.1"/>
                <w:sz w:val="22"/>
                <w:szCs w:val="22"/>
                <w:rtl w:val="0"/>
              </w:rPr>
              <w:t>для фізичної особи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 </w:t>
            </w:r>
            <w:r>
              <w:rPr>
                <w:rStyle w:val="Hyperlink.1"/>
                <w:sz w:val="22"/>
                <w:szCs w:val="22"/>
                <w:rtl w:val="0"/>
              </w:rPr>
              <w:t>учасників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інформацію та документи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що підтверджують відповідність учасника кваліфікаційним критеріям</w:t>
            </w:r>
            <w:r>
              <w:rPr>
                <w:rStyle w:val="Hyperlink.1"/>
                <w:sz w:val="22"/>
                <w:szCs w:val="22"/>
                <w:rtl w:val="0"/>
              </w:rPr>
              <w:t>/</w:t>
            </w:r>
            <w:r>
              <w:rPr>
                <w:rStyle w:val="Hyperlink.1"/>
                <w:sz w:val="22"/>
                <w:szCs w:val="22"/>
                <w:rtl w:val="0"/>
              </w:rPr>
              <w:t>умовам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визначеним в оголошенні про проведення спрощеної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та вимогам до предмета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а також інформацію та документи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що містять технічний опис предмета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інформацію щодо ціни тендерної пропозиції</w:t>
            </w:r>
            <w:r>
              <w:rPr>
                <w:rStyle w:val="Hyperlink.1"/>
                <w:sz w:val="22"/>
                <w:szCs w:val="22"/>
                <w:rtl w:val="0"/>
              </w:rPr>
              <w:t>/</w:t>
            </w:r>
            <w:r>
              <w:rPr>
                <w:rStyle w:val="Hyperlink.1"/>
                <w:sz w:val="22"/>
                <w:szCs w:val="22"/>
                <w:rtl w:val="0"/>
              </w:rPr>
              <w:t>пропозиції до початку аукціону та після закінчення аукціону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Протокол розкриття тендерних пропозицій</w:t>
            </w:r>
            <w:r>
              <w:rPr>
                <w:rStyle w:val="Hyperlink.1"/>
                <w:sz w:val="22"/>
                <w:szCs w:val="22"/>
                <w:rtl w:val="0"/>
              </w:rPr>
              <w:t>/</w:t>
            </w:r>
            <w:r>
              <w:rPr>
                <w:rStyle w:val="Hyperlink.1"/>
                <w:sz w:val="22"/>
                <w:szCs w:val="22"/>
                <w:rtl w:val="0"/>
              </w:rPr>
              <w:t>пропозицій може містити іншу інформацію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Оцінка тендерної пропозиції проводиться електронною системою закупівель автоматично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 на основі критеріїв і методики оцінки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визначених замовником у тендерній документації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шляхом визначення тендерної пропозиції найбільш економічно вигідною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Найбільш економічно вигідною тендерною пропозицією електронна система закупівель визначає тендерну пропозицію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ціна</w:t>
            </w:r>
            <w:r>
              <w:rPr>
                <w:rStyle w:val="Hyperlink.1"/>
                <w:sz w:val="22"/>
                <w:szCs w:val="22"/>
                <w:rtl w:val="0"/>
              </w:rPr>
              <w:t>/</w:t>
            </w:r>
            <w:r>
              <w:rPr>
                <w:rStyle w:val="Hyperlink.1"/>
                <w:sz w:val="22"/>
                <w:szCs w:val="22"/>
                <w:rtl w:val="0"/>
              </w:rPr>
              <w:t>приведена ціна якої є найнижчою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Критеріями оцінки є</w:t>
            </w:r>
            <w:r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59" w:lineRule="auto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ціна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; </w:t>
            </w:r>
            <w:r>
              <w:rPr>
                <w:rStyle w:val="Hyperlink.1"/>
                <w:sz w:val="22"/>
                <w:szCs w:val="22"/>
                <w:rtl w:val="0"/>
              </w:rPr>
              <w:t>або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59" w:lineRule="auto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вартість життєвого циклу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; </w:t>
            </w:r>
            <w:r>
              <w:rPr>
                <w:rStyle w:val="Hyperlink.1"/>
                <w:sz w:val="22"/>
                <w:szCs w:val="22"/>
                <w:rtl w:val="0"/>
              </w:rPr>
              <w:t>або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59" w:lineRule="auto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ціна разом з іншими критеріями оцінки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що пов’язані із предметом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У разі застосування критерію оцінки вартості життєвого циклу до такого критерію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крім ціни товару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роботи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послуги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може включатися один або кілька витрат замовника протягом життєвого циклу товару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товарів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роботи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робіт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або послуги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послуг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), </w:t>
            </w:r>
            <w:r>
              <w:rPr>
                <w:rStyle w:val="Hyperlink.1"/>
                <w:sz w:val="22"/>
                <w:szCs w:val="22"/>
                <w:rtl w:val="0"/>
              </w:rPr>
              <w:t>а саме витрати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пов’язані з</w:t>
            </w:r>
            <w:r>
              <w:rPr>
                <w:rStyle w:val="Hyperlink.1"/>
                <w:sz w:val="22"/>
                <w:szCs w:val="22"/>
                <w:rtl w:val="0"/>
              </w:rPr>
              <w:t>: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використанням товару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товарів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роботи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робіт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або послуги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послуг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), </w:t>
            </w:r>
            <w:r>
              <w:rPr>
                <w:rStyle w:val="Hyperlink.1"/>
                <w:sz w:val="22"/>
                <w:szCs w:val="22"/>
                <w:rtl w:val="0"/>
              </w:rPr>
              <w:t>зокрема споживання енергії та інших ресурсів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технічним обслуговуванням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збором та утилізацією товару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товарів</w:t>
            </w:r>
            <w:r>
              <w:rPr>
                <w:rStyle w:val="Hyperlink.1"/>
                <w:sz w:val="22"/>
                <w:szCs w:val="22"/>
                <w:rtl w:val="0"/>
              </w:rPr>
              <w:t>);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впливом зовнішніх екологічних факторів протягом життєвого циклу товару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товарів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роботи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робіт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або послуги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послуг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 </w:t>
            </w:r>
            <w:r>
              <w:rPr>
                <w:rStyle w:val="Hyperlink.1"/>
                <w:sz w:val="22"/>
                <w:szCs w:val="22"/>
                <w:rtl w:val="0"/>
              </w:rPr>
              <w:t>у разі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коли їх грошова вартість може бути визначена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зокрема впливом викидів парникових газів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інших забруднюючих речовин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та інші витрати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пов’язані із зменшенням впливу на навколишнє природне середовище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довкілля</w:t>
            </w:r>
            <w:r>
              <w:rPr>
                <w:rStyle w:val="Hyperlink.1"/>
                <w:sz w:val="22"/>
                <w:szCs w:val="22"/>
                <w:rtl w:val="0"/>
              </w:rPr>
              <w:t>).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У разі застосування критерію оцінки вартості життєвого циклу всі його складові не повинні містити вимог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що обмежують конкуренцію та призводять до дискримінації учасників процедури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Якщо замовником крім ціни встановлені інші критерії оцінки відповідно до методики оцінки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після закінчення строку для подання тендерних пропозицій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визначеного замовником в оголошенні про проведення відкритих торгів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в електронній системі закупівель автоматично визначаються показники інших критеріїв оцінки та приведена ціна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після чого розкривається інформація про приведену ціну та перелік усіх приведених цін тендерних пропозицій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розташованих у порядку від найнижчої до найвищої ціни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Якщо замовником крім ціни застосовуються інші критерії оцінки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у тендерній документації визначається їх вартісний еквівалент або питома вага таких критеріїв у загальній оцінці тендерних пропозицій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.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Питома вага цінового критерію не може бути нижчою ніж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70 </w:t>
            </w:r>
            <w:r>
              <w:rPr>
                <w:rStyle w:val="Hyperlink.1"/>
                <w:sz w:val="22"/>
                <w:szCs w:val="22"/>
                <w:rtl w:val="0"/>
              </w:rPr>
              <w:t>відсотків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rtl w:val="0"/>
              </w:rPr>
              <w:t>У разі коли учасник процедури закупівлі стає переможцем кількох або всіх лотів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замовник може укласти один договір про закупівлю з переможцем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об’єднавши лоти</w:t>
            </w:r>
            <w:r>
              <w:rPr>
                <w:rStyle w:val="Hyperlink.1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0376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  <w:jc w:val="center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 xml:space="preserve">Розділ 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 xml:space="preserve">V. 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Оцінка тендерної пропозиції</w:t>
            </w:r>
          </w:p>
        </w:tc>
      </w:tr>
      <w:tr>
        <w:tblPrEx>
          <w:shd w:val="clear" w:color="auto" w:fill="ced7e7"/>
        </w:tblPrEx>
        <w:trPr>
          <w:trHeight w:val="14830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widowControl w:val="0"/>
              <w:spacing w:line="240" w:lineRule="auto"/>
              <w:jc w:val="both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Style w:val="Hyperlink.1"/>
              </w:rPr>
            </w:pPr>
            <w:r>
              <w:rPr>
                <w:rStyle w:val="Hyperlink.1"/>
                <w:rtl w:val="0"/>
              </w:rPr>
              <w:t xml:space="preserve">Єдиний критерій оцінки – Ціна – </w:t>
            </w:r>
            <w:r>
              <w:rPr>
                <w:rStyle w:val="Hyperlink.1"/>
                <w:rtl w:val="0"/>
              </w:rPr>
              <w:t>100%.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Ціна тендерної пропозиції повинна враховувати податки і збори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 тому числі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сплачуються або мають бути сплачені відповідно до положень Податкового кодексу України</w:t>
            </w:r>
            <w:r>
              <w:rPr>
                <w:rStyle w:val="Hyperlink.1"/>
                <w:rtl w:val="0"/>
              </w:rPr>
              <w:t xml:space="preserve">. </w:t>
            </w:r>
            <w:r>
              <w:rPr>
                <w:rStyle w:val="Hyperlink.1"/>
                <w:rtl w:val="0"/>
              </w:rPr>
              <w:t>У разі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якщо учасник не є платником ПДВ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ціна тендерної пропозиції зазначається без ПДВ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Розмір мінімального кроку пониження ціни під час електронного аукціону – </w:t>
            </w:r>
            <w:r>
              <w:rPr>
                <w:rStyle w:val="Hyperlink.1"/>
                <w:rtl w:val="0"/>
              </w:rPr>
              <w:t>0,5%.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Після оцінки тендерних пропозицій замовник розглядає на відповідність вимогам тендерної документації тендерну пропозицію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яка визначена найбільш економічно вигідною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Строк розгляду найбільш економічно вигідної тендерної пропозиції </w:t>
            </w:r>
            <w:r>
              <w:rPr>
                <w:rStyle w:val="Немає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не повинен перевищувати п’яти робочих днів</w:t>
            </w:r>
            <w:r>
              <w:rPr>
                <w:rStyle w:val="Hyperlink.1"/>
                <w:rtl w:val="0"/>
              </w:rPr>
              <w:t xml:space="preserve"> з дня визначення її електронною системою закупівель найбільш економічно вигідною</w:t>
            </w:r>
            <w:r>
              <w:rPr>
                <w:rStyle w:val="Hyperlink.1"/>
                <w:rtl w:val="0"/>
              </w:rPr>
              <w:t xml:space="preserve">.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Такий строк може бути аргументовано продовжено замовником до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робочих днів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У разі продовження строку замовник оприлюднює повідомлення в електронній системі закупівель протягом</w:t>
            </w:r>
            <w:r>
              <w:rPr>
                <w:rStyle w:val="Немає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одного дня з дня прийняття відповідного рішення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У разі відхилення тендерної пропозиції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за результатами оцінки визначена найбільш економічно вигідною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замовник розглядає наступну тендерну пропозицію у списку тендерних пропозицій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розташованих за результатами їх оцінки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починаючи з найкращої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яка вважається в такому випадку найбільш економічно вигідною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у порядку та строки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визначені статтею </w:t>
            </w:r>
            <w:r>
              <w:rPr>
                <w:rStyle w:val="Hyperlink.1"/>
                <w:rtl w:val="0"/>
              </w:rPr>
              <w:t xml:space="preserve">33 </w:t>
            </w:r>
            <w:r>
              <w:rPr>
                <w:rStyle w:val="Hyperlink.1"/>
                <w:rtl w:val="0"/>
              </w:rPr>
              <w:t>Закону та Особливостями зі змінами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Замовник та учасники не можуть ініціювати будь</w:t>
            </w:r>
            <w:r>
              <w:rPr>
                <w:rStyle w:val="Hyperlink.1"/>
                <w:rtl w:val="0"/>
              </w:rPr>
              <w:t>-</w:t>
            </w:r>
            <w:r>
              <w:rPr>
                <w:rStyle w:val="Hyperlink.1"/>
                <w:rtl w:val="0"/>
              </w:rPr>
              <w:t>які переговори з питань внесення змін до змісту або ціни поданої тендерної пропозиції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Немає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«Аномально низька ціна тендерної пропозиції» розуміється ціна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/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приведена ціна найбільш економічно вигідної тендерної пропозиції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 xml:space="preserve">, 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 xml:space="preserve">яка є меншою на 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 xml:space="preserve">40 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або більше відсотків середньоарифметичного значення ціни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/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приведеної ціни тендерних пропозицій інших учасників процедури закупівлі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 xml:space="preserve">, 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та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/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 xml:space="preserve">або є меншою на 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 xml:space="preserve">30 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або більше відсотків наступної ціни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/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приведеної ціни тендерної пропозиції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 xml:space="preserve">; 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аномально низька ціна визначається електронною системою закупівель автоматично за умови наявності не менше двох учасників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 xml:space="preserve">, 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 xml:space="preserve">які подали свої тендерні пропозиції щодо предмета закупівлі або його частини 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(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лота</w:t>
            </w:r>
            <w:r>
              <w:rPr>
                <w:rStyle w:val="Немає"/>
                <w:b w:val="0"/>
                <w:bCs w:val="0"/>
                <w:shd w:val="clear" w:color="auto" w:fill="ffffff"/>
                <w:rtl w:val="0"/>
              </w:rPr>
              <w:t>)</w:t>
            </w:r>
            <w:r>
              <w:rPr>
                <w:rStyle w:val="Немає"/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робіт чи послуг тендерної пропозиції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Обґрунтування аномально низької тендерної пропозиції може містити інформацію про</w:t>
            </w:r>
            <w:r>
              <w:rPr>
                <w:rStyle w:val="Hyperlink.1"/>
                <w:rtl w:val="0"/>
              </w:rPr>
              <w:t>: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1)</w:t>
            </w:r>
            <w:r>
              <w:rPr>
                <w:rStyle w:val="Hyperlink.1"/>
                <w:rtl w:val="0"/>
              </w:rPr>
              <w:t>досягнення економії завдяки застосованому технологічному процесу виробництва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порядку надання послуг чи технології будівництва</w:t>
            </w:r>
            <w:r>
              <w:rPr>
                <w:rStyle w:val="Hyperlink.1"/>
                <w:rtl w:val="0"/>
              </w:rPr>
              <w:t>;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2)</w:t>
            </w:r>
            <w:r>
              <w:rPr>
                <w:rStyle w:val="Hyperlink.1"/>
                <w:rtl w:val="0"/>
              </w:rPr>
              <w:t>сприятливі умови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за яких учасник може поставити товари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надати послуги чи виконати роботи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зокрема спеціальна цінова пропозиція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знижка</w:t>
            </w:r>
            <w:r>
              <w:rPr>
                <w:rStyle w:val="Hyperlink.1"/>
                <w:rtl w:val="0"/>
              </w:rPr>
              <w:t xml:space="preserve">) </w:t>
            </w:r>
            <w:r>
              <w:rPr>
                <w:rStyle w:val="Hyperlink.1"/>
                <w:rtl w:val="0"/>
              </w:rPr>
              <w:t>учасника</w:t>
            </w:r>
            <w:r>
              <w:rPr>
                <w:rStyle w:val="Hyperlink.1"/>
                <w:rtl w:val="0"/>
              </w:rPr>
              <w:t>;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3)</w:t>
            </w:r>
            <w:r>
              <w:rPr>
                <w:rStyle w:val="Hyperlink.1"/>
                <w:rtl w:val="0"/>
              </w:rPr>
              <w:t>отримання учасником державної допомоги згідно із законодавством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</w:pP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Замовник може відхилити аномально низьку тендерну пропозицію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якщо учасник не надав належного обґрунтування зазначеної в ній ціни або вартості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та відхиляє аномально низьку тендерну пропозицію в разі ненадходження такого обґрунтування протягом строку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визначеного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абзацом дев’ятим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 xml:space="preserve">  пункту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37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Особливостей №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1178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із змінами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Замовник має право звернутися за підтвердженням інформації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наданої учасником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до органів державної влади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підприємств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установ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організацій відповідно до їх компетенції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Якщо замовником під час розгляду тендерної пропозиції учасника процедури закупівлі виявлено невідповідності в інформації 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або документах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подані учасником процедури закупівлі у тендерній пропозиції 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або подання яких передбачалося тендерною документацією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він розміщує у строк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який не може бути меншим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ніж два робочі дні до закінчення строку розгляду тендерних пропозицій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повідомлення з вимогою про усунення таких невідповідностей в електронній системі закупівель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Під невідповідністю в інформації 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або документах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подані учасником процедури закупівлі у складі тендерної пропозиції 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або подання яких вимагається тендерною документацією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розуміється у тому числі відсутність у складі тендерної пропозиції інформації 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або документів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подання яких передбачається тендерною документацією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крім випадків відсутності забезпечення тендерної пропозиції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якщо таке забезпечення вимагалося замовником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або відсутності інформації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або документів</w:t>
            </w:r>
            <w:r>
              <w:rPr>
                <w:rStyle w:val="Hyperlink.1"/>
                <w:rtl w:val="0"/>
              </w:rPr>
              <w:t xml:space="preserve">) </w:t>
            </w:r>
            <w:r>
              <w:rPr>
                <w:rStyle w:val="Hyperlink.1"/>
                <w:rtl w:val="0"/>
              </w:rPr>
              <w:t>про технічні та якісні характеристики предмета закупівлі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пропонується учасником процедури в його тендерній пропозиції</w:t>
            </w:r>
            <w:r>
              <w:rPr>
                <w:rStyle w:val="Hyperlink.1"/>
                <w:rtl w:val="0"/>
              </w:rPr>
              <w:t xml:space="preserve">). </w:t>
            </w:r>
            <w:r>
              <w:rPr>
                <w:rStyle w:val="Hyperlink.1"/>
                <w:rtl w:val="0"/>
              </w:rPr>
              <w:t>Невідповідністю в інформації 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або документах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які надаються учасником процедури закупівлі на виконання вимог технічної специфікації до предмета закупівлі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вважаються помилки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виправлення яких не призводить до зміни предмета закупівлі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запропонованого учасником процедури закупівлі у складі його тендерної пропозиції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найменування товару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марки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моделі тощо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Замовник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не може розміщувати щодо одного і того ж учасника процедури закупівлі більше ніж один раз повідомлення</w:t>
            </w:r>
            <w:r>
              <w:rPr>
                <w:rStyle w:val="Hyperlink.1"/>
                <w:rtl w:val="0"/>
              </w:rPr>
              <w:t xml:space="preserve"> з вимогою про усунення невідповідностей в інформації 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або документах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подані учасником процедури закупівлі у складі тендерної пропозиції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крім випадків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пов’язаних з виконанням рішення органу оскарження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Особливостями із змінами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rtl w:val="0"/>
              </w:rPr>
              <w:t>У разі коли учасник процедури закупівлі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тендерна пропозиція якого відхилена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вважає недостатньою аргументацію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зазначену в повідомленні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зокрема технічній специфікації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та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або його невідповідності кваліфікаційним критеріям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а замовник зобов’язаний надати йому відповідь з такою інформацією </w:t>
            </w:r>
            <w:r>
              <w:rPr>
                <w:rStyle w:val="Немає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</w:rPr>
              <w:t>не пізніш як через чотири дні</w:t>
            </w:r>
            <w:r>
              <w:rPr>
                <w:rStyle w:val="Hyperlink.1"/>
                <w:rtl w:val="0"/>
              </w:rPr>
              <w:t xml:space="preserve"> з дати надходження такого звернення через електронну систему закупівель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але до моменту оприлюднення договору про закупівлю в електронній системі закупівель відповідно до статті </w:t>
            </w:r>
            <w:r>
              <w:rPr>
                <w:rStyle w:val="Hyperlink.1"/>
                <w:rtl w:val="0"/>
              </w:rPr>
              <w:t xml:space="preserve">10 </w:t>
            </w:r>
            <w:r>
              <w:rPr>
                <w:rStyle w:val="Hyperlink.1"/>
                <w:rtl w:val="0"/>
              </w:rPr>
              <w:t>Закону</w:t>
            </w:r>
            <w:r>
              <w:rPr>
                <w:rStyle w:val="Hyperlink.1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830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widowControl w:val="0"/>
              <w:spacing w:line="240" w:lineRule="auto"/>
              <w:jc w:val="both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Інша інформація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Style w:val="Hyperlink.1"/>
              </w:rPr>
            </w:pPr>
            <w:r>
              <w:rPr>
                <w:rStyle w:val="Hyperlink.1"/>
                <w:rtl w:val="0"/>
              </w:rPr>
              <w:t>Учасник самостійно несе всі витрати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пов’язані з підготовкою та поданням його тендерної пропозиції</w:t>
            </w:r>
            <w:r>
              <w:rPr>
                <w:rStyle w:val="Hyperlink.1"/>
                <w:rtl w:val="0"/>
              </w:rPr>
              <w:t xml:space="preserve">.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Замовник у будь</w:t>
            </w:r>
            <w:r>
              <w:rPr>
                <w:rStyle w:val="Hyperlink.1"/>
                <w:rtl w:val="0"/>
              </w:rPr>
              <w:t>-</w:t>
            </w:r>
            <w:r>
              <w:rPr>
                <w:rStyle w:val="Hyperlink.1"/>
                <w:rtl w:val="0"/>
              </w:rPr>
              <w:t>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</w:t>
            </w:r>
            <w:r>
              <w:rPr>
                <w:rStyle w:val="Hyperlink.1"/>
                <w:rtl w:val="0"/>
              </w:rPr>
              <w:t xml:space="preserve">. </w:t>
            </w:r>
            <w:r>
              <w:rPr>
                <w:rStyle w:val="Hyperlink.1"/>
                <w:rtl w:val="0"/>
              </w:rPr>
              <w:t>До розрахунку ціни пропозиції не включаються будь</w:t>
            </w:r>
            <w:r>
              <w:rPr>
                <w:rStyle w:val="Hyperlink.1"/>
                <w:rtl w:val="0"/>
              </w:rPr>
              <w:t>-</w:t>
            </w:r>
            <w:r>
              <w:rPr>
                <w:rStyle w:val="Hyperlink.1"/>
                <w:rtl w:val="0"/>
              </w:rPr>
              <w:t>які витрати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понесені учасником у процесі проведення процедури закупівлі та укладення договору про закупівлю</w:t>
            </w:r>
            <w:r>
              <w:rPr>
                <w:rStyle w:val="Hyperlink.1"/>
                <w:rtl w:val="0"/>
              </w:rPr>
              <w:t xml:space="preserve">. </w:t>
            </w:r>
            <w:r>
              <w:rPr>
                <w:rStyle w:val="Hyperlink.1"/>
                <w:rtl w:val="0"/>
              </w:rPr>
              <w:t>Зазначені витрати сплачуються учасником за рахунок його прибутку</w:t>
            </w:r>
            <w:r>
              <w:rPr>
                <w:rStyle w:val="Hyperlink.1"/>
                <w:rtl w:val="0"/>
              </w:rPr>
              <w:t xml:space="preserve">. </w:t>
            </w:r>
            <w:r>
              <w:rPr>
                <w:rStyle w:val="Hyperlink.1"/>
                <w:rtl w:val="0"/>
              </w:rPr>
              <w:t xml:space="preserve">Понесені витрати не відшкодовуються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в тому числі у разі відміни торгів чи визнання торгів такими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не відбулися</w:t>
            </w:r>
            <w:r>
              <w:rPr>
                <w:rStyle w:val="Hyperlink.1"/>
                <w:rtl w:val="0"/>
              </w:rPr>
              <w:t>).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 Відсутність будь</w:t>
            </w:r>
            <w:r>
              <w:rPr>
                <w:rStyle w:val="Hyperlink.1"/>
                <w:rtl w:val="0"/>
              </w:rPr>
              <w:t>-</w:t>
            </w:r>
            <w:r>
              <w:rPr>
                <w:rStyle w:val="Hyperlink.1"/>
                <w:rtl w:val="0"/>
              </w:rPr>
              <w:t>яких запитань або уточнень стосовно змісту та викладення вимог тендерної документації з боку учасників процедури закупівлі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які отримали цю документацію у встановленому порядку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означатиме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учасники процедури закупівлі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беруть участь в цих торгах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повністю усвідомлюють зміст цієї тендерної документації та вимоги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викладені Замовником при підготовці цієї закупівлі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 За підроблення документів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печаток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штампів та бланків чи використання підроблених документів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печаток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штампів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учасник торгів несе кримінальну відповідальність згідно статті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358 </w:t>
            </w:r>
            <w:r>
              <w:rPr>
                <w:rStyle w:val="Hyperlink.1"/>
                <w:rtl w:val="0"/>
              </w:rPr>
              <w:t>Кримінального Кодексу України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u w:val="single"/>
                <w:rtl w:val="0"/>
              </w:rPr>
            </w:pPr>
            <w:r>
              <w:rPr>
                <w:rStyle w:val="Hyperlink.1"/>
                <w:u w:val="single"/>
                <w:rtl w:val="0"/>
              </w:rPr>
              <w:t>Інші умови тендерної документації</w:t>
            </w:r>
            <w:r>
              <w:rPr>
                <w:rStyle w:val="Hyperlink.1"/>
                <w:u w:val="single"/>
                <w:rtl w:val="0"/>
              </w:rPr>
              <w:t>: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1. </w:t>
            </w:r>
            <w:r>
              <w:rPr>
                <w:rStyle w:val="Hyperlink.1"/>
                <w:rtl w:val="0"/>
              </w:rPr>
              <w:t>Учасники відповідають за зміст своїх тендерних пропозицій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та повинні дотримуватись норм чинного законодавства України</w:t>
            </w:r>
            <w:r>
              <w:rPr>
                <w:rStyle w:val="Hyperlink.1"/>
                <w:rtl w:val="0"/>
              </w:rPr>
              <w:t xml:space="preserve">. 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2. </w:t>
            </w:r>
            <w:r>
              <w:rPr>
                <w:rStyle w:val="Hyperlink.1"/>
                <w:rtl w:val="0"/>
              </w:rPr>
              <w:t xml:space="preserve">У разі якщо учасник або переможець не повинен складати або відповідно до норм чинного законодавства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в тому числі у разі подання тендерної пропозиції учасником</w:t>
            </w:r>
            <w:r>
              <w:rPr>
                <w:rStyle w:val="Hyperlink.1"/>
                <w:rtl w:val="0"/>
              </w:rPr>
              <w:t>-</w:t>
            </w:r>
            <w:r>
              <w:rPr>
                <w:rStyle w:val="Hyperlink.1"/>
                <w:rtl w:val="0"/>
              </w:rPr>
              <w:t xml:space="preserve">нерезидентом </w:t>
            </w:r>
            <w:r>
              <w:rPr>
                <w:rStyle w:val="Hyperlink.1"/>
                <w:rtl w:val="0"/>
              </w:rPr>
              <w:t xml:space="preserve">/ </w:t>
            </w:r>
            <w:r>
              <w:rPr>
                <w:rStyle w:val="Hyperlink.1"/>
                <w:rtl w:val="0"/>
              </w:rPr>
              <w:t>переможцем</w:t>
            </w:r>
            <w:r>
              <w:rPr>
                <w:rStyle w:val="Hyperlink.1"/>
                <w:rtl w:val="0"/>
              </w:rPr>
              <w:t>-</w:t>
            </w:r>
            <w:r>
              <w:rPr>
                <w:rStyle w:val="Hyperlink.1"/>
                <w:rtl w:val="0"/>
              </w:rPr>
              <w:t>нерезидентом відповідно до норм законодавства країни реєстрації</w:t>
            </w:r>
            <w:r>
              <w:rPr>
                <w:rStyle w:val="Hyperlink.1"/>
                <w:rtl w:val="0"/>
              </w:rPr>
              <w:t xml:space="preserve">) </w:t>
            </w:r>
            <w:r>
              <w:rPr>
                <w:rStyle w:val="Hyperlink.1"/>
                <w:rtl w:val="0"/>
              </w:rPr>
              <w:t>не зобов’язаний складати якийсь зі вказаних в положеннях документації документ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накладати електронний підпис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то він може надати лист</w:t>
            </w:r>
            <w:r>
              <w:rPr>
                <w:rStyle w:val="Hyperlink.1"/>
                <w:rtl w:val="0"/>
              </w:rPr>
              <w:t>-</w:t>
            </w:r>
            <w:r>
              <w:rPr>
                <w:rStyle w:val="Hyperlink.1"/>
                <w:rtl w:val="0"/>
              </w:rPr>
              <w:t>роз’яснення в довільній формі в якому зазначає законодавчі підстави ненадання відповідних документів або копію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ії роз</w:t>
            </w:r>
            <w:r>
              <w:rPr>
                <w:rStyle w:val="Hyperlink.1"/>
                <w:rtl w:val="0"/>
              </w:rPr>
              <w:t>'</w:t>
            </w:r>
            <w:r>
              <w:rPr>
                <w:rStyle w:val="Hyperlink.1"/>
                <w:rtl w:val="0"/>
              </w:rPr>
              <w:t>яснення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нь державних органів або не накладення електронного підпису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 3. </w:t>
            </w:r>
            <w:r>
              <w:rPr>
                <w:rStyle w:val="Hyperlink.1"/>
                <w:rtl w:val="0"/>
              </w:rPr>
              <w:t>Документи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що не передбачені законодавством для учасників </w:t>
            </w:r>
            <w:r>
              <w:rPr>
                <w:rStyle w:val="Hyperlink.1"/>
                <w:rtl w:val="0"/>
              </w:rPr>
              <w:t xml:space="preserve">- </w:t>
            </w:r>
            <w:r>
              <w:rPr>
                <w:rStyle w:val="Hyperlink.1"/>
                <w:rtl w:val="0"/>
              </w:rPr>
              <w:t>юридичних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фізичних осіб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у тому числі фізичних осіб </w:t>
            </w:r>
            <w:r>
              <w:rPr>
                <w:rStyle w:val="Hyperlink.1"/>
                <w:rtl w:val="0"/>
              </w:rPr>
              <w:t xml:space="preserve">- </w:t>
            </w:r>
            <w:r>
              <w:rPr>
                <w:rStyle w:val="Hyperlink.1"/>
                <w:rtl w:val="0"/>
              </w:rPr>
              <w:t>підприємців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не подаються ними у складі тендерної пропозиції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4. </w:t>
            </w:r>
            <w:r>
              <w:rPr>
                <w:rStyle w:val="Hyperlink.1"/>
                <w:rtl w:val="0"/>
              </w:rPr>
              <w:t>Відсутність документів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що не передбачені законодавством для учасників </w:t>
            </w:r>
            <w:r>
              <w:rPr>
                <w:rStyle w:val="Hyperlink.1"/>
                <w:rtl w:val="0"/>
              </w:rPr>
              <w:t xml:space="preserve">- </w:t>
            </w:r>
            <w:r>
              <w:rPr>
                <w:rStyle w:val="Hyperlink.1"/>
                <w:rtl w:val="0"/>
              </w:rPr>
              <w:t>юридичних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фізичних осіб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у тому числі фізичних осіб </w:t>
            </w:r>
            <w:r>
              <w:rPr>
                <w:rStyle w:val="Hyperlink.1"/>
                <w:rtl w:val="0"/>
              </w:rPr>
              <w:t xml:space="preserve">- </w:t>
            </w:r>
            <w:r>
              <w:rPr>
                <w:rStyle w:val="Hyperlink.1"/>
                <w:rtl w:val="0"/>
              </w:rPr>
              <w:t>підприємців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 складі тендерної пропозиції не може бути підставою для її відхилення замовником</w:t>
            </w:r>
            <w:r>
              <w:rPr>
                <w:rStyle w:val="Hyperlink.1"/>
                <w:rtl w:val="0"/>
              </w:rPr>
              <w:t xml:space="preserve">. 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Учасники торгів нерезиденти для виконання вимог щодо подання документів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передбачених </w:t>
            </w:r>
            <w:r>
              <w:rPr>
                <w:rStyle w:val="Немає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 xml:space="preserve">Додатком </w:t>
            </w:r>
            <w:r>
              <w:rPr>
                <w:rStyle w:val="Немає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 до тендерної документації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подають у складі своєї пропозиції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документи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передбачені законодавством країн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де вони зареєстровані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6. </w:t>
            </w:r>
            <w:r>
              <w:rPr>
                <w:rStyle w:val="Hyperlink.1"/>
                <w:rtl w:val="0"/>
              </w:rPr>
              <w:t xml:space="preserve">Факт подання тендерної пропозиції учасником </w:t>
            </w:r>
            <w:r>
              <w:rPr>
                <w:rStyle w:val="Hyperlink.1"/>
                <w:rtl w:val="0"/>
              </w:rPr>
              <w:t xml:space="preserve">- </w:t>
            </w:r>
            <w:r>
              <w:rPr>
                <w:rStyle w:val="Hyperlink.1"/>
                <w:rtl w:val="0"/>
              </w:rPr>
              <w:t>фізичною особою чи фізичною особою</w:t>
            </w:r>
            <w:r>
              <w:rPr>
                <w:rStyle w:val="Hyperlink.1"/>
                <w:rtl w:val="0"/>
              </w:rPr>
              <w:t>-</w:t>
            </w:r>
            <w:r>
              <w:rPr>
                <w:rStyle w:val="Hyperlink.1"/>
                <w:rtl w:val="0"/>
              </w:rPr>
              <w:t>підприємцем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яка є суб’єктом персональних даних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вважається безумовною згодою суб’єкта персональних даних щодо обробки її персональних даних у зв’язку з участю в процедурі закупівлі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відповідно до абзацу </w:t>
            </w:r>
            <w:r>
              <w:rPr>
                <w:rStyle w:val="Hyperlink.1"/>
                <w:rtl w:val="0"/>
              </w:rPr>
              <w:t xml:space="preserve">4 </w:t>
            </w:r>
            <w:r>
              <w:rPr>
                <w:rStyle w:val="Hyperlink.1"/>
                <w:rtl w:val="0"/>
              </w:rPr>
              <w:t xml:space="preserve">статті </w:t>
            </w:r>
            <w:r>
              <w:rPr>
                <w:rStyle w:val="Hyperlink.1"/>
                <w:rtl w:val="0"/>
              </w:rPr>
              <w:t xml:space="preserve">2 </w:t>
            </w:r>
            <w:r>
              <w:rPr>
                <w:rStyle w:val="Hyperlink.1"/>
                <w:rtl w:val="0"/>
              </w:rPr>
              <w:t xml:space="preserve">Закону України «Про захист персональних даних» від </w:t>
            </w:r>
            <w:r>
              <w:rPr>
                <w:rStyle w:val="Hyperlink.1"/>
                <w:rtl w:val="0"/>
              </w:rPr>
              <w:t xml:space="preserve">01.06.2010 </w:t>
            </w:r>
            <w:r>
              <w:rPr>
                <w:rStyle w:val="Hyperlink.1"/>
                <w:rtl w:val="0"/>
              </w:rPr>
              <w:t xml:space="preserve">№ </w:t>
            </w:r>
            <w:r>
              <w:rPr>
                <w:rStyle w:val="Hyperlink.1"/>
                <w:rtl w:val="0"/>
              </w:rPr>
              <w:t>2297-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VI</w:t>
            </w:r>
            <w:r>
              <w:rPr>
                <w:rStyle w:val="Hyperlink.1"/>
                <w:rtl w:val="0"/>
              </w:rPr>
              <w:t xml:space="preserve">.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В усіх інших випадках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факт подання тендерної пропозиції учасником – юридичною особою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що є розпорядником персональних даних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вважається підтвердженням наявності у неї права на обробку персональних даних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а також надання такого права замовнику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як одержувачу зазначених персональних даних від імені суб’єкта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володільця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Таким чином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відповідальність за неправомірну передачу замовнику персональних даних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а також їх обробку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несе виключно учасник процедури закупівлі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що подав тендерну пропозицію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 7.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Документи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видані державними органами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повинні відповідати вимогам нормативних актів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відповідно до яких такі документи видані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8.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Учасник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який подав тендерну пропозицію вважається таким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>що згідний з проектом договору про закупівлю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викладеним в </w:t>
            </w:r>
            <w:r>
              <w:rPr>
                <w:rStyle w:val="Немає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 xml:space="preserve">Додатку </w:t>
            </w:r>
            <w:r>
              <w:rPr>
                <w:rStyle w:val="Немає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 до цієї тендерної документації</w:t>
            </w:r>
            <w:r>
              <w:rPr>
                <w:rStyle w:val="Hyperlink.1"/>
                <w:rtl w:val="0"/>
              </w:rPr>
              <w:t xml:space="preserve">. </w:t>
            </w:r>
            <w:r>
              <w:rPr>
                <w:rStyle w:val="Hyperlink.1"/>
                <w:rtl w:val="0"/>
              </w:rPr>
              <w:t>Якщо вимога в тендерній документації встановлена декілька разів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учасник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переможець може подати необхідний документ або інформацію один раз</w:t>
            </w:r>
            <w:r>
              <w:rPr>
                <w:rStyle w:val="Hyperlink.1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 10. </w:t>
            </w:r>
            <w:r>
              <w:rPr>
                <w:rStyle w:val="Hyperlink.1"/>
                <w:rtl w:val="0"/>
              </w:rPr>
              <w:t>Пропозиція учасника може містити документи з водяними знаками</w:t>
            </w:r>
            <w:r>
              <w:rPr>
                <w:rStyle w:val="Hyperlink.1"/>
                <w:rtl w:val="0"/>
              </w:rPr>
              <w:t xml:space="preserve">. 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11. </w:t>
            </w:r>
            <w:r>
              <w:rPr>
                <w:rStyle w:val="Hyperlink.1"/>
                <w:rtl w:val="0"/>
              </w:rPr>
              <w:t>Учасники при поданні тендерної пропозиції повинні враховувати норми</w:t>
            </w:r>
            <w:r>
              <w:rPr>
                <w:rStyle w:val="Hyperlink.1"/>
                <w:rtl w:val="0"/>
              </w:rPr>
              <w:t xml:space="preserve">: </w:t>
            </w:r>
            <w:r>
              <w:rPr>
                <w:rStyle w:val="Hyperlink.1"/>
                <w:rtl w:val="0"/>
              </w:rPr>
              <w:t xml:space="preserve"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</w:t>
            </w:r>
            <w:r>
              <w:rPr>
                <w:rStyle w:val="Hyperlink.1"/>
                <w:rtl w:val="0"/>
              </w:rPr>
              <w:t xml:space="preserve">03.03.2022 </w:t>
            </w:r>
            <w:r>
              <w:rPr>
                <w:rStyle w:val="Hyperlink.1"/>
                <w:rtl w:val="0"/>
              </w:rPr>
              <w:t xml:space="preserve">№ </w:t>
            </w:r>
            <w:r>
              <w:rPr>
                <w:rStyle w:val="Hyperlink.1"/>
                <w:rtl w:val="0"/>
              </w:rPr>
              <w:t xml:space="preserve">187, </w:t>
            </w:r>
            <w:r>
              <w:rPr>
                <w:rStyle w:val="Hyperlink.1"/>
                <w:rtl w:val="0"/>
              </w:rPr>
              <w:t>оскільки замовник не може виконувати зобов’язання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кредиторами за якими є російська федерація або особи пов’язані з країною агресором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що визначені підпунктом </w:t>
            </w:r>
            <w:r>
              <w:rPr>
                <w:rStyle w:val="Hyperlink.1"/>
                <w:rtl w:val="0"/>
              </w:rPr>
              <w:t xml:space="preserve">1 </w:t>
            </w:r>
            <w:r>
              <w:rPr>
                <w:rStyle w:val="Немає"/>
                <w:shd w:val="nil" w:color="auto" w:fill="auto"/>
                <w:rtl w:val="0"/>
                <w:lang w:val="ru-RU"/>
              </w:rPr>
              <w:t xml:space="preserve">пункту </w:t>
            </w:r>
            <w:r>
              <w:rPr>
                <w:rStyle w:val="Hyperlink.1"/>
                <w:rtl w:val="0"/>
              </w:rPr>
              <w:t xml:space="preserve">1 </w:t>
            </w:r>
            <w:r>
              <w:rPr>
                <w:rStyle w:val="Hyperlink.1"/>
                <w:rtl w:val="0"/>
              </w:rPr>
              <w:t>цієї Постанови</w:t>
            </w:r>
            <w:r>
              <w:rPr>
                <w:rStyle w:val="Hyperlink.1"/>
                <w:rtl w:val="0"/>
              </w:rPr>
              <w:t xml:space="preserve">; </w:t>
            </w:r>
            <w:r>
              <w:rPr>
                <w:rStyle w:val="Hyperlink.1"/>
                <w:rtl w:val="0"/>
              </w:rPr>
              <w:t xml:space="preserve">Постанови Кабінету Міністрів України «Про застосування заборони ввезення товарів з російської федерації» від </w:t>
            </w:r>
            <w:r>
              <w:rPr>
                <w:rStyle w:val="Hyperlink.1"/>
                <w:rtl w:val="0"/>
              </w:rPr>
              <w:t xml:space="preserve">09.04.2022 </w:t>
            </w:r>
            <w:r>
              <w:rPr>
                <w:rStyle w:val="Hyperlink.1"/>
                <w:rtl w:val="0"/>
              </w:rPr>
              <w:t xml:space="preserve">№ </w:t>
            </w:r>
            <w:r>
              <w:rPr>
                <w:rStyle w:val="Hyperlink.1"/>
                <w:rtl w:val="0"/>
              </w:rPr>
              <w:t xml:space="preserve">426, </w:t>
            </w:r>
            <w:r>
              <w:rPr>
                <w:rStyle w:val="Hyperlink.1"/>
                <w:rtl w:val="0"/>
              </w:rPr>
              <w:t>оскільки цією постановою заборонено ввезення на митну територію України в митному режимі імпорту товарів з російської федерації</w:t>
            </w:r>
            <w:r>
              <w:rPr>
                <w:rStyle w:val="Hyperlink.1"/>
                <w:rtl w:val="0"/>
              </w:rPr>
              <w:t xml:space="preserve">; </w:t>
            </w:r>
            <w:r>
              <w:rPr>
                <w:rStyle w:val="Hyperlink.1"/>
                <w:rtl w:val="0"/>
              </w:rPr>
              <w:t xml:space="preserve">Закону України «Про забезпечення прав і свобод громадян та правовий режим на тимчасово окупованій території України» від </w:t>
            </w:r>
            <w:r>
              <w:rPr>
                <w:rStyle w:val="Hyperlink.1"/>
                <w:rtl w:val="0"/>
              </w:rPr>
              <w:t xml:space="preserve">15.04.2014 </w:t>
            </w:r>
            <w:r>
              <w:rPr>
                <w:rStyle w:val="Hyperlink.1"/>
                <w:rtl w:val="0"/>
              </w:rPr>
              <w:t xml:space="preserve">№ </w:t>
            </w:r>
            <w:r>
              <w:rPr>
                <w:rStyle w:val="Hyperlink.1"/>
                <w:rtl w:val="0"/>
              </w:rPr>
              <w:t>1207-VII.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12. </w:t>
            </w:r>
            <w:r>
              <w:rPr>
                <w:rStyle w:val="Hyperlink.1"/>
                <w:rtl w:val="0"/>
              </w:rPr>
              <w:t xml:space="preserve">У складі тендерної пропозиції учасник надає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інформацію в довільній формі </w:t>
            </w:r>
            <w:r>
              <w:rPr>
                <w:rStyle w:val="Hyperlink.1"/>
                <w:rtl w:val="0"/>
              </w:rPr>
              <w:t>про те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що учасник 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не є</w:t>
            </w:r>
            <w:r>
              <w:rPr>
                <w:rStyle w:val="Hyperlink.1"/>
                <w:rtl w:val="0"/>
              </w:rPr>
              <w:t xml:space="preserve">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громадянином </w:t>
            </w:r>
            <w:r>
              <w:rPr>
                <w:rStyle w:val="Hyperlink.1"/>
                <w:rtl w:val="0"/>
              </w:rPr>
              <w:t>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Республіки Білорусь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крім того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проживає на території України на законних підставах</w:t>
            </w:r>
            <w:r>
              <w:rPr>
                <w:rStyle w:val="Hyperlink.1"/>
                <w:rtl w:val="0"/>
              </w:rPr>
              <w:t xml:space="preserve">); </w:t>
            </w:r>
            <w:r>
              <w:rPr>
                <w:rStyle w:val="Hyperlink.1"/>
                <w:rtl w:val="0"/>
              </w:rPr>
              <w:t>юридичною особою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утвореною та зареєстрованою відповідно до законодавства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Республіки Білорусь</w:t>
            </w:r>
            <w:r>
              <w:rPr>
                <w:rStyle w:val="Hyperlink.1"/>
                <w:rtl w:val="0"/>
              </w:rPr>
              <w:t xml:space="preserve">; </w:t>
            </w:r>
            <w:r>
              <w:rPr>
                <w:rStyle w:val="Hyperlink.1"/>
                <w:rtl w:val="0"/>
              </w:rPr>
              <w:t>юридичною особою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утвореною та зареєстрованою відповідно до законодавства України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кінцевим бенефіціарним власником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членом або учасником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акціонером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),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що має частку в статутному капіталі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10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і більше відсотків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далі — активи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), </w:t>
            </w:r>
            <w:r>
              <w:rPr>
                <w:rStyle w:val="Hyperlink.1"/>
                <w:rtl w:val="0"/>
              </w:rPr>
              <w:t>якої є Російська Федерація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Республіка Білорусь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громадянин</w:t>
            </w:r>
            <w:r>
              <w:rPr>
                <w:rStyle w:val="Hyperlink.1"/>
                <w:rtl w:val="0"/>
              </w:rPr>
              <w:t xml:space="preserve">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Республіки Білорусь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крім того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проживає на території України на законних підставах</w:t>
            </w:r>
            <w:r>
              <w:rPr>
                <w:rStyle w:val="Hyperlink.1"/>
                <w:rtl w:val="0"/>
              </w:rPr>
              <w:t xml:space="preserve">),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або юридичною особою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,</w:t>
            </w:r>
            <w:r>
              <w:rPr>
                <w:rStyle w:val="Hyperlink.1"/>
                <w:rtl w:val="0"/>
              </w:rPr>
              <w:t xml:space="preserve"> утвореною та зареєстрованою відповідно до законодавства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Республіки Білорусь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крім випадків коли активи в установленому законодавством порядку передані в управління Національному агентству з питань виявлення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розшуку та управління активами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одержаними від корупційних та інших злочинів</w:t>
            </w:r>
            <w:r>
              <w:rPr>
                <w:rStyle w:val="Hyperlink.1"/>
                <w:rtl w:val="0"/>
              </w:rPr>
              <w:t xml:space="preserve">;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або пропонує в тендерній пропозиції товари походженням</w:t>
            </w:r>
            <w:r>
              <w:rPr>
                <w:rStyle w:val="Hyperlink.1"/>
                <w:rtl w:val="0"/>
              </w:rPr>
              <w:t xml:space="preserve"> з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Республіки Білорусь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за винятком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необхідних для ремонту та обслуговування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придбаних до набрання чинності постановою Кабінету Міністрів України від </w:t>
            </w:r>
            <w:r>
              <w:rPr>
                <w:rStyle w:val="Hyperlink.1"/>
                <w:rtl w:val="0"/>
              </w:rPr>
              <w:t xml:space="preserve">12 </w:t>
            </w:r>
            <w:r>
              <w:rPr>
                <w:rStyle w:val="Hyperlink.1"/>
                <w:rtl w:val="0"/>
              </w:rPr>
              <w:t xml:space="preserve">жовтня </w:t>
            </w:r>
            <w:r>
              <w:rPr>
                <w:rStyle w:val="Hyperlink.1"/>
                <w:rtl w:val="0"/>
              </w:rPr>
              <w:t xml:space="preserve">2022 </w:t>
            </w:r>
            <w:r>
              <w:rPr>
                <w:rStyle w:val="Hyperlink.1"/>
                <w:rtl w:val="0"/>
              </w:rPr>
              <w:t>р</w:t>
            </w:r>
            <w:r>
              <w:rPr>
                <w:rStyle w:val="Hyperlink.1"/>
                <w:rtl w:val="0"/>
              </w:rPr>
              <w:t>.</w:t>
            </w:r>
            <w:r>
              <w:rPr>
                <w:rStyle w:val="Hyperlink.1"/>
                <w:rtl w:val="0"/>
              </w:rPr>
              <w:t>  № </w:t>
            </w:r>
            <w:r>
              <w:rPr>
                <w:rStyle w:val="Hyperlink.1"/>
                <w:rtl w:val="0"/>
              </w:rPr>
              <w:t xml:space="preserve">1178 </w:t>
            </w:r>
            <w:r>
              <w:rPr>
                <w:rStyle w:val="Hyperlink.1"/>
                <w:rtl w:val="0"/>
              </w:rPr>
              <w:t>“Про затвердження особливостей здійснення публічних закупівель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робіт і послуг для замовників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передбачених Законом України “Про публічні закупівлі”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на період дії правового режиму воєнного стану в Україні та протягом </w:t>
            </w:r>
            <w:r>
              <w:rPr>
                <w:rStyle w:val="Hyperlink.1"/>
                <w:rtl w:val="0"/>
              </w:rPr>
              <w:t xml:space="preserve">90 </w:t>
            </w:r>
            <w:r>
              <w:rPr>
                <w:rStyle w:val="Hyperlink.1"/>
                <w:rtl w:val="0"/>
              </w:rPr>
              <w:t xml:space="preserve">днів з дня його припинення або скасування”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Офіційний вісник України</w:t>
            </w:r>
            <w:r>
              <w:rPr>
                <w:rStyle w:val="Hyperlink.1"/>
                <w:rtl w:val="0"/>
              </w:rPr>
              <w:t xml:space="preserve">, 2022 </w:t>
            </w:r>
            <w:r>
              <w:rPr>
                <w:rStyle w:val="Hyperlink.1"/>
                <w:rtl w:val="0"/>
              </w:rPr>
              <w:t>р</w:t>
            </w:r>
            <w:r>
              <w:rPr>
                <w:rStyle w:val="Hyperlink.1"/>
                <w:rtl w:val="0"/>
              </w:rPr>
              <w:t xml:space="preserve">., </w:t>
            </w:r>
            <w:r>
              <w:rPr>
                <w:rStyle w:val="Hyperlink.1"/>
                <w:rtl w:val="0"/>
              </w:rPr>
              <w:t xml:space="preserve">№ </w:t>
            </w:r>
            <w:r>
              <w:rPr>
                <w:rStyle w:val="Hyperlink.1"/>
                <w:rtl w:val="0"/>
              </w:rPr>
              <w:t xml:space="preserve">84, </w:t>
            </w:r>
            <w:r>
              <w:rPr>
                <w:rStyle w:val="Hyperlink.1"/>
                <w:rtl w:val="0"/>
              </w:rPr>
              <w:t>ст</w:t>
            </w:r>
            <w:r>
              <w:rPr>
                <w:rStyle w:val="Hyperlink.1"/>
                <w:rtl w:val="0"/>
              </w:rPr>
              <w:t>. 5176).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Немає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має"/>
                <w:i w:val="1"/>
                <w:iCs w:val="1"/>
                <w:shd w:val="nil" w:color="auto" w:fill="auto"/>
                <w:rtl w:val="0"/>
              </w:rPr>
              <w:t>На підтвердження інформації зазначено у довідці в довільній формі учасник надає Витяг з Єдиного державного реєстру юридичних осіб</w:t>
            </w:r>
            <w:r>
              <w:rPr>
                <w:rStyle w:val="Немає"/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shd w:val="nil" w:color="auto" w:fill="auto"/>
                <w:rtl w:val="0"/>
              </w:rPr>
              <w:t xml:space="preserve">фізичних осіб </w:t>
            </w:r>
            <w:r>
              <w:rPr>
                <w:rStyle w:val="Немає"/>
                <w:i w:val="1"/>
                <w:iCs w:val="1"/>
                <w:shd w:val="nil" w:color="auto" w:fill="auto"/>
                <w:rtl w:val="0"/>
              </w:rPr>
              <w:t xml:space="preserve">- </w:t>
            </w:r>
            <w:r>
              <w:rPr>
                <w:rStyle w:val="Немає"/>
                <w:i w:val="1"/>
                <w:iCs w:val="1"/>
                <w:shd w:val="nil" w:color="auto" w:fill="auto"/>
                <w:rtl w:val="0"/>
              </w:rPr>
              <w:t>підприємців та громадських формувань</w:t>
            </w:r>
            <w:r>
              <w:rPr>
                <w:rStyle w:val="Немає"/>
                <w:i w:val="1"/>
                <w:iCs w:val="1"/>
                <w:shd w:val="nil" w:color="auto" w:fill="auto"/>
                <w:rtl w:val="0"/>
              </w:rPr>
              <w:t>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 xml:space="preserve">У разі ненадання учасником довідки в довільній формі та </w:t>
            </w:r>
            <w:r>
              <w:rPr>
                <w:rStyle w:val="Hyperlink.1"/>
                <w:rtl w:val="0"/>
              </w:rPr>
              <w:t xml:space="preserve">/ </w:t>
            </w:r>
            <w:r>
              <w:rPr>
                <w:rStyle w:val="Hyperlink.1"/>
                <w:rtl w:val="0"/>
              </w:rPr>
              <w:t>або Витягу з Єдиного державного реєстру юридичних осіб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фізичних осіб </w:t>
            </w:r>
            <w:r>
              <w:rPr>
                <w:rStyle w:val="Hyperlink.1"/>
                <w:rtl w:val="0"/>
              </w:rPr>
              <w:t xml:space="preserve">- </w:t>
            </w:r>
            <w:r>
              <w:rPr>
                <w:rStyle w:val="Hyperlink.1"/>
                <w:rtl w:val="0"/>
              </w:rPr>
              <w:t xml:space="preserve">підприємців та громадських формувань та </w:t>
            </w:r>
            <w:r>
              <w:rPr>
                <w:rStyle w:val="Hyperlink.1"/>
                <w:rtl w:val="0"/>
              </w:rPr>
              <w:t xml:space="preserve">/ </w:t>
            </w:r>
            <w:r>
              <w:rPr>
                <w:rStyle w:val="Hyperlink.1"/>
                <w:rtl w:val="0"/>
              </w:rPr>
              <w:t>або у випадку якщо учасник процедури закупівлі є громадянином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Республіки Білорусь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крім того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проживає на території України на законних підставах</w:t>
            </w:r>
            <w:r>
              <w:rPr>
                <w:rStyle w:val="Hyperlink.1"/>
                <w:rtl w:val="0"/>
              </w:rPr>
              <w:t xml:space="preserve">); </w:t>
            </w:r>
            <w:r>
              <w:rPr>
                <w:rStyle w:val="Hyperlink.1"/>
                <w:rtl w:val="0"/>
              </w:rPr>
              <w:t>юридичною особою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утвореною та зареєстрованою відповідно до законодавства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Республіки Білорусь</w:t>
            </w:r>
            <w:r>
              <w:rPr>
                <w:rStyle w:val="Hyperlink.1"/>
                <w:rtl w:val="0"/>
              </w:rPr>
              <w:t xml:space="preserve">; </w:t>
            </w:r>
            <w:r>
              <w:rPr>
                <w:rStyle w:val="Hyperlink.1"/>
                <w:rtl w:val="0"/>
              </w:rPr>
              <w:t>юридичною особою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утвореною та зареєстрованою відповідно до законодавства України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кінцевим бенефіціарним власником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членом або учасником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акціонером</w:t>
            </w:r>
            <w:r>
              <w:rPr>
                <w:rStyle w:val="Hyperlink.1"/>
                <w:rtl w:val="0"/>
              </w:rPr>
              <w:t xml:space="preserve">), </w:t>
            </w:r>
            <w:r>
              <w:rPr>
                <w:rStyle w:val="Hyperlink.1"/>
                <w:rtl w:val="0"/>
              </w:rPr>
              <w:t xml:space="preserve">що має частку в статутному капіталі </w:t>
            </w:r>
            <w:r>
              <w:rPr>
                <w:rStyle w:val="Hyperlink.1"/>
                <w:rtl w:val="0"/>
              </w:rPr>
              <w:t xml:space="preserve">10 </w:t>
            </w:r>
            <w:r>
              <w:rPr>
                <w:rStyle w:val="Hyperlink.1"/>
                <w:rtl w:val="0"/>
              </w:rPr>
              <w:t xml:space="preserve">і більше відсотків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далі — активи</w:t>
            </w:r>
            <w:r>
              <w:rPr>
                <w:rStyle w:val="Hyperlink.1"/>
                <w:rtl w:val="0"/>
              </w:rPr>
              <w:t xml:space="preserve">), </w:t>
            </w:r>
            <w:r>
              <w:rPr>
                <w:rStyle w:val="Hyperlink.1"/>
                <w:rtl w:val="0"/>
              </w:rPr>
              <w:t>якої є Російська Федерація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Республіка Білорусь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громадянин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Республіки Білорусь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крім того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проживає на території України на законних підставах</w:t>
            </w:r>
            <w:r>
              <w:rPr>
                <w:rStyle w:val="Hyperlink.1"/>
                <w:rtl w:val="0"/>
              </w:rPr>
              <w:t xml:space="preserve">), </w:t>
            </w:r>
            <w:r>
              <w:rPr>
                <w:rStyle w:val="Hyperlink.1"/>
                <w:rtl w:val="0"/>
              </w:rPr>
              <w:t>або юридичною особою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утвореною та зареєстрованою відповідно до законодавства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Республіки Білорусь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крім випадків коли активи в установленому законодавством порядку передані в управління Національному агентству з питань виявлення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розшуку та управління активами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одержаними від корупційних та інших злочинів</w:t>
            </w:r>
            <w:r>
              <w:rPr>
                <w:rStyle w:val="Hyperlink.1"/>
                <w:rtl w:val="0"/>
              </w:rPr>
              <w:t xml:space="preserve">; </w:t>
            </w:r>
            <w:r>
              <w:rPr>
                <w:rStyle w:val="Hyperlink.1"/>
                <w:rtl w:val="0"/>
              </w:rPr>
              <w:t>або пропонує в тендерній пропозиції товари походженням з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Республіки Білорусь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за винятком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необхідних для ремонту та обслуговування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придбаних до набрання чинності постановою Кабінету Міністрів України від </w:t>
            </w:r>
            <w:r>
              <w:rPr>
                <w:rStyle w:val="Hyperlink.1"/>
                <w:rtl w:val="0"/>
              </w:rPr>
              <w:t xml:space="preserve">12 </w:t>
            </w:r>
            <w:r>
              <w:rPr>
                <w:rStyle w:val="Hyperlink.1"/>
                <w:rtl w:val="0"/>
              </w:rPr>
              <w:t xml:space="preserve">жовтня </w:t>
            </w:r>
            <w:r>
              <w:rPr>
                <w:rStyle w:val="Hyperlink.1"/>
                <w:rtl w:val="0"/>
              </w:rPr>
              <w:t xml:space="preserve">2022 </w:t>
            </w:r>
            <w:r>
              <w:rPr>
                <w:rStyle w:val="Hyperlink.1"/>
                <w:rtl w:val="0"/>
              </w:rPr>
              <w:t>р</w:t>
            </w:r>
            <w:r>
              <w:rPr>
                <w:rStyle w:val="Hyperlink.1"/>
                <w:rtl w:val="0"/>
              </w:rPr>
              <w:t>.</w:t>
            </w:r>
            <w:r>
              <w:rPr>
                <w:rStyle w:val="Hyperlink.1"/>
                <w:rtl w:val="0"/>
              </w:rPr>
              <w:t>  № </w:t>
            </w:r>
            <w:r>
              <w:rPr>
                <w:rStyle w:val="Hyperlink.1"/>
                <w:rtl w:val="0"/>
              </w:rPr>
              <w:t xml:space="preserve">1178 </w:t>
            </w:r>
            <w:r>
              <w:rPr>
                <w:rStyle w:val="Hyperlink.1"/>
                <w:rtl w:val="0"/>
              </w:rPr>
              <w:t>“Про затвердження особливостей здійснення публічних закупівель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робіт і послуг для замовників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передбачених Законом України “Про публічні закупівлі”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на період дії правового режиму воєнного стану в Україні та протягом </w:t>
            </w:r>
            <w:r>
              <w:rPr>
                <w:rStyle w:val="Hyperlink.1"/>
                <w:rtl w:val="0"/>
              </w:rPr>
              <w:t xml:space="preserve">90 </w:t>
            </w:r>
            <w:r>
              <w:rPr>
                <w:rStyle w:val="Hyperlink.1"/>
                <w:rtl w:val="0"/>
              </w:rPr>
              <w:t xml:space="preserve">днів з дня його припинення або скасування”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Офіційний вісник України</w:t>
            </w:r>
            <w:r>
              <w:rPr>
                <w:rStyle w:val="Hyperlink.1"/>
                <w:rtl w:val="0"/>
              </w:rPr>
              <w:t xml:space="preserve">, 2022 </w:t>
            </w:r>
            <w:r>
              <w:rPr>
                <w:rStyle w:val="Hyperlink.1"/>
                <w:rtl w:val="0"/>
              </w:rPr>
              <w:t>р</w:t>
            </w:r>
            <w:r>
              <w:rPr>
                <w:rStyle w:val="Hyperlink.1"/>
                <w:rtl w:val="0"/>
              </w:rPr>
              <w:t xml:space="preserve">., </w:t>
            </w:r>
            <w:r>
              <w:rPr>
                <w:rStyle w:val="Hyperlink.1"/>
                <w:rtl w:val="0"/>
              </w:rPr>
              <w:t xml:space="preserve">№ </w:t>
            </w:r>
            <w:r>
              <w:rPr>
                <w:rStyle w:val="Hyperlink.1"/>
                <w:rtl w:val="0"/>
              </w:rPr>
              <w:t xml:space="preserve">84, </w:t>
            </w:r>
            <w:r>
              <w:rPr>
                <w:rStyle w:val="Hyperlink.1"/>
                <w:rtl w:val="0"/>
              </w:rPr>
              <w:t>ст</w:t>
            </w:r>
            <w:r>
              <w:rPr>
                <w:rStyle w:val="Hyperlink.1"/>
                <w:rtl w:val="0"/>
              </w:rPr>
              <w:t xml:space="preserve">. 5176),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замовник відхиляє такого учасника на підставі абзацу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8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підпункту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1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 xml:space="preserve">пункту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44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Особливостей із змінами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а саме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: </w:t>
            </w:r>
            <w:r>
              <w:rPr>
                <w:rStyle w:val="Hyperlink.1"/>
                <w:rtl w:val="0"/>
              </w:rPr>
              <w:t>учасник процедури закупівлі є громадянином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Республіки Білорусь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крім того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проживає на території України на законних підставах</w:t>
            </w:r>
            <w:r>
              <w:rPr>
                <w:rStyle w:val="Hyperlink.1"/>
                <w:rtl w:val="0"/>
              </w:rPr>
              <w:t xml:space="preserve">); </w:t>
            </w:r>
            <w:r>
              <w:rPr>
                <w:rStyle w:val="Hyperlink.1"/>
                <w:rtl w:val="0"/>
              </w:rPr>
              <w:t>юридичною особою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утвореною та зареєстрованою відповідно до законодавства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Республіки Білорусь</w:t>
            </w:r>
            <w:r>
              <w:rPr>
                <w:rStyle w:val="Hyperlink.1"/>
                <w:rtl w:val="0"/>
              </w:rPr>
              <w:t xml:space="preserve">; </w:t>
            </w:r>
            <w:r>
              <w:rPr>
                <w:rStyle w:val="Hyperlink.1"/>
                <w:rtl w:val="0"/>
              </w:rPr>
              <w:t>юридичною особою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утвореною та зареєстрованою відповідно до законодавства України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кінцевим бенефіціарним власником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членом або учасником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акціонером</w:t>
            </w:r>
            <w:r>
              <w:rPr>
                <w:rStyle w:val="Hyperlink.1"/>
                <w:rtl w:val="0"/>
              </w:rPr>
              <w:t xml:space="preserve">), </w:t>
            </w:r>
            <w:r>
              <w:rPr>
                <w:rStyle w:val="Hyperlink.1"/>
                <w:rtl w:val="0"/>
              </w:rPr>
              <w:t xml:space="preserve">що має частку в статутному капіталі </w:t>
            </w:r>
            <w:r>
              <w:rPr>
                <w:rStyle w:val="Hyperlink.1"/>
                <w:rtl w:val="0"/>
              </w:rPr>
              <w:t xml:space="preserve">10 </w:t>
            </w:r>
            <w:r>
              <w:rPr>
                <w:rStyle w:val="Hyperlink.1"/>
                <w:rtl w:val="0"/>
              </w:rPr>
              <w:t xml:space="preserve">і більше відсотків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далі — активи</w:t>
            </w:r>
            <w:r>
              <w:rPr>
                <w:rStyle w:val="Hyperlink.1"/>
                <w:rtl w:val="0"/>
              </w:rPr>
              <w:t xml:space="preserve">), </w:t>
            </w:r>
            <w:r>
              <w:rPr>
                <w:rStyle w:val="Hyperlink.1"/>
                <w:rtl w:val="0"/>
              </w:rPr>
              <w:t>якої є Російська Федерація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Республіка Білорусь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громадянин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Республіки Білорусь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крім того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що проживає на території України на законних підставах</w:t>
            </w:r>
            <w:r>
              <w:rPr>
                <w:rStyle w:val="Hyperlink.1"/>
                <w:rtl w:val="0"/>
              </w:rPr>
              <w:t xml:space="preserve">), </w:t>
            </w:r>
            <w:r>
              <w:rPr>
                <w:rStyle w:val="Hyperlink.1"/>
                <w:rtl w:val="0"/>
              </w:rPr>
              <w:t>або юридичною особою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утвореною та зареєстрованою відповідно до законодавства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>Республіки Білорусь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крім випадків коли активи в установленому законодавством порядку передані в управління Національному агентству з питань виявлення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розшуку та управління активами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одержаними від корупційних та інших злочинів</w:t>
            </w:r>
            <w:r>
              <w:rPr>
                <w:rStyle w:val="Hyperlink.1"/>
                <w:rtl w:val="0"/>
              </w:rPr>
              <w:t xml:space="preserve">; </w:t>
            </w:r>
            <w:r>
              <w:rPr>
                <w:rStyle w:val="Hyperlink.1"/>
                <w:rtl w:val="0"/>
              </w:rPr>
              <w:t>або пропонує в тендерній пропозиції товари походженням з Російської Федерації</w:t>
            </w:r>
            <w:r>
              <w:rPr>
                <w:rStyle w:val="Hyperlink.1"/>
                <w:rtl w:val="0"/>
              </w:rPr>
              <w:t>/</w:t>
            </w:r>
            <w:r>
              <w:rPr>
                <w:rStyle w:val="Hyperlink.1"/>
                <w:rtl w:val="0"/>
              </w:rPr>
              <w:t xml:space="preserve">Республіки Білорусь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за винятком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необхідних для ремонту та обслуговування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придбаних до набрання чинності постановою Кабінету Міністрів України від </w:t>
            </w:r>
            <w:r>
              <w:rPr>
                <w:rStyle w:val="Hyperlink.1"/>
                <w:rtl w:val="0"/>
              </w:rPr>
              <w:t xml:space="preserve">12 </w:t>
            </w:r>
            <w:r>
              <w:rPr>
                <w:rStyle w:val="Hyperlink.1"/>
                <w:rtl w:val="0"/>
              </w:rPr>
              <w:t xml:space="preserve">жовтня </w:t>
            </w:r>
            <w:r>
              <w:rPr>
                <w:rStyle w:val="Hyperlink.1"/>
                <w:rtl w:val="0"/>
              </w:rPr>
              <w:t xml:space="preserve">2022 </w:t>
            </w:r>
            <w:r>
              <w:rPr>
                <w:rStyle w:val="Hyperlink.1"/>
                <w:rtl w:val="0"/>
              </w:rPr>
              <w:t>р</w:t>
            </w:r>
            <w:r>
              <w:rPr>
                <w:rStyle w:val="Hyperlink.1"/>
                <w:rtl w:val="0"/>
              </w:rPr>
              <w:t>.</w:t>
            </w:r>
            <w:r>
              <w:rPr>
                <w:rStyle w:val="Hyperlink.1"/>
                <w:rtl w:val="0"/>
              </w:rPr>
              <w:t>  № </w:t>
            </w:r>
            <w:r>
              <w:rPr>
                <w:rStyle w:val="Hyperlink.1"/>
                <w:rtl w:val="0"/>
              </w:rPr>
              <w:t xml:space="preserve">1178 </w:t>
            </w:r>
            <w:r>
              <w:rPr>
                <w:rStyle w:val="Hyperlink.1"/>
                <w:rtl w:val="0"/>
              </w:rPr>
              <w:t>“Про затвердження особливостей здійснення публічних закупівель товарів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робіт і послуг для замовників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передбачених Законом України “Про публічні закупівлі”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 xml:space="preserve">на період дії правового режиму воєнного стану в Україні та протягом </w:t>
            </w:r>
            <w:r>
              <w:rPr>
                <w:rStyle w:val="Hyperlink.1"/>
                <w:rtl w:val="0"/>
              </w:rPr>
              <w:t xml:space="preserve">90 </w:t>
            </w:r>
            <w:r>
              <w:rPr>
                <w:rStyle w:val="Hyperlink.1"/>
                <w:rtl w:val="0"/>
              </w:rPr>
              <w:t xml:space="preserve">днів з дня його припинення або скасування” </w:t>
            </w:r>
            <w:r>
              <w:rPr>
                <w:rStyle w:val="Hyperlink.1"/>
                <w:rtl w:val="0"/>
              </w:rPr>
              <w:t>(</w:t>
            </w:r>
            <w:r>
              <w:rPr>
                <w:rStyle w:val="Hyperlink.1"/>
                <w:rtl w:val="0"/>
              </w:rPr>
              <w:t>Офіційний вісник України</w:t>
            </w:r>
            <w:r>
              <w:rPr>
                <w:rStyle w:val="Hyperlink.1"/>
                <w:rtl w:val="0"/>
              </w:rPr>
              <w:t xml:space="preserve">, 2022 </w:t>
            </w:r>
            <w:r>
              <w:rPr>
                <w:rStyle w:val="Hyperlink.1"/>
                <w:rtl w:val="0"/>
              </w:rPr>
              <w:t>р</w:t>
            </w:r>
            <w:r>
              <w:rPr>
                <w:rStyle w:val="Hyperlink.1"/>
                <w:rtl w:val="0"/>
              </w:rPr>
              <w:t xml:space="preserve">., </w:t>
            </w:r>
            <w:r>
              <w:rPr>
                <w:rStyle w:val="Hyperlink.1"/>
                <w:rtl w:val="0"/>
              </w:rPr>
              <w:t xml:space="preserve">№ </w:t>
            </w:r>
            <w:r>
              <w:rPr>
                <w:rStyle w:val="Hyperlink.1"/>
                <w:rtl w:val="0"/>
              </w:rPr>
              <w:t xml:space="preserve">84, </w:t>
            </w:r>
            <w:r>
              <w:rPr>
                <w:rStyle w:val="Hyperlink.1"/>
                <w:rtl w:val="0"/>
              </w:rPr>
              <w:t>ст</w:t>
            </w:r>
            <w:r>
              <w:rPr>
                <w:rStyle w:val="Hyperlink.1"/>
                <w:rtl w:val="0"/>
              </w:rPr>
              <w:t>. 5176).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</w:pP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13. 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Учасник у складі тендерної пропозиції має надати довідку в довільній формі про те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що він не здійснює господарську діяльність або його місцезнаходження 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місце проживання – для фізичних осіб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-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підприємців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) 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не знаходиться на тимчасово окупованій території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У разі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>якщо місцезнаходження учасника зареєстроване на тимчасово окупованій території</w:t>
            </w:r>
            <w:r>
              <w:rPr>
                <w:rStyle w:val="Немає"/>
                <w:i w:val="0"/>
                <w:iCs w:val="0"/>
                <w:u w:val="non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учасник має надати підтвердження зміни податкової адреси на іншу територію України видане уповноваженим на це органом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Style w:val="Hyperlink.1"/>
                <w:rtl w:val="0"/>
              </w:rPr>
            </w:pPr>
            <w:r>
              <w:rPr>
                <w:rStyle w:val="Hyperlink.1"/>
                <w:rtl w:val="0"/>
              </w:rPr>
              <w:t>Тимчасово окупованою територією є частини території України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</w:t>
            </w:r>
            <w:r>
              <w:rPr>
                <w:rStyle w:val="Hyperlink.1"/>
                <w:rtl w:val="0"/>
              </w:rPr>
              <w:t xml:space="preserve">. </w:t>
            </w:r>
          </w:p>
          <w:p>
            <w:pPr>
              <w:pStyle w:val="heading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rtl w:val="0"/>
              </w:rPr>
              <w:t>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замовник відхиляє його тендерну пропозицію на підставі абзацу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5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підпункту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2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 xml:space="preserve">пункту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41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Особливостей із змінами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а саме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: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тендерна пропозиція не відповідає вимогам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установленим у тендерній документації відповідно до абзацу першого частини третьої статті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 xml:space="preserve">22 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Закону</w:t>
            </w:r>
            <w:r>
              <w:rPr>
                <w:rStyle w:val="Немає"/>
                <w:i w:val="1"/>
                <w:iCs w:val="1"/>
                <w:u w:val="single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830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3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150" w:after="150" w:line="20" w:lineRule="atLeast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Відхилення тендерних пропозицій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both"/>
              <w:rPr>
                <w:rStyle w:val="Hyperlink.1"/>
                <w:sz w:val="22"/>
                <w:szCs w:val="22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Замовник відхиляє тендерну пропозицію із зазначенням аргументації в електронній системі закупівель у разі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коли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учасник процедури закупівлі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підпадає під підстави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встановлені пунктом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47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зазначив у тендерній пропозиції недостовірну інформацію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є суттєвою для визначення результатів відкритих торгів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яку замовником виявлено згідно з абзацом першим пункту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42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надав забезпечення тендерної пропозиції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якщо таке забезпечення вимагалося замовником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виправив виявлені замовником після розкриття тендерних пропозицій невідповідності в інформації та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або документах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подані ним у складі своєї тендерної пропозиції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або змінив предмет закупівлі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його найменування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марку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модель тощо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під час виправлення виявлених замовником невідповідностей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протягом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24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годин з моменту розміщення замовником в електронній системі закупівель повідомлення з вимогою про усунення таких невідповідностей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надав обґрунтування аномально низької ціни тендерної пропозиції протягом строку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визначеного абзацом першим частини чотирнадцятої 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Закону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абзацом дев’ятим пункту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37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визначив конфіденційною інформацію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що не може бути визначена як конфіденційна відповідно до вимог пункту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є громадянином Російської Федерації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Республіки Білорусь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крім того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проживає на території України на законних підставах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юридичною особою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утвореною та зареєстрованою відповідно до законодавства Російської Федерації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Республіки Білорусь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юридичною особою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утвореною та зареєстрованою відповідно до законодавства України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кінцевим бенефіціарним власником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членом або учасником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акціонером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що має частку в статутному капіталі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і більше відсотків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далі — активи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якої є Російська Федерація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Республіка Білорусь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громадянин Російської Федерації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Республіки Білорусь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крім того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проживає на території України на законних підставах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або юридичною особою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утвореною та зареєстрованою відповідно до законодавства Російської Федерації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Республіки Білорусь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крім випадків коли активи в установленому законодавством порядку передані в управління Національному агентству з питань виявлення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розшуку та управління активами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одержаними від корупційних та інших злочинів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або пропонує в тендерній пропозиції товари походженням з Російської Федерації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Республіки Білорусь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 винятком товарів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необхідних для ремонту та обслуговування товарів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придбаних до набрання чинності постановою Кабінету Міністрів України від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жовтня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р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1178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“Про затвердження особливостей здійснення публічних закупівель товарів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робіт і послуг для замовників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передбачених Законом України “Про публічні закупівлі”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на період дії правового режиму воєнного стану в Україні та протягом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90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днів з дня його припинення або скасування”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Офіційний вісник України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2022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р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84,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 5176);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тендерна пропозиція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відповідає умовам технічної специфікації та іншим вимогам щодо предмета закупівлі тендерної документації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крім невідповідності в інформації та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або документах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що може бути усунена учасником процедури закупівлі відповідно до пункту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43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є такою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строк дії якої закінчився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є такою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ціна якої перевищує очікувану вартість предмета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визначену замовником в оголошенні про проведення відкритих торгів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якщо замовник у тендерній документації не зазначив про прийняття до розгляду тендерної пропозиції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ціна якої є вищою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ніж очікувана вартість предмета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визначена замовником в оголошенні про проведення відкритих торгів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або не зазначив прийнятний відсоток перевищення або відсоток перевищення є більшим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ніж зазначений замовником в тендерній документації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відповідає вимогам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установленим у тендерній документації відповідно до абзацу першого частини третьої 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22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Закону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переможець процедури закупівлі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надав у спосіб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зазначений в тендерній документації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документи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підтверджують відсутність підстав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визначених у підпунктах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3, 5, 6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та в абзаці чотирнадцятому пункту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47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надав забезпечення виконання договору про закупівлю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якщо таке забезпечення вимагалося замовником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надав недостовірну інформацію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є суттєвою для визначення результатів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яку замовником виявлено згідно з абзацом першим пункту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42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Замовник може відхилити тендерну пропозицію</w:t>
            </w:r>
            <w:r>
              <w:rPr>
                <w:rStyle w:val="Немає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із зазначенням аргументації в електронній системі закупівель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у разі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коли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1)</w:t>
            </w:r>
            <w:r>
              <w:rPr>
                <w:rStyle w:val="Hyperlink.1"/>
                <w:sz w:val="22"/>
                <w:szCs w:val="22"/>
                <w:rtl w:val="0"/>
              </w:rPr>
              <w:t> учасник процедури закупівлі надав неналежне обґрунтування щодо ціни або вартості відповідних товарів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робіт чи послуг тендерної пропозиції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що є аномально низькою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>2)</w:t>
            </w:r>
            <w:r>
              <w:rPr>
                <w:rStyle w:val="Hyperlink.1"/>
                <w:sz w:val="22"/>
                <w:szCs w:val="22"/>
                <w:rtl w:val="0"/>
              </w:rPr>
              <w:t> учасник процедури закупівлі не виконав свої зобов’язання за раніше укладеним договором про закупівлю з тим самим замовником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що призвело до застосування санкції у вигляді штрафів та</w:t>
            </w:r>
            <w:r>
              <w:rPr>
                <w:rStyle w:val="Hyperlink.1"/>
                <w:sz w:val="22"/>
                <w:szCs w:val="22"/>
                <w:rtl w:val="0"/>
              </w:rPr>
              <w:t>/</w:t>
            </w:r>
            <w:r>
              <w:rPr>
                <w:rStyle w:val="Hyperlink.1"/>
                <w:sz w:val="22"/>
                <w:szCs w:val="22"/>
                <w:rtl w:val="0"/>
              </w:rPr>
              <w:t>або відшкодування збитків протягом трьох років з дати їх застосування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з наданням документального підтвердження застосування до такого учасника санкції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рішення суду або факт добровільної сплати штрафу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або відшкодування збитків</w:t>
            </w:r>
            <w:r>
              <w:rPr>
                <w:rStyle w:val="Hyperlink.1"/>
                <w:sz w:val="22"/>
                <w:szCs w:val="22"/>
                <w:rtl w:val="0"/>
              </w:rPr>
              <w:t>).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448"/>
              <w:jc w:val="both"/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коли наявні підстави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визначені пунктом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47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Особливостей зі змінами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Інформація про відхилення тендерної пропозиції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у тому числі підстави такого відхилення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 посиланням на відповідні положення цих Особливостей та умови тендерної документації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яким така тендерна пропозиція та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або учасник не відповідають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із зазначенням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 чому саме полягає така невідповідність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протягом одного дня з дати ухвалення рішення оприлюднюється в електронній системі закупівель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та автоматично надсилається учаснику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переможцю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тендерна пропозиція якого відхилена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через електронну систему закупівель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 разі коли учасник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тендерна пропозиція якого відхилена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вважає недостатньою аргументацію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зазначену в повідомленні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зокрема технічній специфікації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та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або його невідповідності кваліфікаційним критеріям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 замовник зобов’язаний надати йому відповідь з такою інформацією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не пізніш як через чотири дні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 дати надходження такого звернення через електронну систему закупівель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але до моменту оприлюднення договору про закупівлю в електронній системі закупівель відповідно до 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Закону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0376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172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92" w:hanging="21"/>
              <w:jc w:val="center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 xml:space="preserve">Розділ 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 xml:space="preserve">VI. </w:t>
            </w: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Результати торгів та укладання договору про закупівлю</w:t>
            </w:r>
          </w:p>
        </w:tc>
      </w:tr>
      <w:tr>
        <w:tblPrEx>
          <w:shd w:val="clear" w:color="auto" w:fill="ced7e7"/>
        </w:tblPrEx>
        <w:trPr>
          <w:trHeight w:val="722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  <w:jc w:val="both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Відміна замовником торгів чи визнання їх такими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що не відбулися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Замовник відміняє відкриті торги у разі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1) </w:t>
            </w:r>
            <w:r>
              <w:rPr>
                <w:rStyle w:val="Hyperlink.1"/>
                <w:sz w:val="22"/>
                <w:szCs w:val="22"/>
                <w:rtl w:val="0"/>
              </w:rPr>
              <w:t>відсутності подальшої потреби в закупівлі товарів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робіт чи послуг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2) </w:t>
            </w:r>
            <w:r>
              <w:rPr>
                <w:rStyle w:val="Hyperlink.1"/>
                <w:sz w:val="22"/>
                <w:szCs w:val="22"/>
                <w:rtl w:val="0"/>
              </w:rPr>
              <w:t>неможливості усунення порушень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що виникли через виявлені порушення вимог законодавства у сфері публічних закупівель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з описом таких порушень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3) </w:t>
            </w:r>
            <w:r>
              <w:rPr>
                <w:rStyle w:val="Hyperlink.1"/>
                <w:sz w:val="22"/>
                <w:szCs w:val="22"/>
                <w:rtl w:val="0"/>
              </w:rPr>
              <w:t>скорочення обсягу видатків на здійснення закупівлі товарів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робіт чи послуг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4) </w:t>
            </w:r>
            <w:r>
              <w:rPr>
                <w:rStyle w:val="Hyperlink.1"/>
                <w:sz w:val="22"/>
                <w:szCs w:val="22"/>
                <w:rtl w:val="0"/>
              </w:rPr>
              <w:t>коли здійснення закупівлі стало неможливим внаслідок дії обставин непереборної сили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У разі відміни відкритих торгів </w:t>
            </w:r>
            <w:r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замовник протягом одного робочого дня з дати прийняття відповідного рішення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 зазначає в електронній системі закупівель підстави прийняття такого рішення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  <w:r>
              <w:rPr>
                <w:rStyle w:val="Hyperlink.1"/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Відкриті торги автоматично відміняються електронною системою закупівель у разі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1) 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відхилення всіх тендерних пропозицій </w:t>
            </w:r>
            <w:r>
              <w:rPr>
                <w:rStyle w:val="Hyperlink.1"/>
                <w:sz w:val="22"/>
                <w:szCs w:val="22"/>
                <w:rtl w:val="0"/>
              </w:rPr>
              <w:t>(</w:t>
            </w:r>
            <w:r>
              <w:rPr>
                <w:rStyle w:val="Hyperlink.1"/>
                <w:sz w:val="22"/>
                <w:szCs w:val="22"/>
                <w:rtl w:val="0"/>
              </w:rPr>
              <w:t>у тому числі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якщо була подана одна тендерна пропозиція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яка відхилена замовником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) </w:t>
            </w:r>
            <w:r>
              <w:rPr>
                <w:rStyle w:val="Hyperlink.1"/>
                <w:sz w:val="22"/>
                <w:szCs w:val="22"/>
                <w:rtl w:val="0"/>
              </w:rPr>
              <w:t>згідно з цими особливостями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2) </w:t>
            </w:r>
            <w:r>
              <w:rPr>
                <w:rStyle w:val="Hyperlink.1"/>
                <w:sz w:val="22"/>
                <w:szCs w:val="22"/>
                <w:rtl w:val="0"/>
              </w:rPr>
              <w:t>неподання жодної тендерної пропозиції для участі у відкритих торгах у строк</w:t>
            </w:r>
            <w:r>
              <w:rPr>
                <w:rStyle w:val="Hyperlink.1"/>
                <w:sz w:val="22"/>
                <w:szCs w:val="22"/>
                <w:rtl w:val="0"/>
              </w:rPr>
              <w:t xml:space="preserve">, </w:t>
            </w:r>
            <w:r>
              <w:rPr>
                <w:rStyle w:val="Hyperlink.1"/>
                <w:sz w:val="22"/>
                <w:szCs w:val="22"/>
                <w:rtl w:val="0"/>
              </w:rPr>
              <w:t>установлений замовником</w:t>
            </w:r>
            <w:r>
              <w:rPr>
                <w:rStyle w:val="Немає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Hyperlink.1"/>
                <w:sz w:val="22"/>
                <w:szCs w:val="22"/>
                <w:rtl w:val="0"/>
              </w:rPr>
              <w:t>згідно з цими особливостями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Електронною системою закупівель автоматично протягом одного робочого дня з дати настання підстав для відміни відкритих торгів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визначених цим пунктом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оприлюднюється інформація про відміну відкритих торгів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Відкриті торги можуть бути відмінені частково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 лотом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86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Строк укладання договору 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Style w:val="Немає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 метою забезпечення права на оскарження рішень замовника до органу оскарження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договір про закупівлю не може бути укладено раніше ніж через п’ять днів з дати оприлюднення в електронній системі закупівель повідомлення про намір укласти договір про закупівлю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Замовник укладає договір про закупівлю з учасником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який визнаний переможцем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протягом строку дії його пропозиції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не пізніше ніж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через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днів з дати прийняття рішення про намір укласти договір про закупівлю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відповідно до вимог тендерної документації та тендерної пропозиції переможця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У випадку обґрунтованої необхідності строк для укладення договору може бути продовжений до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60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днів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 (Web)"/>
              <w:bidi w:val="0"/>
              <w:spacing w:before="0" w:after="0"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6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3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Проект договору про закупівлю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0" w:lineRule="atLeast"/>
              <w:jc w:val="both"/>
              <w:rPr>
                <w:rStyle w:val="Hyperlink.1"/>
                <w:sz w:val="22"/>
                <w:szCs w:val="22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Проект договору про закупівлю викладений у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Додатку № </w:t>
            </w:r>
            <w:r>
              <w:rPr>
                <w:rStyle w:val="Немає"/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має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до тендерної документації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визначені пунктом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«Строк укладання договору» цього розділу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98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4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0" w:lineRule="atLeast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Умови укладання договору про закупівлю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Style w:val="Hyperlink.1"/>
                <w:sz w:val="22"/>
                <w:szCs w:val="22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Договір про закупівлю за результатами проведеної закупівлі згідно з пунктами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цих особливостей укладається відповідно до Цивільного і Господарського кодексів України з урахуванням положень 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41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Закону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крім частин третьої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п’ятої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сьомої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дев’ятої статті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41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Закону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та цих особливостей із змінами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Істотними умовами договору про закупівлю є предмет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найменування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кількість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якість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ціна та строк дії договору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Інші умови договору про закупівлю істотними не є та можуть змінюватися відповідно до норм Господарського та Цивільного кодексів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Немає"/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rStyle w:val="Немає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  <w:lang w:val="ru-RU"/>
              </w:rPr>
              <w:t xml:space="preserve"> Умови договору про закупівлю не повинні відрізнятися від змісту тендерної пропозиції переможця процедури закупівлі</w:t>
            </w:r>
            <w:r>
              <w:rPr>
                <w:rStyle w:val="Немає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  <w:lang w:val="ru-RU"/>
              </w:rPr>
              <w:t>крім випадків</w:t>
            </w:r>
            <w:r>
              <w:rPr>
                <w:rStyle w:val="Немає"/>
                <w:i w:val="0"/>
                <w:iCs w:val="0"/>
                <w:sz w:val="22"/>
                <w:szCs w:val="22"/>
                <w:u w:val="none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1) </w:t>
            </w:r>
            <w:r>
              <w:rPr>
                <w:rStyle w:val="Hyperlink.1"/>
                <w:sz w:val="22"/>
                <w:szCs w:val="22"/>
                <w:rtl w:val="0"/>
              </w:rPr>
              <w:t>визначення грошового еквівалента зобов’язання в іноземній валюті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  <w:r>
              <w:rPr>
                <w:rStyle w:val="Hyperlink.1"/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2) </w:t>
            </w:r>
            <w:r>
              <w:rPr>
                <w:rStyle w:val="Hyperlink.1"/>
                <w:sz w:val="22"/>
                <w:szCs w:val="22"/>
                <w:rtl w:val="0"/>
              </w:rPr>
              <w:t>перерахунку ціни за результатами електронного аукціону в бік зменшення ціни тендерної пропозиції учасника без зменшення обсягів закупівлі</w:t>
            </w:r>
            <w:r>
              <w:rPr>
                <w:rStyle w:val="Hyperlink.1"/>
                <w:sz w:val="22"/>
                <w:szCs w:val="22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</w:rPr>
              <w:t xml:space="preserve">3) </w:t>
            </w:r>
            <w:r>
              <w:rPr>
                <w:rStyle w:val="Hyperlink.1"/>
                <w:sz w:val="22"/>
                <w:szCs w:val="22"/>
                <w:rtl w:val="0"/>
              </w:rPr>
      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</w:t>
            </w:r>
            <w:r>
              <w:rPr>
                <w:rStyle w:val="Hyperlink.1"/>
                <w:sz w:val="22"/>
                <w:szCs w:val="22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Hyperlink.1"/>
                <w:sz w:val="22"/>
                <w:szCs w:val="22"/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Істотні умови договору про закупівлю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укладеного відповідно до пунктів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і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13 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крім підпункту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пункту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13)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не можуть змінюватися після його підписання до виконання зобов’язань сторонами в повному обсязі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крім випадків визначених пунктом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19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Особливостей із змінами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81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5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0" w:lineRule="atLeast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Дії замовника при відмові переможця процедури закупівлі від підписання договір про закупівлю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20" w:lineRule="atLeast"/>
              <w:jc w:val="both"/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У разі відхилення тендерної пропозиції з підстави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визначеної підпунктом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пункту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44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замовник визначає переможця процедури закупівлі серед тих учасників процедури закупівлі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тендерна пропозиція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строк дії якої ще не минув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якого відповідає критеріям та умовам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що визначені у тендерній документації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і може бути визнана найбільш економічно вигідною відповідно до вимог Закону та цих особливостей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та приймає рішення про намір укласти договір про закупівлю у порядку та на умовах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визначених статтею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Закону та цим пунктом</w:t>
            </w:r>
            <w:r>
              <w:rPr>
                <w:rStyle w:val="Немає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87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29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</w:pPr>
            <w:r>
              <w:rPr>
                <w:rStyle w:val="Немає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Забезпечення виконання договору про закупівлю </w:t>
            </w:r>
          </w:p>
        </w:tc>
        <w:tc>
          <w:tcPr>
            <w:tcW w:type="dxa" w:w="65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.0"/>
              <w:widowControl w:val="0"/>
              <w:ind w:right="113"/>
              <w:jc w:val="both"/>
            </w:pPr>
            <w:r>
              <w:rPr>
                <w:rStyle w:val="Немає"/>
                <w:sz w:val="22"/>
                <w:szCs w:val="22"/>
                <w:shd w:val="nil" w:color="auto" w:fill="auto"/>
                <w:rtl w:val="0"/>
              </w:rPr>
              <w:t>Забезпечення виконання договору про закупівлю не вимагається</w:t>
            </w:r>
            <w:r>
              <w:rPr>
                <w:rStyle w:val="Немає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Normal.0"/>
        <w:widowControl w:val="0"/>
        <w:suppressAutoHyphens w:val="1"/>
        <w:ind w:left="108" w:hanging="108"/>
        <w:jc w:val="center"/>
        <w:rPr>
          <w:rStyle w:val="Немає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1"/>
        <w:jc w:val="center"/>
        <w:rPr>
          <w:rStyle w:val="Немає"/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rStyle w:val="Немає"/>
          <w:b w:val="1"/>
          <w:bCs w:val="1"/>
        </w:rPr>
      </w:pPr>
    </w:p>
    <w:p>
      <w:pPr>
        <w:pStyle w:val="Normal.0"/>
        <w:widowControl w:val="0"/>
        <w:jc w:val="center"/>
        <w:rPr>
          <w:rStyle w:val="Немає"/>
          <w:b w:val="1"/>
          <w:bCs w:val="1"/>
        </w:rPr>
      </w:pPr>
    </w:p>
    <w:p>
      <w:pPr>
        <w:pStyle w:val="Normal.0"/>
        <w:widowControl w:val="0"/>
        <w:jc w:val="center"/>
        <w:rPr>
          <w:rStyle w:val="Немає"/>
          <w:b w:val="1"/>
          <w:bCs w:val="1"/>
        </w:rPr>
      </w:pPr>
    </w:p>
    <w:p>
      <w:pPr>
        <w:pStyle w:val="Normal.0"/>
        <w:widowControl w:val="0"/>
        <w:jc w:val="center"/>
        <w:rPr>
          <w:rStyle w:val="Немає"/>
          <w:b w:val="1"/>
          <w:bCs w:val="1"/>
        </w:rPr>
      </w:pPr>
    </w:p>
    <w:p>
      <w:pPr>
        <w:pStyle w:val="Normal.0"/>
        <w:widowControl w:val="0"/>
        <w:jc w:val="center"/>
        <w:rPr>
          <w:rStyle w:val="Немає"/>
          <w:b w:val="1"/>
          <w:bCs w:val="1"/>
        </w:rPr>
      </w:pPr>
    </w:p>
    <w:p>
      <w:pPr>
        <w:pStyle w:val="Normal.0"/>
        <w:widowControl w:val="0"/>
        <w:jc w:val="center"/>
        <w:rPr>
          <w:rStyle w:val="Немає"/>
          <w:b w:val="1"/>
          <w:bCs w:val="1"/>
        </w:rPr>
      </w:pPr>
      <w:r>
        <w:rPr>
          <w:rStyle w:val="Немає"/>
          <w:b w:val="1"/>
          <w:bCs w:val="1"/>
          <w:rtl w:val="0"/>
        </w:rPr>
        <w:t>Додатки до тендерної документації</w:t>
      </w:r>
      <w:r>
        <w:rPr>
          <w:rStyle w:val="Немає"/>
          <w:b w:val="1"/>
          <w:bCs w:val="1"/>
          <w:rtl w:val="0"/>
        </w:rPr>
        <w:t>:</w:t>
      </w:r>
    </w:p>
    <w:p>
      <w:pPr>
        <w:pStyle w:val="Normal.0"/>
        <w:widowControl w:val="0"/>
        <w:jc w:val="center"/>
        <w:rPr>
          <w:rStyle w:val="Немає"/>
          <w:b w:val="1"/>
          <w:bCs w:val="1"/>
        </w:rPr>
      </w:pPr>
    </w:p>
    <w:p>
      <w:pPr>
        <w:pStyle w:val="Normal.0"/>
        <w:widowControl w:val="0"/>
      </w:pPr>
      <w:r>
        <w:rPr>
          <w:rStyle w:val="Немає"/>
          <w:rtl w:val="0"/>
        </w:rPr>
        <w:t xml:space="preserve">1. </w:t>
      </w:r>
      <w:r>
        <w:rPr>
          <w:rStyle w:val="Немає"/>
          <w:rtl w:val="0"/>
        </w:rPr>
        <w:t>Додаток №</w:t>
      </w:r>
      <w:r>
        <w:rPr>
          <w:rStyle w:val="Немає"/>
          <w:rtl w:val="0"/>
        </w:rPr>
        <w:t xml:space="preserve">1 </w:t>
      </w:r>
      <w:r>
        <w:rPr>
          <w:rStyle w:val="Немає"/>
          <w:rtl w:val="0"/>
        </w:rPr>
        <w:t xml:space="preserve">до ТД </w:t>
      </w:r>
      <w:r>
        <w:rPr>
          <w:rStyle w:val="Немає"/>
          <w:rtl w:val="0"/>
        </w:rPr>
        <w:t xml:space="preserve">- </w:t>
      </w:r>
      <w:r>
        <w:rPr>
          <w:rStyle w:val="Немає"/>
          <w:rtl w:val="0"/>
        </w:rPr>
        <w:t>Кваліфікаційні та інші вимоги</w:t>
      </w:r>
      <w:r>
        <w:rPr>
          <w:rStyle w:val="Немає"/>
          <w:rtl w:val="0"/>
        </w:rPr>
        <w:t xml:space="preserve">. </w:t>
      </w:r>
    </w:p>
    <w:p>
      <w:pPr>
        <w:pStyle w:val="Normal.0"/>
        <w:widowControl w:val="0"/>
      </w:pPr>
      <w:r>
        <w:rPr>
          <w:rStyle w:val="Немає"/>
          <w:rtl w:val="0"/>
        </w:rPr>
        <w:t xml:space="preserve">2. </w:t>
      </w:r>
      <w:r>
        <w:rPr>
          <w:rStyle w:val="Немає"/>
          <w:rtl w:val="0"/>
        </w:rPr>
        <w:t>Додаток №</w:t>
      </w:r>
      <w:r>
        <w:rPr>
          <w:rStyle w:val="Немає"/>
          <w:rtl w:val="0"/>
        </w:rPr>
        <w:t xml:space="preserve">2 </w:t>
      </w:r>
      <w:r>
        <w:rPr>
          <w:rStyle w:val="Немає"/>
          <w:rtl w:val="0"/>
        </w:rPr>
        <w:t xml:space="preserve">до ТД </w:t>
      </w:r>
      <w:r>
        <w:rPr>
          <w:rStyle w:val="Немає"/>
          <w:rtl w:val="0"/>
        </w:rPr>
        <w:t xml:space="preserve">-  </w:t>
      </w:r>
      <w:r>
        <w:rPr>
          <w:rStyle w:val="Немає"/>
          <w:rtl w:val="0"/>
        </w:rPr>
        <w:t>Інформація про технічні</w:t>
      </w:r>
      <w:r>
        <w:rPr>
          <w:rStyle w:val="Немає"/>
          <w:rtl w:val="0"/>
        </w:rPr>
        <w:t xml:space="preserve">, </w:t>
      </w:r>
      <w:r>
        <w:rPr>
          <w:rStyle w:val="Немає"/>
          <w:rtl w:val="0"/>
        </w:rPr>
        <w:t>якісні та інші характеристики предмета закупівлі</w:t>
      </w:r>
      <w:r>
        <w:rPr>
          <w:rStyle w:val="Немає"/>
          <w:rtl w:val="0"/>
        </w:rPr>
        <w:t>.</w:t>
      </w:r>
    </w:p>
    <w:p>
      <w:pPr>
        <w:pStyle w:val="Normal.0"/>
        <w:widowControl w:val="0"/>
      </w:pPr>
      <w:r>
        <w:rPr>
          <w:rStyle w:val="Немає"/>
          <w:rtl w:val="0"/>
        </w:rPr>
        <w:t xml:space="preserve">3. </w:t>
      </w:r>
      <w:r>
        <w:rPr>
          <w:rStyle w:val="Немає"/>
          <w:rtl w:val="0"/>
        </w:rPr>
        <w:t>Додаток №</w:t>
      </w:r>
      <w:r>
        <w:rPr>
          <w:rStyle w:val="Немає"/>
          <w:rtl w:val="0"/>
        </w:rPr>
        <w:t xml:space="preserve">3 </w:t>
      </w:r>
      <w:r>
        <w:rPr>
          <w:rStyle w:val="Немає"/>
          <w:rtl w:val="0"/>
        </w:rPr>
        <w:t xml:space="preserve">до ТД </w:t>
      </w:r>
      <w:r>
        <w:rPr>
          <w:rStyle w:val="Немає"/>
          <w:rtl w:val="0"/>
        </w:rPr>
        <w:t xml:space="preserve">-  </w:t>
      </w:r>
      <w:r>
        <w:rPr>
          <w:rStyle w:val="Немає"/>
          <w:rtl w:val="0"/>
        </w:rPr>
        <w:t>Проєкт договору</w:t>
      </w:r>
      <w:r>
        <w:rPr>
          <w:rStyle w:val="Немає"/>
          <w:rtl w:val="0"/>
        </w:rPr>
        <w:t>.</w:t>
      </w:r>
    </w:p>
    <w:p>
      <w:pPr>
        <w:pStyle w:val="Normal.0"/>
      </w:pPr>
      <w:r>
        <w:rPr>
          <w:rStyle w:val="Немає"/>
          <w:rtl w:val="0"/>
        </w:rPr>
        <w:t xml:space="preserve">4. </w:t>
      </w:r>
      <w:r>
        <w:rPr>
          <w:rStyle w:val="Немає"/>
          <w:rtl w:val="0"/>
        </w:rPr>
        <w:t xml:space="preserve">Додаток № </w:t>
      </w:r>
      <w:r>
        <w:rPr>
          <w:rStyle w:val="Немає"/>
          <w:rtl w:val="0"/>
        </w:rPr>
        <w:t xml:space="preserve">4 </w:t>
      </w:r>
      <w:r>
        <w:rPr>
          <w:rStyle w:val="Немає"/>
          <w:rtl w:val="0"/>
        </w:rPr>
        <w:t xml:space="preserve">до ТД </w:t>
      </w:r>
      <w:r>
        <w:rPr>
          <w:rStyle w:val="Немає"/>
          <w:rtl w:val="0"/>
        </w:rPr>
        <w:t xml:space="preserve">- </w:t>
      </w:r>
      <w:r>
        <w:rPr>
          <w:rStyle w:val="Немає"/>
          <w:rtl w:val="0"/>
        </w:rPr>
        <w:t>Форма «Тендерна пропозиція»</w:t>
      </w:r>
      <w:r>
        <w:rPr>
          <w:rStyle w:val="Немає"/>
          <w:rtl w:val="0"/>
        </w:rPr>
        <w:t>.</w:t>
      </w:r>
    </w:p>
    <w:p>
      <w:pPr>
        <w:pStyle w:val="Normal.0"/>
      </w:pPr>
      <w:r>
        <w:rPr>
          <w:rStyle w:val="Немає"/>
          <w:rtl w:val="0"/>
        </w:rPr>
        <w:t xml:space="preserve">5. </w:t>
      </w:r>
      <w:r>
        <w:rPr>
          <w:rStyle w:val="Немає"/>
          <w:rtl w:val="0"/>
        </w:rPr>
        <w:t xml:space="preserve">Додаток № </w:t>
      </w:r>
      <w:r>
        <w:rPr>
          <w:rStyle w:val="Немає"/>
          <w:rtl w:val="0"/>
        </w:rPr>
        <w:t xml:space="preserve">5 </w:t>
      </w:r>
      <w:r>
        <w:rPr>
          <w:rStyle w:val="Немає"/>
          <w:rtl w:val="0"/>
          <w:lang w:val="ru-RU"/>
        </w:rPr>
        <w:t>до ТД – Зразок «Лист</w:t>
      </w:r>
      <w:r>
        <w:rPr>
          <w:rStyle w:val="Немає"/>
          <w:rtl w:val="0"/>
        </w:rPr>
        <w:t>-</w:t>
      </w:r>
      <w:r>
        <w:rPr>
          <w:rStyle w:val="Немає"/>
          <w:rtl w:val="0"/>
          <w:lang w:val="ru-RU"/>
        </w:rPr>
        <w:t>згода на обробку</w:t>
      </w:r>
      <w:r>
        <w:rPr>
          <w:rStyle w:val="Немає"/>
          <w:rtl w:val="0"/>
        </w:rPr>
        <w:t xml:space="preserve">, </w:t>
      </w:r>
      <w:r>
        <w:rPr>
          <w:rStyle w:val="Немає"/>
          <w:rtl w:val="0"/>
        </w:rPr>
        <w:t>використання</w:t>
      </w:r>
      <w:r>
        <w:rPr>
          <w:rStyle w:val="Немає"/>
          <w:rtl w:val="0"/>
        </w:rPr>
        <w:t xml:space="preserve">, </w:t>
      </w:r>
      <w:r>
        <w:rPr>
          <w:rStyle w:val="Немає"/>
          <w:rtl w:val="0"/>
          <w:lang w:val="ru-RU"/>
        </w:rPr>
        <w:t>поширення та доступ до персональних даних»</w:t>
      </w:r>
      <w:r>
        <w:rPr>
          <w:rStyle w:val="Немає"/>
          <w:rtl w:val="0"/>
        </w:rPr>
        <w:t>.</w:t>
      </w:r>
    </w:p>
    <w:p>
      <w:pPr>
        <w:pStyle w:val="Normal.0"/>
      </w:pPr>
      <w:r>
        <w:rPr>
          <w:rStyle w:val="Немає"/>
          <w:rtl w:val="0"/>
        </w:rPr>
        <w:t xml:space="preserve">6. </w:t>
      </w:r>
      <w:r>
        <w:rPr>
          <w:rStyle w:val="Немає"/>
          <w:rtl w:val="0"/>
        </w:rPr>
        <w:t xml:space="preserve">Додаток № </w:t>
      </w:r>
      <w:r>
        <w:rPr>
          <w:rStyle w:val="Немає"/>
          <w:rtl w:val="0"/>
        </w:rPr>
        <w:t xml:space="preserve">6 </w:t>
      </w:r>
      <w:r>
        <w:rPr>
          <w:rStyle w:val="Немає"/>
          <w:rtl w:val="0"/>
        </w:rPr>
        <w:t>до ТД – Зразок форма «Відомості про учасника»</w:t>
      </w:r>
      <w:r>
        <w:rPr>
          <w:rStyle w:val="Немає"/>
          <w:rtl w:val="0"/>
        </w:rPr>
        <w:t>.</w:t>
      </w:r>
    </w:p>
    <w:p>
      <w:pPr>
        <w:pStyle w:val="Normal.0"/>
        <w:rPr>
          <w:rStyle w:val="Немає"/>
          <w:b w:val="1"/>
          <w:bCs w:val="1"/>
          <w:i w:val="1"/>
          <w:iCs w:val="1"/>
          <w:shd w:val="clear" w:color="auto" w:fill="ffff00"/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ind w:left="7788" w:firstLine="708"/>
        <w:rPr>
          <w:rStyle w:val="Немає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має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            </w:t>
      </w: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right"/>
      </w:pPr>
      <w:r>
        <w:rPr>
          <w:rStyle w:val="Немає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851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кут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Знак">
    <w:name w:val="Знак"/>
    <w:next w:val="Зна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yle5">
    <w:name w:val="Style5"/>
    <w:next w:val="Style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4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нак A">
    <w:name w:val="Знак A"/>
    <w:next w:val="Зна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rvps2">
    <w:name w:val="rvps2"/>
    <w:next w:val="rvps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Hyperlink.1">
    <w:name w:val="Hyperlink.1"/>
    <w:basedOn w:val="Немає"/>
    <w:next w:val="Hyperlink.1"/>
    <w:rPr>
      <w:rFonts w:ascii="Times New Roman" w:cs="Times New Roman" w:hAnsi="Times New Roman" w:eastAsia="Times New Roman"/>
      <w:shd w:val="nil" w:color="auto" w:fill="auto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