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8F" w:rsidRPr="005A548F" w:rsidRDefault="0014112C"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Додаток №</w:t>
      </w:r>
      <w:r w:rsidR="00A46272">
        <w:rPr>
          <w:rFonts w:ascii="Times New Roman" w:hAnsi="Times New Roman" w:cs="Times New Roman"/>
          <w:b/>
          <w:bCs/>
          <w:sz w:val="24"/>
          <w:szCs w:val="24"/>
          <w:lang w:val="uk-UA"/>
        </w:rPr>
        <w:t>4</w:t>
      </w:r>
      <w:bookmarkStart w:id="0" w:name="_GoBack"/>
      <w:bookmarkEnd w:id="0"/>
    </w:p>
    <w:p w:rsidR="005A548F" w:rsidRPr="005A548F" w:rsidRDefault="005A548F"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 тендерної документації</w:t>
      </w:r>
    </w:p>
    <w:p w:rsidR="007C721B" w:rsidRPr="005A548F" w:rsidRDefault="007C721B" w:rsidP="00A26C9A">
      <w:pPr>
        <w:tabs>
          <w:tab w:val="left" w:pos="0"/>
          <w:tab w:val="center" w:pos="4153"/>
          <w:tab w:val="right" w:pos="8306"/>
        </w:tabs>
        <w:spacing w:after="0" w:line="240" w:lineRule="auto"/>
        <w:contextualSpacing/>
        <w:jc w:val="right"/>
        <w:rPr>
          <w:rFonts w:ascii="Times New Roman" w:eastAsia="Calibri" w:hAnsi="Times New Roman" w:cs="Times New Roman"/>
          <w:sz w:val="24"/>
          <w:szCs w:val="24"/>
          <w:lang w:val="uk-UA" w:eastAsia="ru-RU"/>
        </w:rPr>
      </w:pPr>
    </w:p>
    <w:p w:rsidR="005365C7" w:rsidRPr="005365C7" w:rsidRDefault="005365C7" w:rsidP="005365C7">
      <w:pPr>
        <w:tabs>
          <w:tab w:val="left" w:pos="1080"/>
        </w:tabs>
        <w:spacing w:after="0" w:line="240" w:lineRule="auto"/>
        <w:jc w:val="both"/>
        <w:rPr>
          <w:rFonts w:ascii="Times New Roman" w:eastAsia="Times New Roman" w:hAnsi="Times New Roman" w:cs="Times New Roman"/>
          <w:sz w:val="24"/>
          <w:szCs w:val="24"/>
          <w:lang w:val="uk-UA" w:eastAsia="uk-UA"/>
        </w:rPr>
      </w:pPr>
    </w:p>
    <w:p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w:t>
      </w:r>
      <w:r w:rsidRPr="005365C7">
        <w:rPr>
          <w:rFonts w:ascii="Times New Roman" w:eastAsia="Times New Roman" w:hAnsi="Times New Roman" w:cs="Times New Roman"/>
          <w:b/>
          <w:sz w:val="24"/>
          <w:szCs w:val="24"/>
          <w:lang w:val="uk-UA" w:eastAsia="ru-RU"/>
        </w:rPr>
        <w:t xml:space="preserve"> відповідно до  вимог, визначених статтею 17 (крім пункту 13 частини першої статті 17) Закону з урахуванням Особливостей</w:t>
      </w:r>
    </w:p>
    <w:p w:rsidR="005365C7" w:rsidRPr="005365C7" w:rsidRDefault="005365C7" w:rsidP="005365C7">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uk-UA" w:eastAsia="ru-RU"/>
        </w:rPr>
      </w:pP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uk-UA" w:eastAsia="uk-UA"/>
              </w:rPr>
            </w:pPr>
            <w:r w:rsidRPr="005365C7">
              <w:rPr>
                <w:rFonts w:ascii="Times New Roman" w:eastAsia="Times New Roman" w:hAnsi="Times New Roman" w:cs="Times New Roman"/>
                <w:sz w:val="24"/>
                <w:szCs w:val="24"/>
                <w:shd w:val="clear" w:color="auto" w:fill="FFFFFF"/>
                <w:lang w:val="uk-UA" w:eastAsia="uk-UA"/>
              </w:rPr>
              <w:t xml:space="preserve">Відомості про </w:t>
            </w:r>
            <w:r w:rsidRPr="005365C7">
              <w:rPr>
                <w:rFonts w:ascii="Times New Roman" w:eastAsia="Times New Roman" w:hAnsi="Times New Roman" w:cs="Times New Roman"/>
                <w:b/>
                <w:bCs/>
                <w:sz w:val="24"/>
                <w:szCs w:val="24"/>
                <w:shd w:val="clear" w:color="auto" w:fill="FFFFFF"/>
                <w:lang w:val="uk-UA" w:eastAsia="uk-UA"/>
              </w:rPr>
              <w:t xml:space="preserve">юридичну особу, </w:t>
            </w:r>
            <w:r w:rsidRPr="005365C7">
              <w:rPr>
                <w:rFonts w:ascii="Times New Roman" w:eastAsia="Times New Roman" w:hAnsi="Times New Roman" w:cs="Times New Roman"/>
                <w:sz w:val="24"/>
                <w:szCs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u w:val="single"/>
                <w:lang w:val="uk-UA" w:eastAsia="uk-UA"/>
              </w:rPr>
            </w:pPr>
            <w:r w:rsidRPr="005365C7">
              <w:rPr>
                <w:rFonts w:ascii="Times New Roman" w:eastAsia="Times New Roman" w:hAnsi="Times New Roman" w:cs="Times New Roman"/>
                <w:b/>
                <w:sz w:val="24"/>
                <w:szCs w:val="24"/>
                <w:lang w:val="uk-UA" w:eastAsia="uk-UA"/>
              </w:rPr>
              <w:t>(п. 2 ч. 1 ст. 17 Закону)</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rsidR="005365C7" w:rsidRPr="005365C7" w:rsidRDefault="005365C7" w:rsidP="005365C7">
            <w:pPr>
              <w:autoSpaceDE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253"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Pr="005365C7">
              <w:rPr>
                <w:rFonts w:ascii="Times New Roman" w:eastAsia="Times New Roman" w:hAnsi="Times New Roman" w:cs="Times New Roman"/>
                <w:bCs/>
                <w:sz w:val="24"/>
                <w:szCs w:val="24"/>
                <w:shd w:val="clear" w:color="auto" w:fill="FFFFFF"/>
                <w:lang w:val="uk-UA" w:eastAsia="uk-UA"/>
              </w:rPr>
              <w:lastRenderedPageBreak/>
              <w:t xml:space="preserve">статті 50 Закону України "Про захист економічної конкуренції", у вигляді 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lastRenderedPageBreak/>
              <w:t>Замовник самостійно перевіряє інформацію, що міститься у відкритому реєстрі</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i/>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w:t>
            </w:r>
            <w:r w:rsidRPr="005365C7">
              <w:rPr>
                <w:rFonts w:ascii="Times New Roman" w:eastAsia="Times New Roman" w:hAnsi="Times New Roman" w:cs="Times New Roman"/>
                <w:bCs/>
                <w:i/>
                <w:sz w:val="24"/>
                <w:szCs w:val="24"/>
                <w:shd w:val="clear" w:color="auto" w:fill="FFFFFF"/>
                <w:lang w:val="uk-UA" w:eastAsia="uk-UA"/>
              </w:rPr>
              <w:lastRenderedPageBreak/>
              <w:t xml:space="preserve">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4</w:t>
            </w:r>
          </w:p>
        </w:tc>
        <w:tc>
          <w:tcPr>
            <w:tcW w:w="4253"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5042" w:type="dxa"/>
          </w:tcPr>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5</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6</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 Єдиному державному реєстрі </w:t>
            </w:r>
            <w:r w:rsidRPr="005365C7">
              <w:rPr>
                <w:rFonts w:ascii="Times New Roman" w:eastAsia="Times New Roman" w:hAnsi="Times New Roman" w:cs="Times New Roman"/>
                <w:sz w:val="24"/>
                <w:szCs w:val="24"/>
                <w:lang w:val="uk-UA" w:eastAsia="uk-UA"/>
              </w:rPr>
              <w:lastRenderedPageBreak/>
              <w:t>юридичних осіб, фізичних осіб - підприємців та громадських формувань відсутня інформація, передбачена </w:t>
            </w:r>
            <w:hyperlink r:id="rId5"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Замовник самостійно перевіряє інформацію, </w:t>
            </w:r>
            <w:r w:rsidRPr="005365C7">
              <w:rPr>
                <w:rFonts w:ascii="Times New Roman" w:eastAsia="Times New Roman" w:hAnsi="Times New Roman" w:cs="Times New Roman"/>
                <w:bCs/>
                <w:sz w:val="24"/>
                <w:szCs w:val="24"/>
                <w:shd w:val="clear" w:color="auto" w:fill="FFFFFF"/>
                <w:lang w:val="uk-UA" w:eastAsia="uk-UA"/>
              </w:rPr>
              <w:lastRenderedPageBreak/>
              <w:t xml:space="preserve">що міститься у відкритому реєстрі (в Єдиному державному реєстрі юридичних осіб, фізичних осіб-підприємців та громадських формувань)* та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rPr>
          <w:trHeight w:val="2546"/>
        </w:trPr>
        <w:tc>
          <w:tcPr>
            <w:tcW w:w="736" w:type="dxa"/>
            <w:tcBorders>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7</w:t>
            </w:r>
          </w:p>
        </w:tc>
        <w:tc>
          <w:tcPr>
            <w:tcW w:w="4253" w:type="dxa"/>
            <w:tcBorders>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10 ч. 1 ст. 17 Закону</w:t>
            </w:r>
            <w:r w:rsidRPr="005365C7">
              <w:rPr>
                <w:rFonts w:ascii="Times New Roman" w:eastAsia="Times New Roman" w:hAnsi="Times New Roman" w:cs="Times New Roman"/>
                <w:sz w:val="24"/>
                <w:szCs w:val="24"/>
                <w:lang w:val="uk-UA" w:eastAsia="uk-UA"/>
              </w:rPr>
              <w:t>)</w:t>
            </w:r>
          </w:p>
        </w:tc>
        <w:tc>
          <w:tcPr>
            <w:tcW w:w="5042" w:type="dxa"/>
            <w:tcBorders>
              <w:bottom w:val="single" w:sz="4" w:space="0" w:color="auto"/>
            </w:tcBorders>
            <w:hideMark/>
          </w:tcPr>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rPr>
          <w:trHeight w:val="1128"/>
        </w:trPr>
        <w:tc>
          <w:tcPr>
            <w:tcW w:w="73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8</w:t>
            </w:r>
          </w:p>
        </w:tc>
        <w:tc>
          <w:tcPr>
            <w:tcW w:w="4253"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rPr>
          <w:trHeight w:val="588"/>
        </w:trPr>
        <w:tc>
          <w:tcPr>
            <w:tcW w:w="73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9</w:t>
            </w:r>
          </w:p>
        </w:tc>
        <w:tc>
          <w:tcPr>
            <w:tcW w:w="4253"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5365C7">
              <w:rPr>
                <w:rFonts w:ascii="Times New Roman" w:eastAsia="Times New Roman" w:hAnsi="Times New Roman" w:cs="Times New Roman"/>
                <w:sz w:val="24"/>
                <w:szCs w:val="24"/>
                <w:lang w:val="uk-UA" w:eastAsia="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rPr>
          <w:trHeight w:val="1044"/>
        </w:trPr>
        <w:tc>
          <w:tcPr>
            <w:tcW w:w="736" w:type="dxa"/>
            <w:tcBorders>
              <w:top w:val="single" w:sz="4" w:space="0" w:color="auto"/>
            </w:tcBorders>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10</w:t>
            </w:r>
          </w:p>
        </w:tc>
        <w:tc>
          <w:tcPr>
            <w:tcW w:w="4253" w:type="dxa"/>
            <w:tcBorders>
              <w:top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top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w:t>
            </w:r>
            <w:r w:rsidRPr="005365C7">
              <w:rPr>
                <w:rFonts w:ascii="Times New Roman" w:eastAsia="Times New Roman" w:hAnsi="Times New Roman" w:cs="Times New Roman"/>
                <w:bCs/>
                <w:i/>
                <w:iCs/>
                <w:sz w:val="24"/>
                <w:szCs w:val="24"/>
                <w:shd w:val="clear" w:color="auto" w:fill="FFFFFF"/>
                <w:lang w:val="uk-UA"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2.</w:t>
            </w:r>
          </w:p>
        </w:tc>
        <w:tc>
          <w:tcPr>
            <w:tcW w:w="4253"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t xml:space="preserve">Замовник самостійно перевіряє інформацію, що міститься у відкритому реєстрі </w:t>
            </w:r>
            <w:r w:rsidRPr="005365C7">
              <w:rPr>
                <w:rFonts w:ascii="Times New Roman" w:eastAsia="Times New Roman" w:hAnsi="Times New Roman" w:cs="Times New Roman"/>
                <w:bCs/>
                <w:i/>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365C7">
              <w:rPr>
                <w:rFonts w:ascii="Times New Roman" w:eastAsia="Times New Roman" w:hAnsi="Times New Roman" w:cs="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253"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5042" w:type="dxa"/>
          </w:tcPr>
          <w:p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4</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5365C7">
              <w:rPr>
                <w:rFonts w:ascii="Times New Roman" w:eastAsia="Times New Roman" w:hAnsi="Times New Roman" w:cs="Times New Roman"/>
                <w:bCs/>
                <w:sz w:val="24"/>
                <w:szCs w:val="24"/>
                <w:shd w:val="clear" w:color="auto" w:fill="FFFFFF"/>
                <w:lang w:val="uk-UA" w:eastAsia="uk-UA"/>
              </w:rPr>
              <w:lastRenderedPageBreak/>
              <w:t>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5</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F62E34" w:rsidTr="004C356D">
        <w:trPr>
          <w:trHeight w:val="1128"/>
        </w:trPr>
        <w:tc>
          <w:tcPr>
            <w:tcW w:w="73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6</w:t>
            </w:r>
          </w:p>
        </w:tc>
        <w:tc>
          <w:tcPr>
            <w:tcW w:w="4253"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rPr>
          <w:trHeight w:val="588"/>
        </w:trPr>
        <w:tc>
          <w:tcPr>
            <w:tcW w:w="73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7</w:t>
            </w:r>
          </w:p>
        </w:tc>
        <w:tc>
          <w:tcPr>
            <w:tcW w:w="4253"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5365C7">
              <w:rPr>
                <w:rFonts w:ascii="Times New Roman" w:eastAsia="Times New Roman" w:hAnsi="Times New Roman" w:cs="Times New Roman"/>
                <w:sz w:val="24"/>
                <w:szCs w:val="24"/>
                <w:lang w:val="uk-UA" w:eastAsia="uk-UA"/>
              </w:rPr>
              <w:lastRenderedPageBreak/>
              <w:t>якими формами торгівлі людьми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5365C7">
              <w:rPr>
                <w:rFonts w:ascii="Times New Roman" w:eastAsia="Times New Roman" w:hAnsi="Times New Roman" w:cs="Times New Roman"/>
                <w:bCs/>
                <w:i/>
                <w:iCs/>
                <w:sz w:val="24"/>
                <w:szCs w:val="24"/>
                <w:shd w:val="clear" w:color="auto" w:fill="FFFFFF"/>
                <w:lang w:val="uk-UA" w:eastAsia="uk-UA"/>
              </w:rPr>
              <w:lastRenderedPageBreak/>
              <w:t>самостійно.</w:t>
            </w: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F62E34" w:rsidTr="004C356D">
        <w:tc>
          <w:tcPr>
            <w:tcW w:w="736" w:type="dxa"/>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8</w:t>
            </w:r>
          </w:p>
        </w:tc>
        <w:tc>
          <w:tcPr>
            <w:tcW w:w="4253"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переможця</w:t>
      </w:r>
      <w:r w:rsidRPr="005365C7">
        <w:rPr>
          <w:rFonts w:ascii="Times New Roman" w:eastAsia="Times New Roman" w:hAnsi="Times New Roman" w:cs="Times New Roman"/>
          <w:b/>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5C7" w:rsidRPr="005365C7" w:rsidRDefault="005365C7" w:rsidP="005365C7">
      <w:pPr>
        <w:keepNext/>
        <w:spacing w:after="0" w:line="240" w:lineRule="auto"/>
        <w:ind w:firstLine="567"/>
        <w:jc w:val="both"/>
        <w:rPr>
          <w:rFonts w:ascii="Times New Roman" w:eastAsia="Times New Roman" w:hAnsi="Times New Roman" w:cs="Times New Roman"/>
          <w:b/>
          <w:bCs/>
          <w:sz w:val="24"/>
          <w:szCs w:val="24"/>
          <w:shd w:val="clear" w:color="auto" w:fill="FFFFFF"/>
          <w:lang w:val="uk-UA" w:eastAsia="ru-RU"/>
        </w:rPr>
      </w:pPr>
    </w:p>
    <w:p w:rsidR="005365C7" w:rsidRPr="005365C7" w:rsidRDefault="005365C7" w:rsidP="005365C7">
      <w:pPr>
        <w:keepNext/>
        <w:spacing w:after="0" w:line="240" w:lineRule="auto"/>
        <w:ind w:firstLine="567"/>
        <w:jc w:val="both"/>
        <w:rPr>
          <w:rFonts w:ascii="Times New Roman" w:eastAsia="Times New Roman" w:hAnsi="Times New Roman" w:cs="Times New Roman"/>
          <w:b/>
          <w:sz w:val="24"/>
          <w:szCs w:val="24"/>
          <w:shd w:val="clear" w:color="auto" w:fill="FFFFFF"/>
          <w:lang w:val="uk-UA" w:eastAsia="ru-RU"/>
        </w:rPr>
      </w:pPr>
      <w:r w:rsidRPr="005365C7">
        <w:rPr>
          <w:rFonts w:ascii="Times New Roman" w:eastAsia="Times New Roman" w:hAnsi="Times New Roman" w:cs="Times New Roman"/>
          <w:b/>
          <w:bCs/>
          <w:sz w:val="24"/>
          <w:szCs w:val="24"/>
          <w:shd w:val="clear" w:color="auto" w:fill="FFFFFF"/>
          <w:lang w:val="uk-UA" w:eastAsia="ru-RU"/>
        </w:rPr>
        <w:t>Відсутність підстав</w:t>
      </w:r>
      <w:r w:rsidRPr="005365C7">
        <w:rPr>
          <w:rFonts w:ascii="Times New Roman" w:eastAsia="Times New Roman" w:hAnsi="Times New Roman" w:cs="Times New Roman"/>
          <w:sz w:val="24"/>
          <w:szCs w:val="24"/>
          <w:shd w:val="clear" w:color="auto" w:fill="FFFFFF"/>
          <w:lang w:val="uk-UA" w:eastAsia="ru-RU"/>
        </w:rPr>
        <w:t xml:space="preserve">, передбачених пунктами </w:t>
      </w:r>
      <w:r w:rsidRPr="005365C7">
        <w:rPr>
          <w:rFonts w:ascii="Times New Roman" w:eastAsia="Times New Roman" w:hAnsi="Times New Roman" w:cs="Times New Roman"/>
          <w:b/>
          <w:sz w:val="24"/>
          <w:szCs w:val="24"/>
          <w:shd w:val="clear" w:color="auto" w:fill="FFFFFF"/>
          <w:lang w:val="uk-UA" w:eastAsia="ru-RU"/>
        </w:rPr>
        <w:t>3</w:t>
      </w:r>
      <w:r w:rsidRPr="005365C7">
        <w:rPr>
          <w:rFonts w:ascii="Times New Roman" w:eastAsia="Times New Roman" w:hAnsi="Times New Roman" w:cs="Times New Roman"/>
          <w:sz w:val="24"/>
          <w:szCs w:val="24"/>
          <w:shd w:val="clear" w:color="auto" w:fill="FFFFFF"/>
          <w:lang w:val="uk-UA" w:eastAsia="ru-RU"/>
        </w:rPr>
        <w:t xml:space="preserve">, </w:t>
      </w:r>
      <w:r w:rsidRPr="005365C7">
        <w:rPr>
          <w:rFonts w:ascii="Times New Roman" w:eastAsia="Times New Roman" w:hAnsi="Times New Roman" w:cs="Times New Roman"/>
          <w:b/>
          <w:sz w:val="24"/>
          <w:szCs w:val="24"/>
          <w:shd w:val="clear" w:color="auto" w:fill="FFFFFF"/>
          <w:lang w:val="uk-UA" w:eastAsia="ru-RU"/>
        </w:rPr>
        <w:t>5, 6, 12 ч. 1 та ч. 2 ст. 17 Закону підтверджується:</w:t>
      </w: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uk-UA" w:eastAsia="ru-RU"/>
        </w:rPr>
      </w:pP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rsidR="005365C7" w:rsidRPr="005365C7" w:rsidRDefault="005365C7" w:rsidP="005365C7">
      <w:pPr>
        <w:spacing w:after="0" w:line="240" w:lineRule="auto"/>
        <w:jc w:val="both"/>
        <w:rPr>
          <w:rFonts w:ascii="Times New Roman" w:eastAsia="Times New Roman" w:hAnsi="Times New Roman" w:cs="Times New Roman"/>
          <w:b/>
          <w:bCs/>
          <w:i/>
          <w:iCs/>
          <w:sz w:val="24"/>
          <w:szCs w:val="24"/>
          <w:shd w:val="clear" w:color="auto" w:fill="FFFFFF"/>
          <w:lang w:val="uk-UA"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rsidTr="004C356D">
        <w:tc>
          <w:tcPr>
            <w:tcW w:w="49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F62E34" w:rsidTr="004C356D">
        <w:tc>
          <w:tcPr>
            <w:tcW w:w="49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p>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4819" w:type="dxa"/>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5365C7" w:rsidRPr="005365C7" w:rsidRDefault="005365C7" w:rsidP="005365C7">
            <w:pPr>
              <w:spacing w:after="0" w:line="240" w:lineRule="auto"/>
              <w:jc w:val="both"/>
              <w:rPr>
                <w:rFonts w:ascii="Times New Roman" w:eastAsia="Times New Roman" w:hAnsi="Times New Roman" w:cs="Times New Roman"/>
                <w:bCs/>
                <w:iCs/>
                <w:sz w:val="24"/>
                <w:szCs w:val="24"/>
                <w:shd w:val="clear" w:color="auto" w:fill="FFFFFF"/>
                <w:lang w:val="uk-UA" w:eastAsia="uk-UA"/>
              </w:rPr>
            </w:pPr>
          </w:p>
        </w:tc>
      </w:tr>
      <w:tr w:rsidR="005365C7" w:rsidRPr="005365C7" w:rsidTr="004C356D">
        <w:tc>
          <w:tcPr>
            <w:tcW w:w="49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466"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4819"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rsidTr="004C356D">
        <w:trPr>
          <w:trHeight w:val="588"/>
        </w:trPr>
        <w:tc>
          <w:tcPr>
            <w:tcW w:w="49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46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w:t>
            </w:r>
            <w:r w:rsidRPr="005365C7">
              <w:rPr>
                <w:rFonts w:ascii="Times New Roman" w:eastAsia="Times New Roman" w:hAnsi="Times New Roman" w:cs="Times New Roman"/>
                <w:bCs/>
                <w:sz w:val="24"/>
                <w:szCs w:val="24"/>
                <w:shd w:val="clear" w:color="auto" w:fill="FFFFFF"/>
                <w:lang w:val="uk-UA" w:eastAsia="uk-UA"/>
              </w:rPr>
              <w:lastRenderedPageBreak/>
              <w:t>пропозицію, чи фізичної особи, яка є учасником процедури закупівлі.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rsidTr="004C356D">
        <w:trPr>
          <w:trHeight w:val="1044"/>
        </w:trPr>
        <w:tc>
          <w:tcPr>
            <w:tcW w:w="496" w:type="dxa"/>
            <w:tcBorders>
              <w:top w:val="single" w:sz="4" w:space="0" w:color="auto"/>
            </w:tcBorders>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4</w:t>
            </w:r>
          </w:p>
        </w:tc>
        <w:tc>
          <w:tcPr>
            <w:tcW w:w="4466" w:type="dxa"/>
            <w:tcBorders>
              <w:top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top w:val="single" w:sz="4" w:space="0" w:color="auto"/>
            </w:tcBorders>
            <w:hideMark/>
          </w:tcPr>
          <w:p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rsidTr="004C356D">
        <w:tc>
          <w:tcPr>
            <w:tcW w:w="49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F62E34" w:rsidTr="004C356D">
        <w:trPr>
          <w:trHeight w:val="360"/>
        </w:trPr>
        <w:tc>
          <w:tcPr>
            <w:tcW w:w="496" w:type="dxa"/>
            <w:tcBorders>
              <w:bottom w:val="single" w:sz="4" w:space="0" w:color="auto"/>
            </w:tcBorders>
            <w:hideMark/>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tcBorders>
              <w:bottom w:val="single" w:sz="4" w:space="0" w:color="auto"/>
            </w:tcBorders>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65C7" w:rsidRPr="00A24FEB" w:rsidRDefault="005365C7" w:rsidP="005365C7">
            <w:pPr>
              <w:spacing w:after="0" w:line="240" w:lineRule="auto"/>
              <w:jc w:val="both"/>
              <w:rPr>
                <w:rFonts w:ascii="Times New Roman" w:eastAsia="Times New Roman" w:hAnsi="Times New Roman" w:cs="Times New Roman"/>
                <w:b/>
                <w:bCs/>
                <w:sz w:val="24"/>
                <w:szCs w:val="24"/>
                <w:shd w:val="clear" w:color="auto" w:fill="FFFFFF"/>
                <w:lang w:val="uk-UA" w:eastAsia="uk-UA"/>
              </w:rPr>
            </w:pPr>
            <w:r w:rsidRPr="00A24FEB">
              <w:rPr>
                <w:rFonts w:ascii="Times New Roman" w:eastAsia="Times New Roman" w:hAnsi="Times New Roman" w:cs="Times New Roman"/>
                <w:b/>
                <w:bCs/>
                <w:sz w:val="24"/>
                <w:szCs w:val="24"/>
                <w:shd w:val="clear" w:color="auto" w:fill="FFFFFF"/>
                <w:lang w:val="uk-UA" w:eastAsia="uk-UA"/>
              </w:rPr>
              <w:t>(п. 3 ч. 1 ст. 17 Закону)</w:t>
            </w:r>
          </w:p>
          <w:p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p>
        </w:tc>
        <w:tc>
          <w:tcPr>
            <w:tcW w:w="4819" w:type="dxa"/>
            <w:tcBorders>
              <w:bottom w:val="single" w:sz="4" w:space="0" w:color="auto"/>
            </w:tcBorders>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Надана інформація перевіряється замовником у Єдиному державному реєстрі осіб, які вчинили корупційні або пов’язані з </w:t>
            </w:r>
            <w:r w:rsidRPr="005365C7">
              <w:rPr>
                <w:rFonts w:ascii="Times New Roman" w:eastAsia="Times New Roman" w:hAnsi="Times New Roman" w:cs="Times New Roman"/>
                <w:bCs/>
                <w:sz w:val="24"/>
                <w:szCs w:val="24"/>
                <w:shd w:val="clear" w:color="auto" w:fill="FFFFFF"/>
                <w:lang w:val="uk-UA" w:eastAsia="uk-UA"/>
              </w:rPr>
              <w:lastRenderedPageBreak/>
              <w:t>корупцією правопорушення у разі наявності вільного доступу до такого реєстру*.</w:t>
            </w:r>
          </w:p>
        </w:tc>
      </w:tr>
      <w:tr w:rsidR="005365C7" w:rsidRPr="005365C7" w:rsidTr="004C356D">
        <w:trPr>
          <w:trHeight w:val="1412"/>
        </w:trPr>
        <w:tc>
          <w:tcPr>
            <w:tcW w:w="496" w:type="dxa"/>
            <w:tcBorders>
              <w:top w:val="single" w:sz="4" w:space="0" w:color="auto"/>
            </w:tcBorders>
          </w:tcPr>
          <w:p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2</w:t>
            </w:r>
          </w:p>
        </w:tc>
        <w:tc>
          <w:tcPr>
            <w:tcW w:w="4466" w:type="dxa"/>
            <w:tcBorders>
              <w:top w:val="single" w:sz="4" w:space="0" w:color="auto"/>
            </w:tcBorders>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4819" w:type="dxa"/>
            <w:tcBorders>
              <w:top w:val="single" w:sz="4" w:space="0" w:color="auto"/>
            </w:tcBorders>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rsidTr="004C356D">
        <w:trPr>
          <w:trHeight w:val="588"/>
        </w:trPr>
        <w:tc>
          <w:tcPr>
            <w:tcW w:w="49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466" w:type="dxa"/>
            <w:tcBorders>
              <w:top w:val="single" w:sz="4" w:space="0" w:color="auto"/>
              <w:bottom w:val="single" w:sz="4" w:space="0" w:color="auto"/>
            </w:tcBorders>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rsidTr="004C356D">
        <w:tc>
          <w:tcPr>
            <w:tcW w:w="496" w:type="dxa"/>
            <w:hideMark/>
          </w:tcPr>
          <w:p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4</w:t>
            </w:r>
          </w:p>
        </w:tc>
        <w:tc>
          <w:tcPr>
            <w:tcW w:w="4466" w:type="dxa"/>
            <w:hideMark/>
          </w:tcPr>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 xml:space="preserve">було застосовано санкції у вигляді </w:t>
            </w:r>
            <w:r w:rsidRPr="005365C7">
              <w:rPr>
                <w:rFonts w:ascii="Times New Roman" w:eastAsia="Times New Roman" w:hAnsi="Times New Roman" w:cs="Times New Roman"/>
                <w:sz w:val="24"/>
                <w:szCs w:val="24"/>
                <w:lang w:val="uk-UA" w:eastAsia="ru-RU"/>
              </w:rPr>
              <w:lastRenderedPageBreak/>
              <w:t>штрафів та/або</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bottom w:val="single" w:sz="4" w:space="0" w:color="auto"/>
            </w:tcBorders>
            <w:hideMark/>
          </w:tcPr>
          <w:p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rsidR="005365C7" w:rsidRPr="005365C7" w:rsidRDefault="005365C7" w:rsidP="005365C7">
      <w:pPr>
        <w:tabs>
          <w:tab w:val="left" w:pos="1080"/>
        </w:tabs>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Примітка:</w:t>
      </w:r>
    </w:p>
    <w:p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eastAsia="Times New Roman" w:hAnsi="Times New Roman" w:cs="Times New Roman"/>
          <w:b/>
          <w:bCs/>
          <w:color w:val="000000"/>
          <w:sz w:val="24"/>
          <w:szCs w:val="24"/>
          <w:lang w:val="uk-UA" w:eastAsia="ru-RU"/>
        </w:rPr>
        <w:t>YouControl</w:t>
      </w:r>
      <w:proofErr w:type="spellEnd"/>
      <w:r w:rsidRPr="005365C7">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5365C7" w:rsidRPr="00DF475E" w:rsidRDefault="005365C7" w:rsidP="00DF47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w:t>
      </w:r>
      <w:r w:rsidRPr="005365C7">
        <w:rPr>
          <w:rFonts w:ascii="Times New Roman" w:eastAsia="Times New Roman" w:hAnsi="Times New Roman" w:cs="Times New Roman"/>
          <w:sz w:val="24"/>
          <w:szCs w:val="24"/>
          <w:lang w:val="uk-UA" w:eastAsia="ru-RU"/>
        </w:rPr>
        <w:t xml:space="preserve"> </w:t>
      </w:r>
      <w:r w:rsidRPr="005365C7">
        <w:rPr>
          <w:rFonts w:ascii="Times New Roman" w:eastAsia="Times New Roman" w:hAnsi="Times New Roman" w:cs="Times New Roman"/>
          <w:b/>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sectPr w:rsidR="005365C7" w:rsidRPr="00DF475E" w:rsidSect="00A53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C4E2E"/>
    <w:rsid w:val="0014112C"/>
    <w:rsid w:val="001F071C"/>
    <w:rsid w:val="002D4027"/>
    <w:rsid w:val="00392F4C"/>
    <w:rsid w:val="005365C7"/>
    <w:rsid w:val="00571863"/>
    <w:rsid w:val="005A548F"/>
    <w:rsid w:val="005F2895"/>
    <w:rsid w:val="00682C81"/>
    <w:rsid w:val="007C721B"/>
    <w:rsid w:val="009261E2"/>
    <w:rsid w:val="00A15B4B"/>
    <w:rsid w:val="00A24FEB"/>
    <w:rsid w:val="00A26C9A"/>
    <w:rsid w:val="00A46272"/>
    <w:rsid w:val="00A5397B"/>
    <w:rsid w:val="00AC4E2E"/>
    <w:rsid w:val="00B078D2"/>
    <w:rsid w:val="00BC63F3"/>
    <w:rsid w:val="00CE3CC6"/>
    <w:rsid w:val="00CF33B0"/>
    <w:rsid w:val="00DF475E"/>
    <w:rsid w:val="00EA2FC3"/>
    <w:rsid w:val="00F05BD8"/>
    <w:rsid w:val="00F62E34"/>
    <w:rsid w:val="00F877A0"/>
    <w:rsid w:val="00FD4386"/>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EB20"/>
  <w15:docId w15:val="{DE5E398E-6EFE-45BF-A662-FC49367A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7B"/>
  </w:style>
  <w:style w:type="paragraph" w:styleId="1">
    <w:name w:val="heading 1"/>
    <w:basedOn w:val="a"/>
    <w:next w:val="a"/>
    <w:link w:val="10"/>
    <w:qFormat/>
    <w:rsid w:val="00FF715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F715C"/>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15C"/>
    <w:rPr>
      <w:rFonts w:ascii="Arial" w:eastAsia="Times New Roman" w:hAnsi="Arial" w:cs="Arial"/>
      <w:b/>
      <w:bCs/>
      <w:kern w:val="32"/>
      <w:sz w:val="32"/>
      <w:szCs w:val="32"/>
      <w:lang w:eastAsia="ru-RU"/>
    </w:rPr>
  </w:style>
  <w:style w:type="character" w:customStyle="1" w:styleId="30">
    <w:name w:val="Заголовок 3 Знак"/>
    <w:basedOn w:val="a0"/>
    <w:link w:val="3"/>
    <w:rsid w:val="00FF715C"/>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rsid w:val="00FF715C"/>
  </w:style>
  <w:style w:type="character" w:customStyle="1" w:styleId="a3">
    <w:name w:val="Заголовок Знак"/>
    <w:link w:val="a4"/>
    <w:locked/>
    <w:rsid w:val="00FF715C"/>
    <w:rPr>
      <w:rFonts w:ascii="Calibri" w:hAnsi="Calibri"/>
      <w:b/>
      <w:sz w:val="24"/>
      <w:lang w:eastAsia="ru-RU"/>
    </w:rPr>
  </w:style>
  <w:style w:type="paragraph" w:styleId="a4">
    <w:name w:val="Title"/>
    <w:basedOn w:val="a"/>
    <w:link w:val="a3"/>
    <w:qFormat/>
    <w:rsid w:val="00FF715C"/>
    <w:pPr>
      <w:spacing w:after="0" w:line="240" w:lineRule="auto"/>
      <w:jc w:val="center"/>
    </w:pPr>
    <w:rPr>
      <w:rFonts w:ascii="Calibri" w:hAnsi="Calibri"/>
      <w:b/>
      <w:sz w:val="24"/>
      <w:lang w:eastAsia="ru-RU"/>
    </w:rPr>
  </w:style>
  <w:style w:type="character" w:customStyle="1" w:styleId="12">
    <w:name w:val="Заголовок Знак1"/>
    <w:basedOn w:val="a0"/>
    <w:uiPriority w:val="10"/>
    <w:rsid w:val="00FF715C"/>
    <w:rPr>
      <w:rFonts w:asciiTheme="majorHAnsi" w:eastAsiaTheme="majorEastAsia" w:hAnsiTheme="majorHAnsi" w:cstheme="majorBidi"/>
      <w:spacing w:val="-10"/>
      <w:kern w:val="28"/>
      <w:sz w:val="56"/>
      <w:szCs w:val="56"/>
    </w:rPr>
  </w:style>
  <w:style w:type="character" w:styleId="a5">
    <w:name w:val="Strong"/>
    <w:qFormat/>
    <w:rsid w:val="00FF715C"/>
    <w:rPr>
      <w:rFonts w:ascii="Times New Roman" w:hAnsi="Times New Roman"/>
      <w:b/>
    </w:rPr>
  </w:style>
  <w:style w:type="character" w:customStyle="1" w:styleId="2">
    <w:name w:val="Основной текст 2 Знак"/>
    <w:link w:val="20"/>
    <w:locked/>
    <w:rsid w:val="00FF715C"/>
    <w:rPr>
      <w:rFonts w:ascii="Calibri" w:hAnsi="Calibri"/>
      <w:b/>
      <w:sz w:val="24"/>
      <w:lang w:val="uk-UA" w:eastAsia="uk-UA"/>
    </w:rPr>
  </w:style>
  <w:style w:type="paragraph" w:styleId="20">
    <w:name w:val="Body Text 2"/>
    <w:basedOn w:val="a"/>
    <w:link w:val="2"/>
    <w:rsid w:val="00FF715C"/>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FF715C"/>
  </w:style>
  <w:style w:type="character" w:customStyle="1" w:styleId="apple-converted-space">
    <w:name w:val="apple-converted-space"/>
    <w:rsid w:val="00FF715C"/>
  </w:style>
  <w:style w:type="character" w:styleId="a6">
    <w:name w:val="Hyperlink"/>
    <w:rsid w:val="00FF715C"/>
    <w:rPr>
      <w:color w:val="0000FF"/>
      <w:u w:val="single"/>
    </w:rPr>
  </w:style>
  <w:style w:type="paragraph" w:customStyle="1" w:styleId="rvps2">
    <w:name w:val="rvps2"/>
    <w:basedOn w:val="a"/>
    <w:rsid w:val="00FF71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2"/>
    <w:rsid w:val="00FF715C"/>
    <w:pPr>
      <w:spacing w:after="0" w:line="240" w:lineRule="auto"/>
    </w:pPr>
    <w:rPr>
      <w:rFonts w:ascii="Calibri" w:eastAsia="Calibri" w:hAnsi="Calibri" w:cs="Times New Roman"/>
      <w:lang w:val="uk-UA"/>
    </w:rPr>
  </w:style>
  <w:style w:type="character" w:customStyle="1" w:styleId="NoSpacingChar2">
    <w:name w:val="No Spacing Char2"/>
    <w:link w:val="13"/>
    <w:locked/>
    <w:rsid w:val="00FF715C"/>
    <w:rPr>
      <w:rFonts w:ascii="Calibri" w:eastAsia="Calibri" w:hAnsi="Calibri" w:cs="Times New Roman"/>
      <w:lang w:val="uk-UA"/>
    </w:rPr>
  </w:style>
  <w:style w:type="paragraph" w:styleId="a7">
    <w:name w:val="header"/>
    <w:basedOn w:val="a"/>
    <w:link w:val="a8"/>
    <w:rsid w:val="00FF71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FF715C"/>
    <w:rPr>
      <w:rFonts w:ascii="Times New Roman" w:eastAsia="Times New Roman" w:hAnsi="Times New Roman" w:cs="Times New Roman"/>
      <w:sz w:val="24"/>
      <w:szCs w:val="24"/>
      <w:lang w:eastAsia="ru-RU"/>
    </w:rPr>
  </w:style>
  <w:style w:type="character" w:styleId="a9">
    <w:name w:val="page number"/>
    <w:rsid w:val="00FF715C"/>
    <w:rPr>
      <w:rFonts w:cs="Times New Roman"/>
    </w:rPr>
  </w:style>
  <w:style w:type="paragraph" w:styleId="aa">
    <w:name w:val="footer"/>
    <w:basedOn w:val="a"/>
    <w:link w:val="ab"/>
    <w:rsid w:val="00FF715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FF715C"/>
    <w:rPr>
      <w:rFonts w:ascii="Times New Roman" w:eastAsia="Times New Roman" w:hAnsi="Times New Roman" w:cs="Times New Roman"/>
      <w:sz w:val="24"/>
      <w:szCs w:val="24"/>
      <w:lang w:val="en-US" w:eastAsia="ru-RU"/>
    </w:rPr>
  </w:style>
  <w:style w:type="paragraph" w:styleId="HTML">
    <w:name w:val="HTML Preformatted"/>
    <w:basedOn w:val="a"/>
    <w:link w:val="HTML0"/>
    <w:rsid w:val="00FF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FF715C"/>
    <w:rPr>
      <w:rFonts w:ascii="Courier New" w:eastAsia="Calibri" w:hAnsi="Courier New" w:cs="Times New Roman"/>
      <w:sz w:val="20"/>
      <w:szCs w:val="20"/>
      <w:lang w:val="en-US" w:eastAsia="ru-RU"/>
    </w:rPr>
  </w:style>
  <w:style w:type="paragraph" w:styleId="31">
    <w:name w:val="Body Text Indent 3"/>
    <w:basedOn w:val="a"/>
    <w:link w:val="32"/>
    <w:rsid w:val="00FF715C"/>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FF715C"/>
    <w:rPr>
      <w:rFonts w:ascii="Times New Roman" w:eastAsia="Times New Roman" w:hAnsi="Times New Roman" w:cs="Times New Roman"/>
      <w:sz w:val="16"/>
      <w:szCs w:val="16"/>
      <w:lang w:val="en-US" w:eastAsia="ru-RU"/>
    </w:rPr>
  </w:style>
  <w:style w:type="paragraph" w:customStyle="1" w:styleId="StyleZakonu">
    <w:name w:val="StyleZakonu"/>
    <w:basedOn w:val="a"/>
    <w:rsid w:val="00FF715C"/>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FF715C"/>
    <w:pPr>
      <w:spacing w:after="0" w:line="240" w:lineRule="auto"/>
    </w:pPr>
    <w:rPr>
      <w:rFonts w:ascii="Verdana" w:eastAsia="Calibri" w:hAnsi="Verdana" w:cs="Verdana"/>
      <w:sz w:val="20"/>
      <w:szCs w:val="20"/>
      <w:lang w:val="en-US"/>
    </w:rPr>
  </w:style>
  <w:style w:type="character" w:customStyle="1" w:styleId="22">
    <w:name w:val="Основной текст (2)"/>
    <w:rsid w:val="00FF715C"/>
    <w:rPr>
      <w:rFonts w:cs="Times New Roman"/>
      <w:lang w:bidi="ar-SA"/>
    </w:rPr>
  </w:style>
  <w:style w:type="paragraph" w:customStyle="1" w:styleId="14">
    <w:name w:val="Знак Знак1"/>
    <w:basedOn w:val="a"/>
    <w:rsid w:val="00FF715C"/>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F715C"/>
    <w:rPr>
      <w:color w:val="800080"/>
      <w:u w:val="single"/>
    </w:rPr>
  </w:style>
  <w:style w:type="character" w:customStyle="1" w:styleId="15">
    <w:name w:val="Название Знак1"/>
    <w:uiPriority w:val="10"/>
    <w:rsid w:val="00FF715C"/>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FF715C"/>
    <w:rPr>
      <w:shd w:val="clear" w:color="auto" w:fill="FFFFFF"/>
    </w:rPr>
  </w:style>
  <w:style w:type="paragraph" w:customStyle="1" w:styleId="210">
    <w:name w:val="Подпись к таблице (2)1"/>
    <w:basedOn w:val="a"/>
    <w:link w:val="23"/>
    <w:rsid w:val="00FF715C"/>
    <w:pPr>
      <w:widowControl w:val="0"/>
      <w:shd w:val="clear" w:color="auto" w:fill="FFFFFF"/>
      <w:spacing w:after="0" w:line="240" w:lineRule="atLeast"/>
    </w:pPr>
  </w:style>
  <w:style w:type="character" w:customStyle="1" w:styleId="24">
    <w:name w:val="Подпись к таблице (2)"/>
    <w:rsid w:val="00FF715C"/>
    <w:rPr>
      <w:u w:val="single"/>
      <w:shd w:val="clear" w:color="auto" w:fill="FFFFFF"/>
    </w:rPr>
  </w:style>
  <w:style w:type="paragraph" w:customStyle="1" w:styleId="16">
    <w:name w:val="Знак Знак1"/>
    <w:basedOn w:val="a"/>
    <w:rsid w:val="00FF715C"/>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F715C"/>
    <w:rPr>
      <w:lang w:val="uk-UA" w:eastAsia="uk-UA"/>
    </w:rPr>
  </w:style>
  <w:style w:type="paragraph" w:styleId="af">
    <w:name w:val="No Spacing"/>
    <w:link w:val="ae"/>
    <w:qFormat/>
    <w:rsid w:val="00FF715C"/>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F715C"/>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F715C"/>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FF715C"/>
    <w:rPr>
      <w:vertAlign w:val="superscript"/>
    </w:rPr>
  </w:style>
  <w:style w:type="character" w:customStyle="1" w:styleId="rvts46">
    <w:name w:val="rvts46"/>
    <w:basedOn w:val="a0"/>
    <w:rsid w:val="00FF715C"/>
  </w:style>
  <w:style w:type="paragraph" w:customStyle="1" w:styleId="NoSpacing1">
    <w:name w:val="No Spacing1"/>
    <w:rsid w:val="00FF715C"/>
    <w:pPr>
      <w:spacing w:after="0" w:line="240" w:lineRule="auto"/>
    </w:pPr>
    <w:rPr>
      <w:rFonts w:ascii="Calibri" w:eastAsia="Calibri" w:hAnsi="Calibri" w:cs="Times New Roman"/>
      <w:lang w:val="uk-UA"/>
    </w:rPr>
  </w:style>
  <w:style w:type="numbering" w:customStyle="1" w:styleId="25">
    <w:name w:val="Нет списка2"/>
    <w:next w:val="a2"/>
    <w:uiPriority w:val="99"/>
    <w:semiHidden/>
    <w:rsid w:val="005365C7"/>
  </w:style>
  <w:style w:type="paragraph" w:customStyle="1" w:styleId="26">
    <w:name w:val="Без интервала2"/>
    <w:rsid w:val="005365C7"/>
    <w:pPr>
      <w:spacing w:after="0" w:line="240" w:lineRule="auto"/>
    </w:pPr>
    <w:rPr>
      <w:rFonts w:ascii="Calibri" w:eastAsia="Calibri" w:hAnsi="Calibri" w:cs="Times New Roman"/>
      <w:lang w:val="uk-UA"/>
    </w:rPr>
  </w:style>
  <w:style w:type="paragraph" w:customStyle="1" w:styleId="17">
    <w:name w:val="Знак Знак1"/>
    <w:basedOn w:val="a"/>
    <w:rsid w:val="005365C7"/>
    <w:pPr>
      <w:spacing w:after="0" w:line="240" w:lineRule="auto"/>
    </w:pPr>
    <w:rPr>
      <w:rFonts w:ascii="Verdana" w:eastAsia="Times New Roman" w:hAnsi="Verdana" w:cs="Verdana"/>
      <w:sz w:val="20"/>
      <w:szCs w:val="20"/>
      <w:lang w:val="en-US"/>
    </w:rPr>
  </w:style>
  <w:style w:type="character" w:styleId="af3">
    <w:name w:val="annotation reference"/>
    <w:rsid w:val="005365C7"/>
    <w:rPr>
      <w:sz w:val="16"/>
      <w:szCs w:val="16"/>
    </w:rPr>
  </w:style>
  <w:style w:type="paragraph" w:styleId="af4">
    <w:name w:val="annotation text"/>
    <w:basedOn w:val="a"/>
    <w:link w:val="af5"/>
    <w:rsid w:val="005365C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365C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365C7"/>
    <w:rPr>
      <w:b/>
      <w:bCs/>
    </w:rPr>
  </w:style>
  <w:style w:type="character" w:customStyle="1" w:styleId="af7">
    <w:name w:val="Тема примечания Знак"/>
    <w:basedOn w:val="af5"/>
    <w:link w:val="af6"/>
    <w:rsid w:val="005365C7"/>
    <w:rPr>
      <w:rFonts w:ascii="Times New Roman" w:eastAsia="Times New Roman" w:hAnsi="Times New Roman" w:cs="Times New Roman"/>
      <w:b/>
      <w:bCs/>
      <w:sz w:val="20"/>
      <w:szCs w:val="20"/>
      <w:lang w:eastAsia="ru-RU"/>
    </w:rPr>
  </w:style>
  <w:style w:type="paragraph" w:styleId="af8">
    <w:name w:val="Balloon Text"/>
    <w:basedOn w:val="a"/>
    <w:link w:val="af9"/>
    <w:rsid w:val="005365C7"/>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rsid w:val="005365C7"/>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53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TOKL</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d15-Len</cp:lastModifiedBy>
  <cp:revision>11</cp:revision>
  <dcterms:created xsi:type="dcterms:W3CDTF">2022-11-24T12:13:00Z</dcterms:created>
  <dcterms:modified xsi:type="dcterms:W3CDTF">2023-01-17T13:42:00Z</dcterms:modified>
</cp:coreProperties>
</file>