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78" w:rsidRPr="000E07BB" w:rsidRDefault="004D2078" w:rsidP="004D2078">
      <w:pPr>
        <w:ind w:left="6521"/>
        <w:jc w:val="right"/>
        <w:rPr>
          <w:b/>
          <w:lang w:val="uk-UA"/>
        </w:rPr>
      </w:pPr>
      <w:r w:rsidRPr="000E07BB">
        <w:rPr>
          <w:b/>
          <w:lang w:val="uk-UA"/>
        </w:rPr>
        <w:t xml:space="preserve">Додаток </w:t>
      </w:r>
      <w:r>
        <w:rPr>
          <w:b/>
          <w:lang w:val="uk-UA"/>
        </w:rPr>
        <w:t>3</w:t>
      </w:r>
      <w:r w:rsidRPr="000E07BB">
        <w:rPr>
          <w:b/>
          <w:lang w:val="uk-UA"/>
        </w:rPr>
        <w:br/>
        <w:t xml:space="preserve">до тендерної документації </w:t>
      </w:r>
    </w:p>
    <w:p w:rsidR="004D2078" w:rsidRPr="00202CB6" w:rsidRDefault="004D2078" w:rsidP="004D2078">
      <w:pPr>
        <w:ind w:right="196"/>
        <w:jc w:val="both"/>
        <w:outlineLvl w:val="0"/>
        <w:rPr>
          <w:b/>
          <w:bCs/>
          <w:color w:val="000000"/>
          <w:lang w:val="uk-UA"/>
        </w:rPr>
      </w:pPr>
    </w:p>
    <w:p w:rsidR="004D2078" w:rsidRPr="00202CB6" w:rsidRDefault="004D2078" w:rsidP="004D2078">
      <w:pPr>
        <w:widowControl w:val="0"/>
        <w:autoSpaceDE w:val="0"/>
        <w:autoSpaceDN w:val="0"/>
        <w:adjustRightInd w:val="0"/>
        <w:ind w:left="-567" w:firstLine="567"/>
        <w:jc w:val="center"/>
        <w:rPr>
          <w:rFonts w:eastAsia="Times New Roman"/>
          <w:b/>
          <w:lang w:val="uk-UA"/>
        </w:rPr>
      </w:pPr>
      <w:r w:rsidRPr="00202CB6">
        <w:rPr>
          <w:rFonts w:eastAsia="Times New Roman"/>
          <w:b/>
          <w:lang w:val="uk-UA"/>
        </w:rPr>
        <w:t>Перелік документів для підтвердження відсутності підстав для відмови в участі у процедурі закупівлі у відповідності до ст. 17 Закону.</w:t>
      </w:r>
    </w:p>
    <w:p w:rsidR="004D2078" w:rsidRPr="00202CB6" w:rsidRDefault="004D2078" w:rsidP="004D2078">
      <w:pPr>
        <w:widowControl w:val="0"/>
        <w:autoSpaceDE w:val="0"/>
        <w:autoSpaceDN w:val="0"/>
        <w:adjustRightInd w:val="0"/>
        <w:ind w:left="-567" w:firstLine="567"/>
        <w:jc w:val="both"/>
        <w:rPr>
          <w:rFonts w:eastAsia="Times New Roman"/>
          <w:b/>
          <w:lang w:val="uk-UA"/>
        </w:rPr>
      </w:pPr>
    </w:p>
    <w:p w:rsidR="004D2078" w:rsidRPr="00202CB6" w:rsidRDefault="004D2078" w:rsidP="004D2078">
      <w:pPr>
        <w:ind w:left="-567" w:firstLine="567"/>
        <w:contextualSpacing/>
        <w:jc w:val="both"/>
        <w:rPr>
          <w:b/>
          <w:u w:val="single"/>
          <w:lang w:val="uk-UA" w:eastAsia="en-US"/>
        </w:rPr>
      </w:pPr>
      <w:r w:rsidRPr="00202CB6">
        <w:rPr>
          <w:b/>
          <w:u w:val="single"/>
          <w:lang w:val="uk-UA" w:eastAsia="en-US"/>
        </w:rPr>
        <w:t>Для підтвердження відсутності підстав для відмови в участі у процедурі закупівлі, учасник подає в складі тендерної пропозиції відповідно до вимог статті 17 Закону наступні документи:</w:t>
      </w:r>
    </w:p>
    <w:p w:rsidR="004D2078" w:rsidRPr="00202CB6" w:rsidRDefault="004D2078" w:rsidP="004D2078">
      <w:pPr>
        <w:pStyle w:val="a7"/>
        <w:widowControl w:val="0"/>
        <w:numPr>
          <w:ilvl w:val="0"/>
          <w:numId w:val="1"/>
        </w:numPr>
        <w:tabs>
          <w:tab w:val="left" w:pos="284"/>
        </w:tabs>
        <w:suppressAutoHyphens/>
        <w:spacing w:after="0" w:line="240" w:lineRule="auto"/>
        <w:ind w:left="-567" w:firstLine="567"/>
        <w:jc w:val="both"/>
        <w:rPr>
          <w:rFonts w:ascii="Times New Roman" w:hAnsi="Times New Roman" w:cs="Times New Roman"/>
          <w:sz w:val="24"/>
          <w:szCs w:val="24"/>
          <w:lang w:eastAsia="uk-UA"/>
        </w:rPr>
      </w:pPr>
      <w:r w:rsidRPr="00202CB6">
        <w:rPr>
          <w:rFonts w:ascii="Times New Roman" w:hAnsi="Times New Roman" w:cs="Times New Roman"/>
          <w:sz w:val="24"/>
          <w:szCs w:val="24"/>
        </w:rPr>
        <w:t xml:space="preserve">Довідку/інформацію у довільній формі про відсутність </w:t>
      </w:r>
      <w:r w:rsidRPr="00202CB6">
        <w:rPr>
          <w:rFonts w:ascii="Times New Roman" w:hAnsi="Times New Roman" w:cs="Times New Roman"/>
          <w:sz w:val="24"/>
          <w:szCs w:val="24"/>
          <w:lang w:eastAsia="uk-UA"/>
        </w:rPr>
        <w:t>відомостей про юридичну особу, яка є учасником, в Єдиному державному реєстрі осіб, які вчинили корупційні або пов’язані з корупцією правопорушення.(пункт 2 частини 1 статті 17Закону).</w:t>
      </w:r>
    </w:p>
    <w:p w:rsidR="004D2078" w:rsidRPr="00202CB6" w:rsidRDefault="004D2078" w:rsidP="004D2078">
      <w:pPr>
        <w:pStyle w:val="a7"/>
        <w:tabs>
          <w:tab w:val="left" w:pos="426"/>
        </w:tabs>
        <w:spacing w:after="0" w:line="240" w:lineRule="auto"/>
        <w:ind w:left="-567" w:firstLine="567"/>
        <w:jc w:val="both"/>
        <w:rPr>
          <w:rFonts w:ascii="Times New Roman" w:hAnsi="Times New Roman" w:cs="Times New Roman"/>
          <w:sz w:val="24"/>
          <w:szCs w:val="24"/>
        </w:rPr>
      </w:pPr>
      <w:r w:rsidRPr="00202CB6">
        <w:rPr>
          <w:rFonts w:ascii="Times New Roman" w:hAnsi="Times New Roman" w:cs="Times New Roman"/>
          <w:sz w:val="24"/>
          <w:szCs w:val="24"/>
        </w:rPr>
        <w:t>2. Довідку/інформацію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p w:rsidR="004D2078" w:rsidRPr="00202CB6" w:rsidRDefault="004D2078" w:rsidP="004D2078">
      <w:pPr>
        <w:ind w:left="-567" w:firstLine="567"/>
        <w:contextualSpacing/>
        <w:jc w:val="both"/>
        <w:rPr>
          <w:lang w:val="uk-UA" w:eastAsia="en-US"/>
        </w:rPr>
      </w:pPr>
      <w:r w:rsidRPr="00202CB6">
        <w:rPr>
          <w:lang w:val="uk-UA" w:eastAsia="en-US"/>
        </w:rPr>
        <w:t xml:space="preserve">3. Довідку/інформацію у довільній формі про те, що учасник протягом останніх трьох років не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202CB6">
        <w:rPr>
          <w:lang w:val="uk-UA" w:eastAsia="en-US"/>
        </w:rPr>
        <w:t>антиконкурентних</w:t>
      </w:r>
      <w:proofErr w:type="spellEnd"/>
      <w:r w:rsidRPr="00202CB6">
        <w:rPr>
          <w:lang w:val="uk-UA" w:eastAsia="en-US"/>
        </w:rPr>
        <w:t xml:space="preserve"> узгоджених дій, які стосуються спотворення результатів торгів (тендерів)(пункт 4 частини 1 статті 17 Закону).</w:t>
      </w:r>
    </w:p>
    <w:p w:rsidR="004D2078" w:rsidRPr="00202CB6" w:rsidRDefault="004D2078" w:rsidP="004D2078">
      <w:pPr>
        <w:ind w:left="-567" w:firstLine="567"/>
        <w:contextualSpacing/>
        <w:jc w:val="both"/>
        <w:rPr>
          <w:lang w:val="uk-UA" w:eastAsia="en-US"/>
        </w:rPr>
      </w:pPr>
      <w:r w:rsidRPr="00202CB6">
        <w:rPr>
          <w:lang w:val="uk-UA" w:eastAsia="en-US"/>
        </w:rPr>
        <w:t>4. Довідку/інформацію у довільній формі про те, що фізична особа, яка є учасником, не була засуджена за злочин, вчинений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 (пункт 5 частини 1 статті 17 Закону).</w:t>
      </w:r>
    </w:p>
    <w:p w:rsidR="004D2078" w:rsidRPr="00202CB6" w:rsidRDefault="004D2078" w:rsidP="004D2078">
      <w:pPr>
        <w:ind w:left="-567" w:firstLine="567"/>
        <w:contextualSpacing/>
        <w:jc w:val="both"/>
        <w:rPr>
          <w:lang w:val="uk-UA" w:eastAsia="en-US"/>
        </w:rPr>
      </w:pPr>
      <w:r w:rsidRPr="00202CB6">
        <w:rPr>
          <w:lang w:val="uk-UA" w:eastAsia="en-US"/>
        </w:rPr>
        <w:t>5.  Довідку/інформацію у довільній формі про те, що службова (посадова) особа учасника, яка підписала тендерну пропозицію, не була засуджена за злочин, вчинений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порядку(пункт 6 частини 1 статті 17 Закону).</w:t>
      </w:r>
    </w:p>
    <w:p w:rsidR="004D2078" w:rsidRPr="00202CB6" w:rsidRDefault="004D2078" w:rsidP="004D2078">
      <w:pPr>
        <w:ind w:left="-567" w:firstLine="567"/>
        <w:contextualSpacing/>
        <w:jc w:val="both"/>
        <w:rPr>
          <w:lang w:val="uk-UA" w:eastAsia="en-US"/>
        </w:rPr>
      </w:pPr>
      <w:r w:rsidRPr="00202CB6">
        <w:rPr>
          <w:lang w:val="uk-UA" w:eastAsia="en-US"/>
        </w:rPr>
        <w:t>6. Довідку/інформацію у довільній формі про те, що</w:t>
      </w:r>
      <w:r>
        <w:rPr>
          <w:lang w:val="uk-UA" w:eastAsia="en-US"/>
        </w:rPr>
        <w:t xml:space="preserve"> </w:t>
      </w:r>
      <w:r w:rsidRPr="00202CB6">
        <w:rPr>
          <w:lang w:val="uk-UA"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 (пункт 7 частини 1 статті 17 Закону).</w:t>
      </w:r>
    </w:p>
    <w:p w:rsidR="004D2078" w:rsidRPr="00202CB6" w:rsidRDefault="004D2078" w:rsidP="004D2078">
      <w:pPr>
        <w:ind w:left="-567" w:firstLine="567"/>
        <w:contextualSpacing/>
        <w:jc w:val="both"/>
        <w:rPr>
          <w:lang w:val="uk-UA" w:eastAsia="en-US"/>
        </w:rPr>
      </w:pPr>
      <w:r w:rsidRPr="00202CB6">
        <w:rPr>
          <w:lang w:val="uk-UA" w:eastAsia="en-US"/>
        </w:rPr>
        <w:t>7. Довідку/інформацію у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 (пункт 8 частини 1 статті 17 Закону).</w:t>
      </w:r>
    </w:p>
    <w:p w:rsidR="004D2078" w:rsidRPr="00202CB6" w:rsidRDefault="004D2078" w:rsidP="004D2078">
      <w:pPr>
        <w:ind w:left="-567" w:firstLine="567"/>
        <w:contextualSpacing/>
        <w:jc w:val="both"/>
        <w:rPr>
          <w:lang w:val="uk-UA" w:eastAsia="en-US"/>
        </w:rPr>
      </w:pPr>
      <w:r w:rsidRPr="00202CB6">
        <w:rPr>
          <w:lang w:val="uk-UA" w:eastAsia="en-US"/>
        </w:rPr>
        <w:t>8. Довідку/інформацію у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p w:rsidR="004D2078" w:rsidRPr="00202CB6" w:rsidRDefault="004D2078" w:rsidP="004D2078">
      <w:pPr>
        <w:ind w:left="-567" w:firstLine="567"/>
        <w:contextualSpacing/>
        <w:jc w:val="both"/>
        <w:rPr>
          <w:lang w:val="uk-UA" w:eastAsia="uk-UA"/>
        </w:rPr>
      </w:pPr>
      <w:r w:rsidRPr="00202CB6">
        <w:rPr>
          <w:lang w:val="uk-UA" w:eastAsia="en-US"/>
        </w:rPr>
        <w:t xml:space="preserve">9.  Довідку/інформацію у довільній формі про те, що юридична особа, яка є учасником процедури закупівлі(крім нерезидентів), має антикорупційну програму чи уповноваженого з реалізації антикорупційної програми, якщо </w:t>
      </w:r>
      <w:r w:rsidRPr="00202CB6">
        <w:rPr>
          <w:lang w:val="uk-UA" w:eastAsia="uk-UA"/>
        </w:rPr>
        <w:t>вартість закупівлі товару (товарів), послуги (послуг) або робіт дорівнює чи перевищує 20 мільйонів гривень(пункт 10 частини 1 статті 17 закону).</w:t>
      </w:r>
    </w:p>
    <w:p w:rsidR="004D2078" w:rsidRPr="00202CB6" w:rsidRDefault="004D2078" w:rsidP="004D2078">
      <w:pPr>
        <w:ind w:left="-567" w:firstLine="567"/>
        <w:contextualSpacing/>
        <w:jc w:val="both"/>
        <w:rPr>
          <w:lang w:val="uk-UA" w:eastAsia="uk-UA"/>
        </w:rPr>
      </w:pPr>
      <w:r w:rsidRPr="00202CB6">
        <w:rPr>
          <w:lang w:val="uk-UA" w:eastAsia="uk-UA"/>
        </w:rPr>
        <w:t xml:space="preserve">10. Довідку/інформацію у довільній формі про те, що Учасник процедури закупівлі не  є особою, до якої застосовано санкцію у виді заборони на здійснення у неї публічних </w:t>
      </w:r>
      <w:proofErr w:type="spellStart"/>
      <w:r w:rsidRPr="00202CB6">
        <w:rPr>
          <w:lang w:val="uk-UA" w:eastAsia="uk-UA"/>
        </w:rPr>
        <w:t>закупівель</w:t>
      </w:r>
      <w:proofErr w:type="spellEnd"/>
      <w:r w:rsidRPr="00202CB6">
        <w:rPr>
          <w:lang w:val="uk-UA" w:eastAsia="uk-UA"/>
        </w:rPr>
        <w:t xml:space="preserve"> товарів, робіт і послуг згідно із Законом України "Про санкції" (пункт 11 частини 1 статті 17 закону).</w:t>
      </w:r>
    </w:p>
    <w:p w:rsidR="004D2078" w:rsidRPr="00202CB6" w:rsidRDefault="004D2078" w:rsidP="004D2078">
      <w:pPr>
        <w:ind w:left="-567" w:firstLine="567"/>
        <w:contextualSpacing/>
        <w:jc w:val="both"/>
        <w:rPr>
          <w:lang w:val="uk-UA" w:eastAsia="uk-UA"/>
        </w:rPr>
      </w:pPr>
      <w:r w:rsidRPr="00202CB6">
        <w:rPr>
          <w:lang w:val="uk-UA" w:eastAsia="uk-UA"/>
        </w:rPr>
        <w:lastRenderedPageBreak/>
        <w:t>11. Довідку/інформацію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17Закону).</w:t>
      </w:r>
    </w:p>
    <w:p w:rsidR="004D2078" w:rsidRPr="00202CB6" w:rsidRDefault="004D2078" w:rsidP="004D2078">
      <w:pPr>
        <w:ind w:left="-567" w:firstLine="567"/>
        <w:contextualSpacing/>
        <w:jc w:val="both"/>
        <w:rPr>
          <w:lang w:val="uk-UA" w:eastAsia="uk-UA"/>
        </w:rPr>
      </w:pPr>
      <w:r w:rsidRPr="00202CB6">
        <w:rPr>
          <w:lang w:val="uk-UA" w:eastAsia="uk-UA"/>
        </w:rPr>
        <w:t>12. Довідку/інформацію у довільній формі про те, що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p w:rsidR="004D2078" w:rsidRPr="00202CB6" w:rsidRDefault="004D2078" w:rsidP="004D2078">
      <w:pPr>
        <w:ind w:left="-567" w:firstLine="567"/>
        <w:contextualSpacing/>
        <w:jc w:val="both"/>
        <w:rPr>
          <w:lang w:val="uk-UA" w:eastAsia="uk-UA"/>
        </w:rPr>
      </w:pPr>
      <w:r w:rsidRPr="00202CB6">
        <w:rPr>
          <w:lang w:val="uk-UA" w:eastAsia="uk-UA"/>
        </w:rPr>
        <w:t>13. Довідку/інформацію у довільній формі про те,</w:t>
      </w:r>
      <w:r w:rsidRPr="00202CB6">
        <w:rPr>
          <w:lang w:val="uk-UA"/>
        </w:rPr>
        <w:t xml:space="preserve"> що </w:t>
      </w:r>
      <w:r w:rsidRPr="00202CB6">
        <w:rPr>
          <w:lang w:val="uk-UA" w:eastAsia="uk-UA"/>
        </w:rPr>
        <w:t>Учасник процедури закупівлі не має невиконаних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p w:rsidR="004D2078" w:rsidRPr="00202CB6" w:rsidRDefault="004D2078" w:rsidP="004D2078">
      <w:pPr>
        <w:ind w:left="-567" w:firstLine="567"/>
        <w:contextualSpacing/>
        <w:jc w:val="both"/>
        <w:rPr>
          <w:shd w:val="clear" w:color="auto" w:fill="FFFFFF"/>
          <w:lang w:val="uk-UA" w:eastAsia="en-US"/>
        </w:rPr>
      </w:pPr>
      <w:r w:rsidRPr="00202CB6">
        <w:rPr>
          <w:lang w:val="uk-UA" w:eastAsia="en-US"/>
        </w:rPr>
        <w:t>14. Д</w:t>
      </w:r>
      <w:r w:rsidRPr="00202CB6">
        <w:rPr>
          <w:lang w:val="uk-UA"/>
        </w:rPr>
        <w:t xml:space="preserve">овідку у довільній формі про наявність поточних рахунків учасника (вказати назву обслуговуючих банків, наявність і стан рахунків) та про відсутність заборгованості по сплаті відсотків за кредитами </w:t>
      </w:r>
      <w:r w:rsidRPr="00202CB6">
        <w:rPr>
          <w:shd w:val="clear" w:color="auto" w:fill="FFFFFF"/>
          <w:lang w:val="uk-UA" w:eastAsia="en-US"/>
        </w:rPr>
        <w:t xml:space="preserve"> на території України (на території країни походження – для іноземного суб’єкта господарювання).</w:t>
      </w:r>
    </w:p>
    <w:p w:rsidR="004D2078" w:rsidRPr="00202CB6" w:rsidRDefault="004D2078" w:rsidP="004D2078">
      <w:pPr>
        <w:widowControl w:val="0"/>
        <w:autoSpaceDE w:val="0"/>
        <w:autoSpaceDN w:val="0"/>
        <w:adjustRightInd w:val="0"/>
        <w:ind w:left="-567" w:firstLine="567"/>
        <w:jc w:val="both"/>
        <w:rPr>
          <w:rFonts w:eastAsia="Times New Roman"/>
          <w:lang w:val="uk-UA"/>
        </w:rPr>
      </w:pPr>
    </w:p>
    <w:p w:rsidR="004D2078" w:rsidRPr="00202CB6" w:rsidRDefault="004D2078" w:rsidP="004D2078">
      <w:pPr>
        <w:widowControl w:val="0"/>
        <w:autoSpaceDE w:val="0"/>
        <w:autoSpaceDN w:val="0"/>
        <w:adjustRightInd w:val="0"/>
        <w:ind w:left="-567" w:firstLine="567"/>
        <w:jc w:val="both"/>
        <w:rPr>
          <w:rFonts w:eastAsia="Times New Roman"/>
          <w:b/>
          <w:i/>
          <w:lang w:val="uk-UA"/>
        </w:rPr>
      </w:pPr>
      <w:r w:rsidRPr="00202CB6">
        <w:rPr>
          <w:rFonts w:eastAsia="Times New Roman"/>
          <w:b/>
          <w:i/>
          <w:lang w:val="uk-UA"/>
        </w:rPr>
        <w:t>Зазначену інформацію можна подавати у вигляді одного документу (гарантійного листа).</w:t>
      </w:r>
    </w:p>
    <w:p w:rsidR="004D2078" w:rsidRPr="00202CB6" w:rsidRDefault="004D2078" w:rsidP="004D2078">
      <w:pPr>
        <w:widowControl w:val="0"/>
        <w:autoSpaceDE w:val="0"/>
        <w:autoSpaceDN w:val="0"/>
        <w:adjustRightInd w:val="0"/>
        <w:ind w:left="-567" w:firstLine="567"/>
        <w:jc w:val="both"/>
        <w:rPr>
          <w:rFonts w:eastAsia="Times New Roman"/>
          <w:b/>
          <w:i/>
          <w:lang w:val="uk-UA"/>
        </w:rPr>
      </w:pPr>
    </w:p>
    <w:p w:rsidR="004D2078" w:rsidRPr="00202CB6" w:rsidRDefault="004D2078" w:rsidP="004D2078">
      <w:pPr>
        <w:ind w:left="-567" w:firstLine="567"/>
        <w:contextualSpacing/>
        <w:jc w:val="both"/>
        <w:rPr>
          <w:rFonts w:eastAsia="Times New Roman"/>
          <w:iCs/>
          <w:lang w:val="uk-UA" w:eastAsia="en-US"/>
        </w:rPr>
      </w:pPr>
      <w:r w:rsidRPr="00202CB6">
        <w:rPr>
          <w:shd w:val="clear" w:color="auto" w:fill="FFFFFF"/>
          <w:lang w:val="uk-UA" w:eastAsia="en-US" w:bidi="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D2078" w:rsidRPr="00202CB6" w:rsidRDefault="004D2078" w:rsidP="004D2078">
      <w:pPr>
        <w:widowControl w:val="0"/>
        <w:autoSpaceDE w:val="0"/>
        <w:autoSpaceDN w:val="0"/>
        <w:adjustRightInd w:val="0"/>
        <w:ind w:left="-567" w:firstLine="567"/>
        <w:jc w:val="both"/>
        <w:rPr>
          <w:rFonts w:eastAsia="Times New Roman"/>
          <w:b/>
          <w:i/>
          <w:lang w:val="uk-UA"/>
        </w:rPr>
      </w:pPr>
    </w:p>
    <w:p w:rsidR="004D2078" w:rsidRPr="005158CF" w:rsidRDefault="004D2078" w:rsidP="004D2078">
      <w:pPr>
        <w:ind w:left="-567" w:firstLine="567"/>
        <w:jc w:val="both"/>
        <w:rPr>
          <w:rFonts w:eastAsia="Times New Roman"/>
          <w:b/>
          <w:u w:val="single"/>
          <w:lang w:val="uk-UA"/>
        </w:rPr>
      </w:pPr>
      <w:r w:rsidRPr="005158CF">
        <w:rPr>
          <w:rFonts w:eastAsia="Times New Roman"/>
          <w:b/>
          <w:u w:val="single"/>
          <w:lang w:val="uk-UA"/>
        </w:rPr>
        <w:t>Документи, які повинен подати замовнику, переможець</w:t>
      </w:r>
      <w:r w:rsidRPr="00202CB6">
        <w:rPr>
          <w:rFonts w:eastAsia="Times New Roman"/>
          <w:b/>
          <w:lang w:val="uk-UA"/>
        </w:rPr>
        <w:t xml:space="preserve"> торгів у строк, що не перевищує 10 днів з дати оприлюднення на веб-порталі Уповноваженого органу повідомлення про намір укласти договір, </w:t>
      </w:r>
      <w:r w:rsidRPr="005158CF">
        <w:rPr>
          <w:rFonts w:eastAsia="Times New Roman"/>
          <w:b/>
          <w:u w:val="single"/>
          <w:lang w:val="uk-UA"/>
        </w:rPr>
        <w:t>що підтверджують відсутність підстав, визначених частинами першою і другою 17 статті.</w:t>
      </w:r>
    </w:p>
    <w:p w:rsidR="004D2078" w:rsidRPr="00234670" w:rsidRDefault="004D2078" w:rsidP="004D2078">
      <w:pPr>
        <w:ind w:left="-567" w:firstLine="567"/>
        <w:jc w:val="both"/>
        <w:rPr>
          <w:rFonts w:eastAsia="Times New Roman"/>
          <w:bCs/>
          <w:u w:val="single"/>
          <w:lang w:val="uk-UA"/>
        </w:rPr>
      </w:pPr>
    </w:p>
    <w:p w:rsidR="004D2078" w:rsidRPr="00234670" w:rsidRDefault="004D2078" w:rsidP="004D2078">
      <w:pPr>
        <w:pStyle w:val="a5"/>
        <w:numPr>
          <w:ilvl w:val="0"/>
          <w:numId w:val="2"/>
        </w:numPr>
        <w:tabs>
          <w:tab w:val="left" w:pos="284"/>
        </w:tabs>
        <w:spacing w:before="0" w:beforeAutospacing="0" w:after="0" w:afterAutospacing="0"/>
        <w:jc w:val="both"/>
      </w:pPr>
      <w:r w:rsidRPr="00202CB6">
        <w:rPr>
          <w:b/>
        </w:rPr>
        <w:t>Довідкою у вигляді електронного документу із ЕЦП/КЕП</w:t>
      </w:r>
      <w:r w:rsidRPr="00202CB6">
        <w:t xml:space="preserve"> особи, яка уповноважена на підписання такої довідки або </w:t>
      </w:r>
      <w:proofErr w:type="spellStart"/>
      <w:r w:rsidRPr="00202CB6">
        <w:rPr>
          <w:b/>
        </w:rPr>
        <w:t>сканкопія</w:t>
      </w:r>
      <w:proofErr w:type="spellEnd"/>
      <w:r w:rsidRPr="00202CB6">
        <w:rPr>
          <w:b/>
        </w:rPr>
        <w:t xml:space="preserve"> паперової довідки, або </w:t>
      </w:r>
      <w:proofErr w:type="spellStart"/>
      <w:r w:rsidRPr="00202CB6">
        <w:rPr>
          <w:b/>
        </w:rPr>
        <w:t>сканкопія</w:t>
      </w:r>
      <w:proofErr w:type="spellEnd"/>
      <w:r w:rsidRPr="00202CB6">
        <w:rPr>
          <w:b/>
        </w:rPr>
        <w:t xml:space="preserve"> нотаріально завіреної довідки</w:t>
      </w:r>
      <w:r w:rsidRPr="00202CB6">
        <w:t xml:space="preserve"> про те, що</w:t>
      </w:r>
      <w:r w:rsidRPr="00202CB6">
        <w:rPr>
          <w:color w:val="000000"/>
        </w:rPr>
        <w:t xml:space="preserve"> фізична особа переможець закупівлі/</w:t>
      </w:r>
      <w:r w:rsidRPr="00202CB6">
        <w:t xml:space="preserve"> службова (посадова) особа  переможця процедури закупівлі, яка підписала тендерну пропозицію, не була засуджена за злочин, вчинений з корисливих мотивів (зокрема, пов</w:t>
      </w:r>
      <w:r w:rsidRPr="00202CB6">
        <w:rPr>
          <w:rFonts w:eastAsiaTheme="minorEastAsia"/>
          <w:lang w:eastAsia="zh-CN"/>
        </w:rPr>
        <w:t>’язаний з хабарництвом, шахрайством та відмиванням коштів) не</w:t>
      </w:r>
      <w:r w:rsidRPr="00202CB6">
        <w:t xml:space="preserve"> знятої чи не погашеної судимості не має. </w:t>
      </w:r>
      <w:r w:rsidRPr="00202CB6">
        <w:rPr>
          <w:i/>
        </w:rPr>
        <w:t>Документ повинен бути не більше місячної давнини від дати подання документа</w:t>
      </w:r>
      <w:r w:rsidRPr="00202CB6">
        <w:t xml:space="preserve">. </w:t>
      </w:r>
      <w:r w:rsidRPr="00202CB6">
        <w:rPr>
          <w:b/>
        </w:rPr>
        <w:t>(пункт 5/6 частини 1 статті 17 Закону).</w:t>
      </w:r>
    </w:p>
    <w:p w:rsidR="004D2078" w:rsidRPr="001A0CB2" w:rsidRDefault="004D2078" w:rsidP="004D2078">
      <w:pPr>
        <w:pStyle w:val="a5"/>
        <w:spacing w:before="0" w:beforeAutospacing="0" w:after="0" w:afterAutospacing="0"/>
        <w:ind w:left="720"/>
        <w:rPr>
          <w:sz w:val="22"/>
          <w:szCs w:val="22"/>
        </w:rPr>
      </w:pPr>
      <w:r w:rsidRPr="001A0CB2">
        <w:rPr>
          <w:sz w:val="22"/>
          <w:szCs w:val="22"/>
          <w:shd w:val="clear" w:color="auto" w:fill="FFFFFF"/>
        </w:rPr>
        <w:t>Довідку можна отримати онлайн скориставшись сервісом МВС України: </w:t>
      </w:r>
      <w:hyperlink r:id="rId6" w:history="1">
        <w:r w:rsidRPr="001A0CB2">
          <w:rPr>
            <w:rStyle w:val="a3"/>
            <w:rFonts w:eastAsia="SimSun"/>
            <w:sz w:val="22"/>
            <w:szCs w:val="22"/>
            <w:shd w:val="clear" w:color="auto" w:fill="FFFFFF"/>
          </w:rPr>
          <w:t>https://dpvs.hsc.gov.ua</w:t>
        </w:r>
      </w:hyperlink>
      <w:r w:rsidRPr="001A0CB2">
        <w:rPr>
          <w:sz w:val="22"/>
          <w:szCs w:val="22"/>
          <w:shd w:val="clear" w:color="auto" w:fill="FFFFFF"/>
        </w:rPr>
        <w:t xml:space="preserve"> Документ подається шляхом завантаження в електронну </w:t>
      </w:r>
      <w:proofErr w:type="spellStart"/>
      <w:r w:rsidRPr="001A0CB2">
        <w:rPr>
          <w:sz w:val="22"/>
          <w:szCs w:val="22"/>
          <w:shd w:val="clear" w:color="auto" w:fill="FFFFFF"/>
        </w:rPr>
        <w:t>систему</w:t>
      </w:r>
      <w:r w:rsidRPr="001A0CB2">
        <w:rPr>
          <w:sz w:val="22"/>
          <w:szCs w:val="22"/>
        </w:rPr>
        <w:t>у</w:t>
      </w:r>
      <w:proofErr w:type="spellEnd"/>
      <w:r w:rsidRPr="001A0CB2">
        <w:rPr>
          <w:sz w:val="22"/>
          <w:szCs w:val="22"/>
        </w:rPr>
        <w:t xml:space="preserve"> вигляді електронного документу із ЕЦП/КЕП особи, яка уповноважена на підписання такої довідки або </w:t>
      </w:r>
      <w:proofErr w:type="spellStart"/>
      <w:r w:rsidRPr="001A0CB2">
        <w:rPr>
          <w:sz w:val="22"/>
          <w:szCs w:val="22"/>
        </w:rPr>
        <w:t>сканкопія</w:t>
      </w:r>
      <w:proofErr w:type="spellEnd"/>
      <w:r w:rsidRPr="001A0CB2">
        <w:rPr>
          <w:sz w:val="22"/>
          <w:szCs w:val="22"/>
        </w:rPr>
        <w:t xml:space="preserve"> паперової довідки, або </w:t>
      </w:r>
      <w:proofErr w:type="spellStart"/>
      <w:r w:rsidRPr="001A0CB2">
        <w:rPr>
          <w:sz w:val="22"/>
          <w:szCs w:val="22"/>
        </w:rPr>
        <w:t>сканкопія</w:t>
      </w:r>
      <w:proofErr w:type="spellEnd"/>
      <w:r w:rsidRPr="001A0CB2">
        <w:rPr>
          <w:sz w:val="22"/>
          <w:szCs w:val="22"/>
        </w:rPr>
        <w:t xml:space="preserve"> нотаріально завіреної</w:t>
      </w:r>
      <w:r w:rsidRPr="001A0CB2">
        <w:rPr>
          <w:b/>
          <w:sz w:val="22"/>
          <w:szCs w:val="22"/>
        </w:rPr>
        <w:t xml:space="preserve"> </w:t>
      </w:r>
    </w:p>
    <w:p w:rsidR="004D2078" w:rsidRDefault="004D2078" w:rsidP="004D2078">
      <w:pPr>
        <w:pStyle w:val="a5"/>
        <w:tabs>
          <w:tab w:val="left" w:pos="284"/>
        </w:tabs>
        <w:spacing w:before="0" w:beforeAutospacing="0" w:after="0" w:afterAutospacing="0"/>
        <w:ind w:left="720"/>
        <w:jc w:val="both"/>
      </w:pPr>
    </w:p>
    <w:p w:rsidR="004D2078" w:rsidRPr="00234670" w:rsidRDefault="004D2078" w:rsidP="004D2078">
      <w:pPr>
        <w:pStyle w:val="a5"/>
        <w:numPr>
          <w:ilvl w:val="0"/>
          <w:numId w:val="2"/>
        </w:numPr>
        <w:tabs>
          <w:tab w:val="left" w:pos="284"/>
        </w:tabs>
        <w:spacing w:before="0" w:beforeAutospacing="0" w:after="0" w:afterAutospacing="0"/>
        <w:jc w:val="both"/>
      </w:pPr>
      <w:r w:rsidRPr="00234670">
        <w:rPr>
          <w:b/>
          <w:color w:val="000000"/>
        </w:rPr>
        <w:t>Довідкою в довільній формі</w:t>
      </w:r>
      <w:r w:rsidRPr="00234670">
        <w:rPr>
          <w:color w:val="000000"/>
        </w:rPr>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w:t>
      </w:r>
      <w:r w:rsidRPr="00234670">
        <w:rPr>
          <w:color w:val="000000"/>
        </w:rPr>
        <w:lastRenderedPageBreak/>
        <w:t>дитячої праці чи будь-якими формами торгівлі людьми</w:t>
      </w:r>
      <w:r w:rsidRPr="00234670">
        <w:rPr>
          <w:i/>
          <w:color w:val="000000"/>
        </w:rPr>
        <w:t xml:space="preserve">. </w:t>
      </w:r>
      <w:r w:rsidRPr="00234670">
        <w:rPr>
          <w:b/>
          <w:color w:val="000000"/>
        </w:rPr>
        <w:t>(пункт 12 частини 1 статті 17 Закону)</w:t>
      </w:r>
    </w:p>
    <w:p w:rsidR="004D2078" w:rsidRPr="00820F44" w:rsidRDefault="004D2078" w:rsidP="004D2078">
      <w:pPr>
        <w:pStyle w:val="a7"/>
        <w:rPr>
          <w:shd w:val="clear" w:color="auto" w:fill="FFFFFF"/>
        </w:rPr>
      </w:pPr>
    </w:p>
    <w:p w:rsidR="004D2078" w:rsidRDefault="004D2078" w:rsidP="004D2078">
      <w:pPr>
        <w:pStyle w:val="a5"/>
        <w:numPr>
          <w:ilvl w:val="0"/>
          <w:numId w:val="2"/>
        </w:numPr>
        <w:spacing w:before="0" w:beforeAutospacing="0" w:after="0" w:afterAutospacing="0"/>
        <w:jc w:val="both"/>
        <w:rPr>
          <w:b/>
          <w:color w:val="000000"/>
        </w:rPr>
      </w:pPr>
      <w:r w:rsidRPr="001A0CB2">
        <w:rPr>
          <w:sz w:val="22"/>
          <w:szCs w:val="22"/>
          <w:shd w:val="clear" w:color="auto" w:fill="FFFFFF"/>
        </w:rPr>
        <w:t xml:space="preserve">На підтвердження відсутності підстав, визначених пунктом 13 частини першої статті 17 Закону відповідності Переможця, а саме </w:t>
      </w:r>
      <w:r w:rsidRPr="001A0CB2">
        <w:rPr>
          <w:b/>
          <w:sz w:val="22"/>
          <w:szCs w:val="22"/>
          <w:shd w:val="clear" w:color="auto" w:fill="FFFFFF"/>
        </w:rPr>
        <w:t xml:space="preserve">Замовником перевіряється </w:t>
      </w:r>
      <w:r w:rsidRPr="001A0CB2">
        <w:rPr>
          <w:b/>
          <w:sz w:val="22"/>
          <w:szCs w:val="22"/>
        </w:rPr>
        <w:t>інформація стосовно</w:t>
      </w:r>
      <w:r w:rsidRPr="001A0CB2">
        <w:rPr>
          <w:sz w:val="22"/>
          <w:szCs w:val="22"/>
        </w:rPr>
        <w:t xml:space="preserve"> </w:t>
      </w:r>
      <w:r w:rsidRPr="001A0CB2">
        <w:rPr>
          <w:b/>
          <w:sz w:val="22"/>
          <w:szCs w:val="22"/>
        </w:rPr>
        <w:t xml:space="preserve">відсутності заборгованості з податків та зборів в електронній системі </w:t>
      </w:r>
      <w:proofErr w:type="spellStart"/>
      <w:r w:rsidRPr="001A0CB2">
        <w:rPr>
          <w:b/>
          <w:sz w:val="22"/>
          <w:szCs w:val="22"/>
        </w:rPr>
        <w:t>закупівель</w:t>
      </w:r>
      <w:proofErr w:type="spellEnd"/>
      <w:r w:rsidRPr="001A0CB2">
        <w:rPr>
          <w:b/>
          <w:sz w:val="22"/>
          <w:szCs w:val="22"/>
        </w:rPr>
        <w:t xml:space="preserve"> Переможця,</w:t>
      </w:r>
      <w:r w:rsidRPr="001A0CB2">
        <w:rPr>
          <w:sz w:val="22"/>
          <w:szCs w:val="22"/>
        </w:rPr>
        <w:t xml:space="preserve"> що автоматично формується в результаті взаємодії електронної системи </w:t>
      </w:r>
      <w:proofErr w:type="spellStart"/>
      <w:r w:rsidRPr="001A0CB2">
        <w:rPr>
          <w:sz w:val="22"/>
          <w:szCs w:val="22"/>
        </w:rPr>
        <w:t>закупівель</w:t>
      </w:r>
      <w:proofErr w:type="spellEnd"/>
      <w:r w:rsidRPr="001A0CB2">
        <w:rPr>
          <w:sz w:val="22"/>
          <w:szCs w:val="22"/>
        </w:rPr>
        <w:t xml:space="preserve"> з інформаційними системами Державної фіскальної служби </w:t>
      </w:r>
      <w:proofErr w:type="spellStart"/>
      <w:r w:rsidRPr="001A0CB2">
        <w:rPr>
          <w:sz w:val="22"/>
          <w:szCs w:val="22"/>
        </w:rPr>
        <w:t>України</w:t>
      </w:r>
      <w:r w:rsidRPr="00D767CC">
        <w:rPr>
          <w:sz w:val="22"/>
          <w:szCs w:val="22"/>
        </w:rPr>
        <w:t>на</w:t>
      </w:r>
      <w:proofErr w:type="spellEnd"/>
      <w:r w:rsidRPr="00D767CC">
        <w:rPr>
          <w:sz w:val="22"/>
          <w:szCs w:val="22"/>
        </w:rPr>
        <w:t xml:space="preserve"> умовах, визначених законодавством країни реєстрації Учасника.      </w:t>
      </w:r>
    </w:p>
    <w:p w:rsidR="004D2078" w:rsidRDefault="004D2078" w:rsidP="004D2078">
      <w:pPr>
        <w:pStyle w:val="a7"/>
        <w:rPr>
          <w:b/>
        </w:rPr>
      </w:pPr>
    </w:p>
    <w:p w:rsidR="004D2078" w:rsidRPr="00733C33" w:rsidRDefault="004D2078" w:rsidP="004D2078">
      <w:pPr>
        <w:pStyle w:val="a5"/>
        <w:numPr>
          <w:ilvl w:val="0"/>
          <w:numId w:val="2"/>
        </w:numPr>
        <w:spacing w:before="0" w:beforeAutospacing="0" w:after="0" w:afterAutospacing="0"/>
        <w:jc w:val="both"/>
        <w:rPr>
          <w:b/>
          <w:color w:val="000000"/>
        </w:rPr>
      </w:pPr>
      <w:r w:rsidRPr="00733C33">
        <w:rPr>
          <w:b/>
        </w:rPr>
        <w:t>Довідкою в довільній формі</w:t>
      </w:r>
      <w:r w:rsidRPr="00202CB6">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733C33">
        <w:rPr>
          <w:b/>
        </w:rPr>
        <w:t>(частина 2 статті 17 Закону).</w:t>
      </w:r>
    </w:p>
    <w:p w:rsidR="004D2078" w:rsidRPr="00202CB6" w:rsidRDefault="004D2078" w:rsidP="004D2078">
      <w:pPr>
        <w:widowControl w:val="0"/>
        <w:ind w:left="-567" w:firstLine="567"/>
        <w:contextualSpacing/>
        <w:jc w:val="both"/>
        <w:rPr>
          <w:rFonts w:eastAsia="Times New Roman"/>
          <w:b/>
          <w:lang w:val="uk-UA"/>
        </w:rPr>
      </w:pPr>
    </w:p>
    <w:p w:rsidR="004D2078" w:rsidRPr="00733C33" w:rsidRDefault="004D2078" w:rsidP="004D2078">
      <w:pPr>
        <w:widowControl w:val="0"/>
        <w:ind w:left="-426" w:firstLine="567"/>
        <w:contextualSpacing/>
        <w:jc w:val="both"/>
        <w:rPr>
          <w:lang w:val="uk-UA"/>
        </w:rPr>
      </w:pPr>
      <w:r w:rsidRPr="00733C33">
        <w:rPr>
          <w:rFonts w:eastAsia="Times New Roman"/>
          <w:lang w:val="uk-UA"/>
        </w:rPr>
        <w:t xml:space="preserve">Переможець </w:t>
      </w:r>
      <w:r w:rsidRPr="00733C33">
        <w:rPr>
          <w:lang w:val="uk-UA"/>
        </w:rPr>
        <w:t xml:space="preserve">процедури закупівлі </w:t>
      </w:r>
      <w:r w:rsidRPr="00733C33">
        <w:rPr>
          <w:rFonts w:eastAsia="Times New Roman"/>
          <w:lang w:val="uk-UA"/>
        </w:rPr>
        <w:t xml:space="preserve">може додатково завантажити в Систему інші документи, що підтверджують відсутність інших підстав, визначених статтею 17 Закону. </w:t>
      </w:r>
    </w:p>
    <w:p w:rsidR="004D2078" w:rsidRPr="00733C33" w:rsidRDefault="004D2078" w:rsidP="004D2078">
      <w:pPr>
        <w:shd w:val="clear" w:color="auto" w:fill="FFFFFF" w:themeFill="background1"/>
        <w:ind w:left="-426" w:firstLine="567"/>
        <w:jc w:val="both"/>
        <w:rPr>
          <w:rFonts w:eastAsia="Arial"/>
          <w:bCs/>
          <w:lang w:val="uk-UA"/>
        </w:rPr>
      </w:pPr>
      <w:r w:rsidRPr="00733C33">
        <w:rPr>
          <w:bCs/>
          <w:lang w:val="uk-UA"/>
        </w:rPr>
        <w:t xml:space="preserve">Також, переможець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w:t>
      </w:r>
      <w:r w:rsidRPr="00733C33">
        <w:rPr>
          <w:rFonts w:eastAsia="Times New Roman"/>
          <w:bCs/>
          <w:lang w:val="uk-UA"/>
        </w:rPr>
        <w:t xml:space="preserve">надати замовнику документи шляхом оприлюднення їх в електронній системі </w:t>
      </w:r>
      <w:proofErr w:type="spellStart"/>
      <w:r w:rsidRPr="00733C33">
        <w:rPr>
          <w:rFonts w:eastAsia="Times New Roman"/>
          <w:bCs/>
          <w:lang w:val="uk-UA"/>
        </w:rPr>
        <w:t>закупівель</w:t>
      </w:r>
      <w:proofErr w:type="spellEnd"/>
      <w:r w:rsidRPr="00733C33">
        <w:rPr>
          <w:bCs/>
          <w:lang w:val="uk-UA"/>
        </w:rPr>
        <w:t xml:space="preserve">: “Тендерна пропозиція” за формою Додатку 1 тендерної документації за результатами </w:t>
      </w:r>
      <w:r w:rsidRPr="00733C33">
        <w:rPr>
          <w:rFonts w:eastAsia="Arial"/>
          <w:bCs/>
          <w:lang w:val="uk-UA"/>
        </w:rPr>
        <w:t>електронного аукціону,</w:t>
      </w:r>
      <w:r w:rsidRPr="00733C33">
        <w:rPr>
          <w:bCs/>
          <w:lang w:val="uk-UA"/>
        </w:rPr>
        <w:t xml:space="preserve"> завірену підписом уповноваженої особи учасника</w:t>
      </w:r>
      <w:r w:rsidRPr="00733C33">
        <w:rPr>
          <w:rFonts w:eastAsia="Arial"/>
          <w:bCs/>
          <w:lang w:val="uk-UA"/>
        </w:rPr>
        <w:t xml:space="preserve">. </w:t>
      </w:r>
    </w:p>
    <w:p w:rsidR="004D2078" w:rsidRPr="00733C33" w:rsidRDefault="004D2078" w:rsidP="004D2078">
      <w:pPr>
        <w:shd w:val="clear" w:color="auto" w:fill="FFFFFF" w:themeFill="background1"/>
        <w:ind w:left="-426" w:firstLine="567"/>
        <w:jc w:val="both"/>
        <w:rPr>
          <w:bCs/>
          <w:u w:val="single"/>
          <w:lang w:val="uk-UA"/>
        </w:rPr>
      </w:pPr>
      <w:r w:rsidRPr="00733C33">
        <w:rPr>
          <w:bCs/>
          <w:lang w:val="uk-UA"/>
        </w:rPr>
        <w:t xml:space="preserve">Переможець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w:t>
      </w:r>
      <w:r w:rsidRPr="00733C33">
        <w:rPr>
          <w:rFonts w:eastAsia="Times New Roman"/>
          <w:bCs/>
          <w:lang w:val="uk-UA"/>
        </w:rPr>
        <w:t xml:space="preserve">надати замовнику </w:t>
      </w:r>
      <w:r w:rsidRPr="00733C33">
        <w:rPr>
          <w:rFonts w:eastAsia="Times New Roman"/>
          <w:bCs/>
          <w:u w:val="single"/>
          <w:lang w:val="uk-UA"/>
        </w:rPr>
        <w:t xml:space="preserve">усі документи шляхом оприлюднення їх в електронній системі  </w:t>
      </w:r>
      <w:proofErr w:type="spellStart"/>
      <w:r w:rsidRPr="00733C33">
        <w:rPr>
          <w:rFonts w:eastAsia="Times New Roman"/>
          <w:bCs/>
          <w:u w:val="single"/>
          <w:lang w:val="uk-UA"/>
        </w:rPr>
        <w:t>закупівель</w:t>
      </w:r>
      <w:proofErr w:type="spellEnd"/>
      <w:r w:rsidRPr="00733C33">
        <w:rPr>
          <w:rFonts w:eastAsia="Times New Roman"/>
          <w:bCs/>
          <w:u w:val="single"/>
          <w:lang w:val="uk-UA"/>
        </w:rPr>
        <w:t xml:space="preserve">  з використанням ЕЦП/КЕП </w:t>
      </w:r>
      <w:bookmarkStart w:id="0" w:name="_GoBack"/>
      <w:bookmarkEnd w:id="0"/>
      <w:r w:rsidRPr="00733C33">
        <w:rPr>
          <w:rStyle w:val="rvts0"/>
          <w:bCs/>
          <w:u w:val="single"/>
          <w:lang w:val="uk-UA"/>
        </w:rPr>
        <w:t xml:space="preserve">. </w:t>
      </w:r>
    </w:p>
    <w:p w:rsidR="004D2078" w:rsidRPr="00733C33" w:rsidRDefault="004D2078" w:rsidP="004D2078">
      <w:pPr>
        <w:widowControl w:val="0"/>
        <w:suppressAutoHyphens/>
        <w:ind w:left="-567" w:firstLine="567"/>
        <w:jc w:val="both"/>
        <w:rPr>
          <w:rFonts w:eastAsia="Lucida Sans Unicode"/>
          <w:i/>
          <w:u w:val="single"/>
          <w:lang w:val="uk-UA"/>
        </w:rPr>
      </w:pPr>
    </w:p>
    <w:p w:rsidR="004D2078" w:rsidRPr="00202CB6" w:rsidRDefault="004D2078" w:rsidP="004D2078">
      <w:pPr>
        <w:widowControl w:val="0"/>
        <w:suppressAutoHyphens/>
        <w:ind w:left="-567" w:firstLine="567"/>
        <w:jc w:val="both"/>
        <w:rPr>
          <w:rFonts w:eastAsia="Lucida Sans Unicode"/>
          <w:i/>
          <w:lang w:val="uk-UA"/>
        </w:rPr>
      </w:pPr>
      <w:r w:rsidRPr="00202CB6">
        <w:rPr>
          <w:rFonts w:eastAsia="Lucida Sans Unicode"/>
          <w:i/>
          <w:lang w:val="uk-UA"/>
        </w:rPr>
        <w:t>Примітка:</w:t>
      </w:r>
    </w:p>
    <w:p w:rsidR="004D2078" w:rsidRPr="00202CB6" w:rsidRDefault="004D2078" w:rsidP="004D2078">
      <w:pPr>
        <w:widowControl w:val="0"/>
        <w:suppressAutoHyphens/>
        <w:ind w:left="-567" w:firstLine="567"/>
        <w:jc w:val="both"/>
        <w:rPr>
          <w:rFonts w:eastAsia="Lucida Sans Unicode"/>
          <w:i/>
          <w:lang w:val="uk-UA"/>
        </w:rPr>
      </w:pPr>
      <w:r w:rsidRPr="00202CB6">
        <w:rPr>
          <w:rFonts w:eastAsia="Lucida Sans Unicode"/>
          <w:i/>
          <w:lang w:val="uk-UA"/>
        </w:rPr>
        <w:t xml:space="preserve">*Усі документи  (за винятком оригіналів),видані іншими установами) ,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w:t>
      </w:r>
      <w:r w:rsidRPr="00202CB6">
        <w:rPr>
          <w:rFonts w:eastAsia="Lucida Sans Unicode"/>
          <w:b/>
          <w:i/>
          <w:lang w:val="uk-UA"/>
        </w:rPr>
        <w:t>а також учасників, які згідно з чинним законодавством</w:t>
      </w:r>
      <w:r w:rsidRPr="00202CB6">
        <w:rPr>
          <w:rFonts w:eastAsia="Lucida Sans Unicode"/>
          <w:i/>
          <w:lang w:val="uk-UA"/>
        </w:rPr>
        <w:t xml:space="preserve"> </w:t>
      </w:r>
      <w:r w:rsidRPr="00202CB6">
        <w:rPr>
          <w:rFonts w:eastAsia="Lucida Sans Unicode"/>
          <w:b/>
          <w:i/>
          <w:lang w:val="uk-UA"/>
        </w:rPr>
        <w:t>не стали завіряти документи, що входять до складу пропозиції печаткою.</w:t>
      </w:r>
      <w:r w:rsidRPr="00202CB6">
        <w:rPr>
          <w:rFonts w:eastAsia="Lucida Sans Unicode"/>
          <w:i/>
          <w:lang w:val="uk-UA"/>
        </w:rPr>
        <w:t xml:space="preserve"> </w:t>
      </w:r>
      <w:r w:rsidRPr="00202CB6">
        <w:rPr>
          <w:rFonts w:eastAsia="Lucida Sans Unicode"/>
          <w:b/>
          <w:i/>
          <w:lang w:val="uk-UA"/>
        </w:rPr>
        <w:t>В такому випадку кожна сторінка пропозиції має містити ПІБ,  посаду та чіткий підпис уповноваженої особи, що підписала тендерну пропозицію.</w:t>
      </w:r>
    </w:p>
    <w:p w:rsidR="004D2078" w:rsidRPr="00202CB6" w:rsidRDefault="004D2078" w:rsidP="004D2078">
      <w:pPr>
        <w:widowControl w:val="0"/>
        <w:suppressAutoHyphens/>
        <w:ind w:left="-567" w:firstLine="567"/>
        <w:jc w:val="both"/>
        <w:rPr>
          <w:rFonts w:eastAsia="Lucida Sans Unicode"/>
          <w:i/>
          <w:lang w:val="uk-UA"/>
        </w:rPr>
      </w:pPr>
    </w:p>
    <w:p w:rsidR="004D2078" w:rsidRPr="00202CB6" w:rsidRDefault="004D2078" w:rsidP="004D2078">
      <w:pPr>
        <w:ind w:left="-567" w:firstLine="567"/>
        <w:jc w:val="both"/>
        <w:rPr>
          <w:rFonts w:eastAsia="Lucida Sans Unicode"/>
          <w:i/>
          <w:lang w:val="uk-UA"/>
        </w:rPr>
      </w:pPr>
      <w:r w:rsidRPr="00202CB6">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202CB6">
        <w:rPr>
          <w:rFonts w:eastAsia="Lucida Sans Unicode"/>
          <w:lang w:val="uk-UA"/>
        </w:rPr>
        <w:t xml:space="preserve"> </w:t>
      </w:r>
      <w:r w:rsidRPr="00202CB6">
        <w:rPr>
          <w:rFonts w:eastAsia="Lucida Sans Unicode"/>
          <w:i/>
          <w:lang w:val="uk-UA"/>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4D2078" w:rsidRPr="00202CB6" w:rsidRDefault="004D2078" w:rsidP="004D2078">
      <w:pPr>
        <w:ind w:left="-567" w:firstLine="567"/>
        <w:jc w:val="both"/>
        <w:rPr>
          <w:rFonts w:eastAsia="Times New Roman"/>
          <w:bCs/>
          <w:i/>
          <w:color w:val="000000"/>
          <w:lang w:val="uk-UA"/>
        </w:rPr>
      </w:pPr>
    </w:p>
    <w:p w:rsidR="004D2078" w:rsidRPr="00202CB6" w:rsidRDefault="004D2078" w:rsidP="004D2078">
      <w:pPr>
        <w:ind w:left="-567" w:firstLine="567"/>
        <w:jc w:val="both"/>
        <w:rPr>
          <w:rFonts w:eastAsia="Times New Roman"/>
          <w:i/>
          <w:iCs/>
          <w:lang w:val="uk-UA"/>
        </w:rPr>
      </w:pPr>
      <w:r w:rsidRPr="00202CB6">
        <w:rPr>
          <w:rFonts w:eastAsia="Times New Roman"/>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4D2078" w:rsidRPr="00202CB6" w:rsidRDefault="004D2078" w:rsidP="004D2078">
      <w:pPr>
        <w:tabs>
          <w:tab w:val="left" w:pos="851"/>
        </w:tabs>
        <w:ind w:left="-567" w:firstLine="567"/>
        <w:jc w:val="both"/>
        <w:rPr>
          <w:rFonts w:eastAsia="Times New Roman"/>
          <w:lang w:val="uk-UA"/>
        </w:rPr>
      </w:pPr>
    </w:p>
    <w:p w:rsidR="004D2078" w:rsidRPr="00202CB6" w:rsidRDefault="004D2078" w:rsidP="004D2078">
      <w:pPr>
        <w:tabs>
          <w:tab w:val="left" w:pos="851"/>
        </w:tabs>
        <w:ind w:left="-567" w:firstLine="567"/>
        <w:jc w:val="both"/>
        <w:rPr>
          <w:rFonts w:eastAsia="Times New Roman"/>
          <w:lang w:val="uk-UA"/>
        </w:rPr>
      </w:pPr>
      <w:r w:rsidRPr="00202CB6">
        <w:rPr>
          <w:rFonts w:eastAsia="Times New Roman"/>
          <w:lang w:val="uk-UA"/>
        </w:rPr>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4D2078" w:rsidRDefault="004D2078" w:rsidP="004D2078">
      <w:pPr>
        <w:tabs>
          <w:tab w:val="left" w:pos="851"/>
        </w:tabs>
        <w:ind w:left="-567" w:firstLine="567"/>
        <w:jc w:val="both"/>
        <w:rPr>
          <w:rFonts w:eastAsia="Times New Roman"/>
          <w:lang w:val="uk-UA"/>
        </w:rPr>
      </w:pPr>
    </w:p>
    <w:p w:rsidR="004D2078" w:rsidRDefault="004D2078" w:rsidP="004D2078">
      <w:pPr>
        <w:tabs>
          <w:tab w:val="left" w:pos="851"/>
        </w:tabs>
        <w:ind w:left="-567" w:firstLine="567"/>
        <w:jc w:val="both"/>
        <w:rPr>
          <w:rFonts w:eastAsia="Times New Roman"/>
          <w:lang w:val="uk-UA"/>
        </w:rPr>
      </w:pPr>
    </w:p>
    <w:p w:rsidR="005E638F" w:rsidRPr="004D2078" w:rsidRDefault="005E638F">
      <w:pPr>
        <w:rPr>
          <w:lang w:val="uk-UA"/>
        </w:rPr>
      </w:pPr>
    </w:p>
    <w:sectPr w:rsidR="005E638F" w:rsidRPr="004D2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F04"/>
    <w:multiLevelType w:val="hybridMultilevel"/>
    <w:tmpl w:val="CC42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D1EBD"/>
    <w:multiLevelType w:val="hybridMultilevel"/>
    <w:tmpl w:val="1484618A"/>
    <w:lvl w:ilvl="0" w:tplc="A9E0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F3"/>
    <w:rsid w:val="004D2078"/>
    <w:rsid w:val="005E638F"/>
    <w:rsid w:val="00B01BF3"/>
    <w:rsid w:val="00C6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7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2078"/>
    <w:rPr>
      <w:strike w:val="0"/>
      <w:dstrike w:val="0"/>
      <w:color w:val="045EAC"/>
      <w:u w:val="none"/>
      <w:effect w:val="none"/>
    </w:rPr>
  </w:style>
  <w:style w:type="character" w:styleId="a4">
    <w:name w:val="Strong"/>
    <w:uiPriority w:val="22"/>
    <w:qFormat/>
    <w:rsid w:val="004D2078"/>
    <w:rPr>
      <w:b/>
      <w:bCs/>
    </w:rPr>
  </w:style>
  <w:style w:type="character" w:customStyle="1" w:styleId="rvts0">
    <w:name w:val="rvts0"/>
    <w:basedOn w:val="a0"/>
    <w:uiPriority w:val="99"/>
    <w:rsid w:val="004D2078"/>
  </w:style>
  <w:style w:type="paragraph" w:styleId="a5">
    <w:name w:val="Normal (Web)"/>
    <w:basedOn w:val="a"/>
    <w:link w:val="a6"/>
    <w:uiPriority w:val="99"/>
    <w:rsid w:val="004D2078"/>
    <w:pPr>
      <w:spacing w:before="100" w:beforeAutospacing="1" w:after="100" w:afterAutospacing="1"/>
    </w:pPr>
    <w:rPr>
      <w:rFonts w:eastAsia="Times New Roman"/>
      <w:lang w:val="uk-UA" w:eastAsia="uk-UA"/>
    </w:rPr>
  </w:style>
  <w:style w:type="character" w:customStyle="1" w:styleId="a6">
    <w:name w:val="Обычный (веб) Знак"/>
    <w:link w:val="a5"/>
    <w:uiPriority w:val="99"/>
    <w:locked/>
    <w:rsid w:val="004D2078"/>
    <w:rPr>
      <w:rFonts w:ascii="Times New Roman" w:eastAsia="Times New Roman" w:hAnsi="Times New Roman" w:cs="Times New Roman"/>
      <w:sz w:val="24"/>
      <w:szCs w:val="24"/>
      <w:lang w:val="uk-UA" w:eastAsia="uk-UA"/>
    </w:rPr>
  </w:style>
  <w:style w:type="paragraph" w:styleId="a7">
    <w:name w:val="List Paragraph"/>
    <w:aliases w:val="1 Буллет"/>
    <w:basedOn w:val="a"/>
    <w:link w:val="a8"/>
    <w:uiPriority w:val="34"/>
    <w:qFormat/>
    <w:rsid w:val="004D2078"/>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8">
    <w:name w:val="Абзац списка Знак"/>
    <w:aliases w:val="1 Буллет Знак"/>
    <w:link w:val="a7"/>
    <w:uiPriority w:val="34"/>
    <w:locked/>
    <w:rsid w:val="004D207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78"/>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2078"/>
    <w:rPr>
      <w:strike w:val="0"/>
      <w:dstrike w:val="0"/>
      <w:color w:val="045EAC"/>
      <w:u w:val="none"/>
      <w:effect w:val="none"/>
    </w:rPr>
  </w:style>
  <w:style w:type="character" w:styleId="a4">
    <w:name w:val="Strong"/>
    <w:uiPriority w:val="22"/>
    <w:qFormat/>
    <w:rsid w:val="004D2078"/>
    <w:rPr>
      <w:b/>
      <w:bCs/>
    </w:rPr>
  </w:style>
  <w:style w:type="character" w:customStyle="1" w:styleId="rvts0">
    <w:name w:val="rvts0"/>
    <w:basedOn w:val="a0"/>
    <w:uiPriority w:val="99"/>
    <w:rsid w:val="004D2078"/>
  </w:style>
  <w:style w:type="paragraph" w:styleId="a5">
    <w:name w:val="Normal (Web)"/>
    <w:basedOn w:val="a"/>
    <w:link w:val="a6"/>
    <w:uiPriority w:val="99"/>
    <w:rsid w:val="004D2078"/>
    <w:pPr>
      <w:spacing w:before="100" w:beforeAutospacing="1" w:after="100" w:afterAutospacing="1"/>
    </w:pPr>
    <w:rPr>
      <w:rFonts w:eastAsia="Times New Roman"/>
      <w:lang w:val="uk-UA" w:eastAsia="uk-UA"/>
    </w:rPr>
  </w:style>
  <w:style w:type="character" w:customStyle="1" w:styleId="a6">
    <w:name w:val="Обычный (веб) Знак"/>
    <w:link w:val="a5"/>
    <w:uiPriority w:val="99"/>
    <w:locked/>
    <w:rsid w:val="004D2078"/>
    <w:rPr>
      <w:rFonts w:ascii="Times New Roman" w:eastAsia="Times New Roman" w:hAnsi="Times New Roman" w:cs="Times New Roman"/>
      <w:sz w:val="24"/>
      <w:szCs w:val="24"/>
      <w:lang w:val="uk-UA" w:eastAsia="uk-UA"/>
    </w:rPr>
  </w:style>
  <w:style w:type="paragraph" w:styleId="a7">
    <w:name w:val="List Paragraph"/>
    <w:aliases w:val="1 Буллет"/>
    <w:basedOn w:val="a"/>
    <w:link w:val="a8"/>
    <w:uiPriority w:val="34"/>
    <w:qFormat/>
    <w:rsid w:val="004D2078"/>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8">
    <w:name w:val="Абзац списка Знак"/>
    <w:aliases w:val="1 Буллет Знак"/>
    <w:link w:val="a7"/>
    <w:uiPriority w:val="34"/>
    <w:locked/>
    <w:rsid w:val="004D207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vs.hsc.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05</dc:creator>
  <cp:keywords/>
  <dc:description/>
  <cp:lastModifiedBy>User 05</cp:lastModifiedBy>
  <cp:revision>3</cp:revision>
  <dcterms:created xsi:type="dcterms:W3CDTF">2020-11-10T12:58:00Z</dcterms:created>
  <dcterms:modified xsi:type="dcterms:W3CDTF">2020-11-11T08:46:00Z</dcterms:modified>
</cp:coreProperties>
</file>