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E5" w:rsidRDefault="002D020D">
      <w:pPr>
        <w:spacing w:line="240" w:lineRule="auto"/>
        <w:jc w:val="righ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Додаток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№ 3.1</w:t>
      </w:r>
    </w:p>
    <w:p w:rsidR="006252E5" w:rsidRDefault="002D020D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до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тендерної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документації</w:t>
      </w:r>
      <w:proofErr w:type="spellEnd"/>
    </w:p>
    <w:p w:rsidR="006252E5" w:rsidRDefault="006252E5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252E5" w:rsidRDefault="002D020D">
      <w:pPr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  <w:lang w:val="ru-RU"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lang w:val="ru-RU" w:eastAsia="ru-RU"/>
        </w:rPr>
        <w:t>Технічні</w:t>
      </w:r>
      <w:proofErr w:type="spellEnd"/>
      <w:r>
        <w:rPr>
          <w:rFonts w:ascii="Times New Roman" w:hAnsi="Times New Roman" w:cs="Times New Roman"/>
          <w:i/>
          <w:iCs/>
          <w:color w:val="auto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lang w:val="ru-RU" w:eastAsia="ru-RU"/>
        </w:rPr>
        <w:t>кількісні</w:t>
      </w:r>
      <w:proofErr w:type="spellEnd"/>
      <w:r>
        <w:rPr>
          <w:rFonts w:ascii="Times New Roman" w:hAnsi="Times New Roman" w:cs="Times New Roman"/>
          <w:i/>
          <w:iCs/>
          <w:color w:val="auto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i/>
          <w:iCs/>
          <w:color w:val="auto"/>
          <w:lang w:val="ru-RU" w:eastAsia="ru-RU"/>
        </w:rPr>
        <w:t>якіснівимоги</w:t>
      </w:r>
      <w:proofErr w:type="spellEnd"/>
      <w:r>
        <w:rPr>
          <w:rFonts w:ascii="Times New Roman" w:hAnsi="Times New Roman" w:cs="Times New Roman"/>
          <w:i/>
          <w:iCs/>
          <w:color w:val="auto"/>
          <w:lang w:val="ru-RU" w:eastAsia="ru-RU"/>
        </w:rPr>
        <w:t xml:space="preserve"> до предмета </w:t>
      </w:r>
      <w:proofErr w:type="spellStart"/>
      <w:r>
        <w:rPr>
          <w:rFonts w:ascii="Times New Roman" w:hAnsi="Times New Roman" w:cs="Times New Roman"/>
          <w:i/>
          <w:iCs/>
          <w:color w:val="auto"/>
          <w:lang w:val="ru-RU" w:eastAsia="ru-RU"/>
        </w:rPr>
        <w:t>закупівлі</w:t>
      </w:r>
      <w:proofErr w:type="spellEnd"/>
    </w:p>
    <w:p w:rsidR="002D020D" w:rsidRDefault="002D020D">
      <w:pPr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Електрична енергія (ННБВ «</w:t>
      </w:r>
      <w:proofErr w:type="spellStart"/>
      <w:r>
        <w:rPr>
          <w:rFonts w:ascii="Times New Roman" w:hAnsi="Times New Roman" w:cs="Times New Roman"/>
          <w:i/>
          <w:iCs/>
          <w:color w:val="auto"/>
        </w:rPr>
        <w:t>Сокирно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>») на 2023 рік</w:t>
      </w:r>
    </w:p>
    <w:p w:rsidR="006252E5" w:rsidRDefault="002D020D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</w:rPr>
        <w:t>(код ДК 0</w:t>
      </w:r>
      <w:r>
        <w:rPr>
          <w:rFonts w:ascii="Times New Roman" w:hAnsi="Times New Roman" w:cs="Times New Roman"/>
          <w:i/>
          <w:iCs/>
          <w:color w:val="auto"/>
          <w:lang w:val="ru-RU"/>
        </w:rPr>
        <w:t>21</w:t>
      </w:r>
      <w:r>
        <w:rPr>
          <w:rFonts w:ascii="Times New Roman" w:hAnsi="Times New Roman" w:cs="Times New Roman"/>
          <w:i/>
          <w:iCs/>
          <w:color w:val="auto"/>
        </w:rPr>
        <w:t>:201</w:t>
      </w:r>
      <w:r>
        <w:rPr>
          <w:rFonts w:ascii="Times New Roman" w:hAnsi="Times New Roman" w:cs="Times New Roman"/>
          <w:i/>
          <w:iCs/>
          <w:color w:val="auto"/>
          <w:lang w:val="ru-RU"/>
        </w:rPr>
        <w:t>5</w:t>
      </w:r>
      <w:r>
        <w:rPr>
          <w:rFonts w:ascii="Times New Roman" w:hAnsi="Times New Roman" w:cs="Times New Roman"/>
          <w:i/>
          <w:iCs/>
          <w:color w:val="auto"/>
        </w:rPr>
        <w:t xml:space="preserve"> код </w:t>
      </w:r>
      <w:r>
        <w:rPr>
          <w:rFonts w:ascii="Times New Roman" w:hAnsi="Times New Roman" w:cs="Times New Roman"/>
          <w:i/>
          <w:iCs/>
          <w:lang w:eastAsia="ru-RU"/>
        </w:rPr>
        <w:t>09310000-5 - Електрична енергія</w:t>
      </w:r>
      <w:r>
        <w:rPr>
          <w:rFonts w:ascii="Times New Roman" w:hAnsi="Times New Roman" w:cs="Times New Roman"/>
          <w:i/>
          <w:iCs/>
          <w:color w:val="auto"/>
        </w:rPr>
        <w:t>)</w:t>
      </w:r>
    </w:p>
    <w:p w:rsidR="006252E5" w:rsidRDefault="006252E5">
      <w:pPr>
        <w:jc w:val="center"/>
        <w:rPr>
          <w:rFonts w:ascii="Times New Roman" w:hAnsi="Times New Roman" w:cs="Times New Roman"/>
          <w:i/>
          <w:iCs/>
        </w:rPr>
      </w:pPr>
    </w:p>
    <w:p w:rsidR="006252E5" w:rsidRDefault="002D020D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bCs/>
          <w:lang w:val="ru-RU" w:eastAsia="ru-RU"/>
        </w:rPr>
        <w:t>Місцепостачання</w:t>
      </w:r>
      <w:proofErr w:type="spellEnd"/>
      <w:r>
        <w:rPr>
          <w:rFonts w:ascii="Times New Roman" w:hAnsi="Times New Roman" w:cs="Times New Roman"/>
          <w:b/>
          <w:bCs/>
          <w:lang w:val="ru-RU" w:eastAsia="ru-RU"/>
        </w:rPr>
        <w:t xml:space="preserve">: </w:t>
      </w:r>
    </w:p>
    <w:p w:rsidR="006252E5" w:rsidRDefault="002D020D">
      <w:pPr>
        <w:pStyle w:val="LO-normal"/>
        <w:spacing w:line="240" w:lineRule="auto"/>
        <w:jc w:val="both"/>
      </w:pPr>
      <w:r>
        <w:rPr>
          <w:rFonts w:ascii="Times New Roman" w:hAnsi="Times New Roman" w:cs="Times New Roman"/>
          <w:color w:val="auto"/>
          <w:spacing w:val="1"/>
          <w:szCs w:val="24"/>
          <w:lang w:val="uk-UA" w:eastAsia="ar-SA"/>
        </w:rPr>
        <w:t xml:space="preserve">Навчально-наукова  база </w:t>
      </w:r>
      <w:proofErr w:type="spellStart"/>
      <w:r>
        <w:rPr>
          <w:rFonts w:ascii="Times New Roman" w:hAnsi="Times New Roman" w:cs="Times New Roman"/>
          <w:color w:val="auto"/>
          <w:spacing w:val="1"/>
          <w:szCs w:val="24"/>
          <w:lang w:val="uk-UA" w:eastAsia="ar-SA"/>
        </w:rPr>
        <w:t>відпочинку«Сокирно</w:t>
      </w:r>
      <w:proofErr w:type="spellEnd"/>
      <w:r>
        <w:rPr>
          <w:rFonts w:ascii="Times New Roman" w:hAnsi="Times New Roman" w:cs="Times New Roman"/>
          <w:color w:val="auto"/>
          <w:spacing w:val="1"/>
          <w:szCs w:val="24"/>
          <w:lang w:val="uk-UA" w:eastAsia="ar-SA"/>
        </w:rPr>
        <w:t xml:space="preserve">» - </w:t>
      </w:r>
      <w:r>
        <w:rPr>
          <w:rFonts w:ascii="Times New Roman" w:eastAsia="Times New Roman" w:hAnsi="Times New Roman" w:cs="Times New Roman"/>
          <w:color w:val="auto"/>
          <w:spacing w:val="1"/>
          <w:szCs w:val="24"/>
          <w:lang w:val="uk-UA" w:eastAsia="ar-SA"/>
        </w:rPr>
        <w:t xml:space="preserve">Черкаська область, Черкаський район с.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Cs w:val="24"/>
          <w:lang w:val="uk-UA" w:eastAsia="ar-SA"/>
        </w:rPr>
        <w:t>Сокирно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Cs w:val="24"/>
          <w:lang w:val="uk-UA" w:eastAsia="ar-SA"/>
        </w:rPr>
        <w:t xml:space="preserve">, вул. </w:t>
      </w:r>
      <w:r>
        <w:rPr>
          <w:rFonts w:ascii="Times New Roman" w:eastAsia="Times New Roman" w:hAnsi="Times New Roman" w:cs="Times New Roman"/>
          <w:color w:val="auto"/>
          <w:spacing w:val="1"/>
          <w:szCs w:val="24"/>
          <w:lang w:val="uk-UA" w:eastAsia="ar-SA"/>
        </w:rPr>
        <w:t>Придніпровська, буд. 13.</w:t>
      </w:r>
    </w:p>
    <w:p w:rsidR="006252E5" w:rsidRDefault="006252E5">
      <w:pPr>
        <w:ind w:left="72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6252E5" w:rsidRDefault="002D020D">
      <w:pPr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 w:cs="Times New Roman"/>
          <w:b/>
          <w:bCs/>
          <w:lang w:eastAsia="ru-RU"/>
        </w:rPr>
        <w:t>Строк поставки</w:t>
      </w:r>
      <w:r>
        <w:rPr>
          <w:rFonts w:ascii="Times New Roman" w:hAnsi="Times New Roman" w:cs="Times New Roman"/>
          <w:lang w:eastAsia="ru-RU"/>
        </w:rPr>
        <w:t xml:space="preserve"> – Д</w:t>
      </w:r>
      <w:r>
        <w:rPr>
          <w:rFonts w:ascii="Times New Roman" w:hAnsi="Times New Roman" w:cs="Times New Roman"/>
        </w:rPr>
        <w:t>о 31.12.2023 р.</w:t>
      </w:r>
    </w:p>
    <w:p w:rsidR="006252E5" w:rsidRDefault="006252E5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8790" w:type="dxa"/>
        <w:tblInd w:w="1" w:type="dxa"/>
        <w:tblLook w:val="01E0" w:firstRow="1" w:lastRow="1" w:firstColumn="1" w:lastColumn="1" w:noHBand="0" w:noVBand="0"/>
      </w:tblPr>
      <w:tblGrid>
        <w:gridCol w:w="849"/>
        <w:gridCol w:w="5956"/>
        <w:gridCol w:w="1985"/>
      </w:tblGrid>
      <w:tr w:rsidR="006252E5">
        <w:trPr>
          <w:trHeight w:val="42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tabs>
                <w:tab w:val="left" w:pos="-2127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tabs>
                <w:tab w:val="left" w:pos="-2127"/>
              </w:tabs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tabs>
                <w:tab w:val="left" w:pos="-2127"/>
              </w:tabs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Кількість</w:t>
            </w:r>
          </w:p>
        </w:tc>
      </w:tr>
      <w:tr w:rsidR="006252E5">
        <w:trPr>
          <w:trHeight w:val="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pStyle w:val="a7"/>
              <w:ind w:right="-1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tabs>
                <w:tab w:val="left" w:pos="-2127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ДК 021:2015 код 09310000-5 - Електрична енергія (електрична енергія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– го ступеня (класу) напруги)</w:t>
            </w:r>
          </w:p>
          <w:p w:rsidR="006252E5" w:rsidRDefault="002D020D">
            <w:pPr>
              <w:tabs>
                <w:tab w:val="left" w:pos="-2127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Навчально-наукова база відпочинку 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Сокирно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auto"/>
                <w:sz w:val="20"/>
                <w:szCs w:val="20"/>
                <w:lang w:eastAsia="ru-RU" w:bidi="hi-IN"/>
              </w:rPr>
              <w:t>7 400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кВт*го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</w:t>
            </w:r>
          </w:p>
        </w:tc>
      </w:tr>
    </w:tbl>
    <w:p w:rsidR="006252E5" w:rsidRDefault="006252E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252E5" w:rsidRDefault="006252E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8790" w:type="dxa"/>
        <w:tblInd w:w="1" w:type="dxa"/>
        <w:tblLook w:val="01E0" w:firstRow="1" w:lastRow="1" w:firstColumn="1" w:lastColumn="1" w:noHBand="0" w:noVBand="0"/>
      </w:tblPr>
      <w:tblGrid>
        <w:gridCol w:w="849"/>
        <w:gridCol w:w="5789"/>
        <w:gridCol w:w="2152"/>
      </w:tblGrid>
      <w:tr w:rsidR="006252E5">
        <w:trPr>
          <w:trHeight w:val="42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tabs>
                <w:tab w:val="left" w:pos="-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tabs>
                <w:tab w:val="left" w:pos="-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Місце  встановлення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tabs>
                <w:tab w:val="left" w:pos="-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ЕІС-код</w:t>
            </w:r>
          </w:p>
        </w:tc>
      </w:tr>
      <w:tr w:rsidR="006252E5">
        <w:trPr>
          <w:trHeight w:val="251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pStyle w:val="a7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bidi="hi-IN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widowControl w:val="0"/>
              <w:tabs>
                <w:tab w:val="left" w:pos="-2127"/>
              </w:tabs>
              <w:suppressAutoHyphens/>
              <w:spacing w:before="6" w:after="6" w:line="240" w:lineRule="auto"/>
              <w:ind w:right="113" w:hanging="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>Сокирно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>Придніпровська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/>
              </w:rPr>
              <w:t>, буд. 13.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E5" w:rsidRDefault="002D0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62Z5458852261578</w:t>
            </w:r>
          </w:p>
        </w:tc>
      </w:tr>
    </w:tbl>
    <w:p w:rsidR="006252E5" w:rsidRDefault="006252E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252E5" w:rsidRDefault="002D020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3. Відносини між енергопостачальною організацією та </w:t>
      </w:r>
      <w:r>
        <w:rPr>
          <w:rFonts w:ascii="Times New Roman" w:hAnsi="Times New Roman" w:cs="Times New Roman"/>
          <w:b/>
          <w:bCs/>
        </w:rPr>
        <w:t>споживачем електричної енергії регулюються наступними документами:</w:t>
      </w:r>
    </w:p>
    <w:p w:rsidR="006252E5" w:rsidRDefault="002D020D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Законом</w:t>
      </w:r>
      <w:r>
        <w:rPr>
          <w:rFonts w:ascii="Times New Roman" w:hAnsi="Times New Roman" w:cs="Times New Roman"/>
          <w:color w:val="000000"/>
          <w:lang w:eastAsia="ru-RU"/>
        </w:rPr>
        <w:tab/>
        <w:t>України «Про публічні закупівлі» від 25.12.2015 №922-VIII (зі змінами)</w:t>
      </w:r>
      <w:r>
        <w:rPr>
          <w:rFonts w:ascii="Times New Roman" w:hAnsi="Times New Roman" w:cs="Times New Roman"/>
          <w:color w:val="000000"/>
          <w:lang w:val="ru-RU" w:eastAsia="ru-RU"/>
        </w:rPr>
        <w:t>;</w:t>
      </w:r>
    </w:p>
    <w:p w:rsidR="006252E5" w:rsidRDefault="002D020D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Законом</w:t>
      </w:r>
      <w:r>
        <w:rPr>
          <w:rFonts w:ascii="Times New Roman" w:hAnsi="Times New Roman" w:cs="Times New Roman"/>
          <w:color w:val="000000"/>
          <w:lang w:eastAsia="ru-RU"/>
        </w:rPr>
        <w:tab/>
        <w:t xml:space="preserve">України «Про ринок електричної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енергії»від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13.04.2017 № 2019-VIII(зі змінами)</w:t>
      </w:r>
      <w:r>
        <w:rPr>
          <w:rFonts w:ascii="Times New Roman" w:hAnsi="Times New Roman" w:cs="Times New Roman"/>
          <w:color w:val="000000"/>
          <w:lang w:val="ru-RU" w:eastAsia="ru-RU"/>
        </w:rPr>
        <w:t>;</w:t>
      </w:r>
    </w:p>
    <w:p w:rsidR="006252E5" w:rsidRDefault="002D020D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Постановою НКРЕКП «Про</w:t>
      </w:r>
      <w:r>
        <w:rPr>
          <w:rFonts w:ascii="Times New Roman" w:hAnsi="Times New Roman" w:cs="Times New Roman"/>
          <w:color w:val="000000"/>
          <w:lang w:eastAsia="ru-RU"/>
        </w:rPr>
        <w:t xml:space="preserve"> затвердження Правил роздрібного ринку електричної енергії» від 14.03.2018 № 312;</w:t>
      </w:r>
    </w:p>
    <w:p w:rsidR="006252E5" w:rsidRDefault="002D020D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Постановою НКРЕКП </w:t>
      </w:r>
      <w:r>
        <w:rPr>
          <w:rFonts w:ascii="Times New Roman" w:hAnsi="Times New Roman" w:cs="Times New Roman"/>
          <w:color w:val="000000"/>
          <w:lang w:val="ru-RU"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 xml:space="preserve">Про затвердження Кодексу системи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передачі»від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14.03.2018</w:t>
      </w:r>
      <w:r>
        <w:rPr>
          <w:rFonts w:ascii="Times New Roman" w:hAnsi="Times New Roman" w:cs="Times New Roman"/>
          <w:color w:val="000000"/>
          <w:lang w:eastAsia="ru-RU"/>
        </w:rPr>
        <w:tab/>
        <w:t>№ 309;</w:t>
      </w:r>
    </w:p>
    <w:p w:rsidR="006252E5" w:rsidRDefault="002D020D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Постановою НКРЕКП «Про затвердження Правил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ринку»від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14.03.2018 № 307, </w:t>
      </w:r>
    </w:p>
    <w:p w:rsidR="006252E5" w:rsidRDefault="002D020D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Постановою НКРЕКП </w:t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>«Про затвердження Ліцензійних умов провадження господарської діяльності з постачання електричної енергії» від 13.04.2017 № 504;</w:t>
      </w:r>
    </w:p>
    <w:p w:rsidR="006252E5" w:rsidRDefault="002D020D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Постановою НКРЕКП «Про</w:t>
      </w:r>
      <w:r>
        <w:rPr>
          <w:rFonts w:ascii="Times New Roman" w:hAnsi="Times New Roman" w:cs="Times New Roman"/>
          <w:color w:val="000000"/>
          <w:lang w:eastAsia="ru-RU"/>
        </w:rPr>
        <w:tab/>
        <w:t>затвердження Ліцензійних умов провадження господарської діяльності з постачання електричної енергії спожи</w:t>
      </w:r>
      <w:r>
        <w:rPr>
          <w:rFonts w:ascii="Times New Roman" w:hAnsi="Times New Roman" w:cs="Times New Roman"/>
          <w:color w:val="000000"/>
          <w:lang w:eastAsia="ru-RU"/>
        </w:rPr>
        <w:t>вачу від 27.12.2017 №1469»;</w:t>
      </w:r>
    </w:p>
    <w:p w:rsidR="006252E5" w:rsidRDefault="002D02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Інші нормативно-правові акти, прийняті на виконання Закону України «Про ринок електричної енергії».</w:t>
      </w:r>
    </w:p>
    <w:p w:rsidR="006252E5" w:rsidRDefault="002D020D">
      <w:pPr>
        <w:pStyle w:val="af0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4.  Вимоги щодо якості електричної енергії:</w:t>
      </w:r>
    </w:p>
    <w:p w:rsidR="006252E5" w:rsidRDefault="002D020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Технічні, якісні характеристики предмета закупівлі повинні відповідати вимогам </w:t>
      </w:r>
      <w:r>
        <w:rPr>
          <w:rFonts w:ascii="Times New Roman" w:hAnsi="Times New Roman" w:cs="Times New Roman"/>
        </w:rPr>
        <w:t>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6252E5" w:rsidRDefault="002D020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Технічні та якісні характеристики предмету закупівлі, що закуповується повинні </w:t>
      </w:r>
      <w:r>
        <w:rPr>
          <w:rFonts w:ascii="Times New Roman" w:hAnsi="Times New Roman" w:cs="Times New Roman"/>
        </w:rPr>
        <w:t>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 Для забезпечення безперервного надання послуг з постачання електричної енерг</w:t>
      </w:r>
      <w:r>
        <w:rPr>
          <w:rFonts w:ascii="Times New Roman" w:hAnsi="Times New Roman" w:cs="Times New Roman"/>
        </w:rPr>
        <w:t>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</w:r>
    </w:p>
    <w:p w:rsidR="006252E5" w:rsidRDefault="002D020D">
      <w:pPr>
        <w:tabs>
          <w:tab w:val="left" w:pos="284"/>
        </w:tabs>
        <w:spacing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Учасник-постачальник повинен забезпечувати дотримання </w:t>
      </w:r>
      <w:r>
        <w:rPr>
          <w:rFonts w:ascii="Times New Roman" w:hAnsi="Times New Roman" w:cs="Times New Roman"/>
        </w:rPr>
        <w:t>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</w:t>
      </w:r>
      <w:r>
        <w:rPr>
          <w:rFonts w:ascii="Times New Roman" w:hAnsi="Times New Roman" w:cs="Times New Roman"/>
        </w:rPr>
        <w:t xml:space="preserve">ід </w:t>
      </w:r>
      <w:r>
        <w:rPr>
          <w:rFonts w:ascii="Times New Roman" w:hAnsi="Times New Roman" w:cs="Times New Roman"/>
        </w:rPr>
        <w:lastRenderedPageBreak/>
        <w:t xml:space="preserve">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:rsidR="006252E5" w:rsidRDefault="002D020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Згідно ст. 18 Закону України «Про ринок електричної енергії» показники якості електропостачання повинні </w:t>
      </w:r>
      <w:r>
        <w:rPr>
          <w:rFonts w:ascii="Times New Roman" w:hAnsi="Times New Roman" w:cs="Times New Roman"/>
        </w:rPr>
        <w:t>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6252E5" w:rsidRDefault="002D020D">
      <w:pPr>
        <w:tabs>
          <w:tab w:val="left" w:pos="284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</w:rPr>
        <w:t>Відповідно до положень пункту 11.4.6 глави 11.4 розділу XI Кодексу систем розподілу, затвердженого постановою НКРЕКП ві</w:t>
      </w:r>
      <w:r>
        <w:rPr>
          <w:rFonts w:ascii="Times New Roman" w:hAnsi="Times New Roman" w:cs="Times New Roman"/>
        </w:rPr>
        <w:t>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</w:t>
      </w:r>
      <w:r>
        <w:rPr>
          <w:rFonts w:ascii="Times New Roman" w:hAnsi="Times New Roman" w:cs="Times New Roman"/>
        </w:rPr>
        <w:t>о призначення», ГОСТ 13109-97 «</w:t>
      </w:r>
      <w:proofErr w:type="spellStart"/>
      <w:r>
        <w:rPr>
          <w:rFonts w:ascii="Times New Roman" w:hAnsi="Times New Roman" w:cs="Times New Roman"/>
        </w:rPr>
        <w:t>Электрическаяэнергия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Совместимостьтехническихсредствэлектромагнитная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Нормы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качества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электрической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энергии</w:t>
      </w:r>
      <w:proofErr w:type="spellEnd"/>
      <w:r>
        <w:rPr>
          <w:rFonts w:ascii="Times New Roman" w:hAnsi="Times New Roman" w:cs="Times New Roman"/>
        </w:rPr>
        <w:t xml:space="preserve"> в системах </w:t>
      </w:r>
      <w:proofErr w:type="spellStart"/>
      <w:r>
        <w:rPr>
          <w:rFonts w:ascii="Times New Roman" w:hAnsi="Times New Roman" w:cs="Times New Roman"/>
        </w:rPr>
        <w:t>электроснабжения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назначения</w:t>
      </w:r>
      <w:proofErr w:type="spellEnd"/>
      <w:r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  <w:color w:val="000000"/>
        </w:rPr>
        <w:t>Затвердженого постановою НКРЕКП від 12.06.2018 № 375 (нова редакція –</w:t>
      </w:r>
      <w:r>
        <w:rPr>
          <w:rFonts w:ascii="Times New Roman" w:hAnsi="Times New Roman" w:cs="Times New Roman"/>
          <w:color w:val="000000"/>
        </w:rPr>
        <w:t xml:space="preserve"> постанова НКРЕКП від 12.08.2020 № 1550)</w:t>
      </w:r>
    </w:p>
    <w:tbl>
      <w:tblPr>
        <w:tblW w:w="98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90"/>
      </w:tblGrid>
      <w:tr w:rsidR="006252E5">
        <w:trPr>
          <w:trHeight w:val="14520"/>
          <w:jc w:val="center"/>
        </w:trPr>
        <w:tc>
          <w:tcPr>
            <w:tcW w:w="9808" w:type="dxa"/>
            <w:shd w:val="clear" w:color="auto" w:fill="FFFFFF"/>
            <w:vAlign w:val="center"/>
          </w:tcPr>
          <w:p w:rsidR="006252E5" w:rsidRDefault="006252E5">
            <w:pPr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9870" w:type="dxa"/>
              <w:tblInd w:w="8" w:type="dxa"/>
              <w:tblLook w:val="0000" w:firstRow="0" w:lastRow="0" w:firstColumn="0" w:lastColumn="0" w:noHBand="0" w:noVBand="0"/>
            </w:tblPr>
            <w:tblGrid>
              <w:gridCol w:w="1177"/>
              <w:gridCol w:w="3066"/>
              <w:gridCol w:w="1068"/>
              <w:gridCol w:w="783"/>
              <w:gridCol w:w="1449"/>
              <w:gridCol w:w="822"/>
              <w:gridCol w:w="1567"/>
            </w:tblGrid>
            <w:tr w:rsidR="006252E5">
              <w:trPr>
                <w:trHeight w:val="263"/>
              </w:trPr>
              <w:tc>
                <w:tcPr>
                  <w:tcW w:w="12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Підпункт Порядку</w:t>
                  </w:r>
                </w:p>
              </w:tc>
              <w:tc>
                <w:tcPr>
                  <w:tcW w:w="3812" w:type="dxa"/>
                  <w:gridSpan w:val="2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Гарантований стандарт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Розмір компенсації споживачам, грн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Періодичність надання</w:t>
                  </w:r>
                </w:p>
              </w:tc>
            </w:tr>
            <w:tr w:rsidR="006252E5">
              <w:trPr>
                <w:trHeight w:val="288"/>
              </w:trPr>
              <w:tc>
                <w:tcPr>
                  <w:tcW w:w="12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2" w:type="dxa"/>
                  <w:gridSpan w:val="2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побу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товим</w:t>
                  </w:r>
                  <w:proofErr w:type="spellEnd"/>
                </w:p>
              </w:tc>
              <w:tc>
                <w:tcPr>
                  <w:tcW w:w="225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непобутовим</w:t>
                  </w:r>
                </w:p>
              </w:tc>
              <w:tc>
                <w:tcPr>
                  <w:tcW w:w="1768" w:type="dxa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288"/>
              </w:trPr>
              <w:tc>
                <w:tcPr>
                  <w:tcW w:w="12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2" w:type="dxa"/>
                  <w:gridSpan w:val="2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малим непобутовим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іншим</w:t>
                  </w:r>
                </w:p>
              </w:tc>
              <w:tc>
                <w:tcPr>
                  <w:tcW w:w="1768" w:type="dxa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r>
                    <w:rPr>
                      <w:rFonts w:ascii="Times New Roman" w:hAnsi="Times New Roman" w:cs="Times New Roman"/>
                    </w:rPr>
                    <w:t>Підпункт 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Дотримання показників змінення </w:t>
                  </w:r>
                  <w:r>
                    <w:rPr>
                      <w:rFonts w:ascii="Times New Roman" w:hAnsi="Times New Roman" w:cs="Times New Roman"/>
                    </w:rPr>
                    <w:t>напруги, встановлених Кодексом систем розподілу</w:t>
                  </w:r>
                </w:p>
              </w:tc>
              <w:tc>
                <w:tcPr>
                  <w:tcW w:w="3046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25 % плати за надання послуг з розподілу</w:t>
                  </w:r>
                </w:p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ac"/>
                      <w:rFonts w:ascii="Times New Roman" w:hAnsi="Times New Roman" w:cs="Times New Roman"/>
                    </w:rPr>
                    <w:t>(</w:t>
                  </w:r>
                  <w:r>
                    <w:rPr>
                      <w:rStyle w:val="ac"/>
                      <w:rFonts w:ascii="Times New Roman" w:hAnsi="Times New Roman" w:cs="Times New Roman"/>
                      <w:lang w:val="en-US"/>
                    </w:rPr>
                    <w:t>K</w:t>
                  </w:r>
                  <w:r>
                    <w:rPr>
                      <w:rStyle w:val="ac"/>
                      <w:rFonts w:ascii="Times New Roman" w:hAnsi="Times New Roman" w:cs="Times New Roman"/>
                    </w:rPr>
                    <w:t>=0,25×</w:t>
                  </w:r>
                  <w:r>
                    <w:rPr>
                      <w:rStyle w:val="ac"/>
                      <w:rFonts w:ascii="Times New Roman" w:hAnsi="Times New Roman" w:cs="Times New Roman"/>
                      <w:lang w:val="en-US"/>
                    </w:rPr>
                    <w:t>T</w:t>
                  </w:r>
                  <w:r>
                    <w:rPr>
                      <w:rStyle w:val="ac"/>
                      <w:rFonts w:ascii="Times New Roman" w:hAnsi="Times New Roman" w:cs="Times New Roman"/>
                    </w:rPr>
                    <w:t>×</w:t>
                  </w:r>
                  <w:r>
                    <w:rPr>
                      <w:rStyle w:val="ac"/>
                      <w:rFonts w:ascii="Times New Roman" w:hAnsi="Times New Roman" w:cs="Times New Roman"/>
                      <w:lang w:val="en-US"/>
                    </w:rPr>
                    <w:t>Q</w:t>
                  </w:r>
                  <w:r>
                    <w:rPr>
                      <w:rStyle w:val="ac"/>
                      <w:rFonts w:ascii="Times New Roman" w:hAnsi="Times New Roman" w:cs="Times New Roman"/>
                    </w:rPr>
                    <w:t>×</w:t>
                  </w:r>
                  <w:r>
                    <w:rPr>
                      <w:rStyle w:val="ac"/>
                      <w:rFonts w:ascii="Times New Roman" w:hAnsi="Times New Roman" w:cs="Times New Roman"/>
                      <w:lang w:val="en-US"/>
                    </w:rPr>
                    <w:t>d</w:t>
                  </w:r>
                  <w:r>
                    <w:rPr>
                      <w:rStyle w:val="ac"/>
                      <w:rFonts w:ascii="Times New Roman" w:hAnsi="Times New Roman" w:cs="Times New Roman"/>
                    </w:rPr>
                    <w:t>,</w:t>
                  </w:r>
                </w:p>
                <w:p w:rsidR="006252E5" w:rsidRDefault="002D020D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де</w:t>
                  </w:r>
                  <w:r>
                    <w:rPr>
                      <w:rStyle w:val="apple-converted-space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Style w:val="ac"/>
                      <w:rFonts w:ascii="Times New Roman" w:hAnsi="Times New Roman" w:cs="Times New Roman"/>
                    </w:rPr>
                    <w:t>T</w:t>
                  </w:r>
                  <w:r>
                    <w:rPr>
                      <w:rStyle w:val="apple-converted-space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діючий у розрахунковому місяці тариф на розподіл за відповідним класом напруги;</w:t>
                  </w:r>
                </w:p>
                <w:p w:rsidR="006252E5" w:rsidRDefault="002D020D">
                  <w:pPr>
                    <w:jc w:val="both"/>
                  </w:pPr>
                  <w:r>
                    <w:rPr>
                      <w:rStyle w:val="ac"/>
                      <w:rFonts w:ascii="Times New Roman" w:hAnsi="Times New Roman" w:cs="Times New Roman"/>
                    </w:rPr>
                    <w:t>Q</w:t>
                  </w:r>
                  <w:r>
                    <w:rPr>
                      <w:rStyle w:val="apple-converted-space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середньодобове споживання у розрахунковому місяці;</w:t>
                  </w:r>
                </w:p>
                <w:p w:rsidR="006252E5" w:rsidRDefault="002D020D">
                  <w:pPr>
                    <w:jc w:val="both"/>
                  </w:pPr>
                  <w:r>
                    <w:rPr>
                      <w:rStyle w:val="ac"/>
                      <w:rFonts w:ascii="Times New Roman" w:hAnsi="Times New Roman" w:cs="Times New Roman"/>
                    </w:rPr>
                    <w:t>d</w:t>
                  </w:r>
                  <w:r>
                    <w:rPr>
                      <w:rStyle w:val="apple-converted-space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</w:rPr>
                    <w:t>кількість днів у розрахунковому місяці в період розподілу електричної енергії з параметрами напруги, що не відповідають визначеним показникам (з дня отримання скарги (претензії) щодо незадовільної якості електричної енергії до дня усунення причини недотрим</w:t>
                  </w:r>
                  <w:r>
                    <w:rPr>
                      <w:rFonts w:ascii="Times New Roman" w:hAnsi="Times New Roman" w:cs="Times New Roman"/>
                    </w:rPr>
                    <w:t>ання показників змінення напруги))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щомісячно</w:t>
                  </w:r>
                </w:p>
              </w:tc>
            </w:tr>
            <w:tr w:rsidR="006252E5"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r>
                    <w:rPr>
                      <w:rFonts w:ascii="Times New Roman" w:hAnsi="Times New Roman" w:cs="Times New Roman"/>
                    </w:rPr>
                    <w:t>Підпункт 2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Усунення причин недотримання показників якості електричної енергії за результатами розгляду скарги/звернення/претензії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 разі можливості їх усунення оперативними </w:t>
                  </w:r>
                  <w:r>
                    <w:rPr>
                      <w:rFonts w:ascii="Times New Roman" w:hAnsi="Times New Roman" w:cs="Times New Roman"/>
                    </w:rPr>
                    <w:t>діями персоналу ОСР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кожні 30 календарних днів</w:t>
                  </w:r>
                </w:p>
              </w:tc>
            </w:tr>
            <w:tr w:rsidR="006252E5"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разі необхідності проведення будівельних робіт або заміни елементів мережі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кожні 30 календарних днів</w:t>
                  </w:r>
                </w:p>
              </w:tc>
            </w:tr>
            <w:tr w:rsidR="006252E5"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r>
                    <w:rPr>
                      <w:rFonts w:ascii="Times New Roman" w:hAnsi="Times New Roman" w:cs="Times New Roman"/>
                    </w:rPr>
                    <w:t>Підпункт 3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Розгляд </w:t>
                  </w:r>
                  <w:r>
                    <w:rPr>
                      <w:rFonts w:ascii="Times New Roman" w:hAnsi="Times New Roman" w:cs="Times New Roman"/>
                    </w:rPr>
                    <w:t>скарги/звернення/претензії споживача щодо якості електричної енергії: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без проведення вимірювань параметрів якості електричної енергії відповідно до вимог глави 13.2 розділу ХІІІ Кодексу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систем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 разі </w:t>
                  </w:r>
                  <w:r>
                    <w:rPr>
                      <w:rFonts w:ascii="Times New Roman" w:hAnsi="Times New Roman" w:cs="Times New Roman"/>
                    </w:rPr>
                    <w:t>проведення вимірювань параметрів якості електричної енергії відповідно до вимог глави 13.2 розділу ХІІІ Кодексу систем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 разі проведення вимірювань параметрів якості електричної енергії відповідно до вимог глави </w:t>
                  </w:r>
                  <w:r>
                    <w:rPr>
                      <w:rFonts w:ascii="Times New Roman" w:hAnsi="Times New Roman" w:cs="Times New Roman"/>
                    </w:rPr>
                    <w:t>13.2 розділу ХІІІ Кодексу систем розподілу для групи споживачів (колективної скарги/звернення/претензії)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 кожному споживачу</w:t>
                  </w:r>
                </w:p>
              </w:tc>
            </w:tr>
            <w:tr w:rsidR="006252E5"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r>
                    <w:rPr>
                      <w:rFonts w:ascii="Times New Roman" w:hAnsi="Times New Roman" w:cs="Times New Roman"/>
                    </w:rPr>
                    <w:t>Підпункт 4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Відновлення електропостачання після початку перерви в електропостачанні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r>
                    <w:rPr>
                      <w:rFonts w:ascii="Times New Roman" w:hAnsi="Times New Roman" w:cs="Times New Roman"/>
                    </w:rPr>
                    <w:t>години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5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Видача технічних умов на приєднання разом із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проєктом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договору про приєднання: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стандартного приєднання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для нестандартного приєднання без </w:t>
                  </w:r>
                  <w:r>
                    <w:rPr>
                      <w:rFonts w:ascii="Times New Roman" w:hAnsi="Times New Roman" w:cs="Times New Roman"/>
                    </w:rPr>
                    <w:t>необхідності погодження технічних умов з ОСП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нестандартного приєднання за необхідності погодження технічних умов з ОСП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6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Подання робочої напруги </w:t>
                  </w:r>
                  <w:r>
                    <w:rPr>
                      <w:rFonts w:ascii="Times New Roman" w:hAnsi="Times New Roman" w:cs="Times New Roman"/>
                    </w:rPr>
                    <w:t>для проведення випробувань електрообладнання замовника: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якщо подання напруги не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якщо подання напруги потребує припинення електропостачання інших </w:t>
                  </w:r>
                  <w:r>
                    <w:rPr>
                      <w:rFonts w:ascii="Times New Roman" w:hAnsi="Times New Roman" w:cs="Times New Roman"/>
                    </w:rPr>
                    <w:t>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7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Підключення електроустановок замовника до електричної мережі: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якщо підключення не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якщо підключення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Підпункт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8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Видача паперового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примірника укладеного договору про надання послуг з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3 роб.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9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Видача підписаного ОСР паспорта точки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10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Відновлення електроживлення електроустановки споживача, яка відключена за заявою споживача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</w:rPr>
                    <w:t>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Підпункт 11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Відновлення електроживлення електроустановки споживача, яка відключена за ініціативою ОСР: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12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Відновлення електроживлення електроустановки споживача, яка відключена за зверненням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електропостачальника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роб. </w:t>
                  </w:r>
                  <w:r>
                    <w:rPr>
                      <w:rFonts w:ascii="Times New Roman" w:hAnsi="Times New Roman" w:cs="Times New Roman"/>
                    </w:rPr>
                    <w:t>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13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Контрольний огляд, технічна перевірка вузла обліку електричної енергії за зверненням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якщо відповідні засоби комерційного обліку належать ОСР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якщо засоби комерційного обліку належать споживачу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14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Розгляд звернень/скарг/претензій споживачів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розгляд звернень/скарг/претензій споживачів, якщо під </w:t>
                  </w:r>
                  <w:r>
                    <w:rPr>
                      <w:rFonts w:ascii="Times New Roman" w:hAnsi="Times New Roman" w:cs="Times New Roman"/>
                    </w:rPr>
                    <w:t>час розгляду звернення необхідно здійснити технічну перевірку або провести експертизу засобу обліку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15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Розгляд звернень споживачів щодо відшкодування збитків, завданих унаслідок недотримання ОСР </w:t>
                  </w:r>
                  <w:r>
                    <w:rPr>
                      <w:rFonts w:ascii="Times New Roman" w:hAnsi="Times New Roman" w:cs="Times New Roman"/>
                    </w:rPr>
                    <w:t>показників якості електропостачання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Підпункт 16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Розгляд звернень споживачів щодо перевірки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правильності рахунка за послуги з розподілу електричної енергії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Підпункт 17 </w:t>
                  </w:r>
                  <w:r>
                    <w:rPr>
                      <w:rFonts w:ascii="Times New Roman" w:hAnsi="Times New Roman" w:cs="Times New Roman"/>
                    </w:rPr>
                    <w:t>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Експертиза засобів комерційного обліку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18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Розгляд звернень споживачів щодо виправлення помилкових показів лічильника у платіжному документі: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511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pStyle w:val="msolistparagraph0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без потреби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проведення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перевірки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лічильника</w:t>
                  </w:r>
                  <w:proofErr w:type="spellEnd"/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разі потреби проведення перевірки лічильника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19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Установлення, введення в експлуатацію та облік лічильника електричної енергії</w:t>
                  </w:r>
                  <w:r>
                    <w:rPr>
                      <w:rFonts w:ascii="Times New Roman" w:hAnsi="Times New Roman" w:cs="Times New Roman"/>
                    </w:rPr>
                    <w:t xml:space="preserve"> індивідуального побутового споживача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20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Заміна або зміна місця встановлення лічильника електричної енергії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Підпункт 21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Кількість перерв </w:t>
                  </w:r>
                  <w:r>
                    <w:rPr>
                      <w:rFonts w:ascii="Times New Roman" w:hAnsi="Times New Roman" w:cs="Times New Roman"/>
                    </w:rPr>
                    <w:t>в електропостачанні протягом 12 календарних місяців в точці розподілу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запланованих перерв без попередження споживача та перерв з причин технологічних порушень в електричних мережах ліцензіата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6252E5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менше 7</w:t>
                  </w:r>
                </w:p>
              </w:tc>
              <w:tc>
                <w:tcPr>
                  <w:tcW w:w="3046" w:type="dxa"/>
                  <w:gridSpan w:val="3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</w:rPr>
                    <w:t>формулою</w:t>
                  </w:r>
                </w:p>
                <w:p w:rsidR="006252E5" w:rsidRDefault="002D020D">
                  <w:pPr>
                    <w:pStyle w:val="cn"/>
                    <w:spacing w:beforeAutospacing="0" w:afterAutospacing="0"/>
                    <w:ind w:left="28"/>
                  </w:pPr>
                  <w:r>
                    <w:rPr>
                      <w:rStyle w:val="ac"/>
                      <w:rFonts w:ascii="Times New Roman" w:hAnsi="Times New Roman"/>
                    </w:rPr>
                    <w:t>Ка(п) = Км + 50 ×</w:t>
                  </w:r>
                  <w:r>
                    <w:rPr>
                      <w:rStyle w:val="apple-converted-space"/>
                      <w:rFonts w:ascii="Times New Roman" w:hAnsi="Times New Roman"/>
                      <w:i/>
                      <w:iCs/>
                    </w:rPr>
                    <w:t xml:space="preserve"> </w:t>
                  </w:r>
                  <w:r>
                    <w:rPr>
                      <w:rStyle w:val="ac"/>
                      <w:rFonts w:ascii="Times New Roman" w:hAnsi="Times New Roman"/>
                    </w:rPr>
                    <w:t>(</w:t>
                  </w:r>
                  <w:r>
                    <w:rPr>
                      <w:rStyle w:val="ac"/>
                      <w:rFonts w:ascii="Times New Roman" w:hAnsi="Times New Roman"/>
                      <w:lang w:val="en-US"/>
                    </w:rPr>
                    <w:t>N</w:t>
                  </w:r>
                  <w:r>
                    <w:rPr>
                      <w:rStyle w:val="ac"/>
                      <w:rFonts w:ascii="Times New Roman" w:hAnsi="Times New Roman"/>
                    </w:rPr>
                    <w:t>а(п) -</w:t>
                  </w:r>
                  <w:r>
                    <w:rPr>
                      <w:rStyle w:val="apple-converted-space"/>
                      <w:rFonts w:ascii="Times New Roman" w:hAnsi="Times New Roman"/>
                      <w:i/>
                      <w:iCs/>
                    </w:rPr>
                    <w:t xml:space="preserve"> </w:t>
                  </w:r>
                  <w:r>
                    <w:rPr>
                      <w:rStyle w:val="ac"/>
                      <w:rFonts w:ascii="Times New Roman" w:hAnsi="Times New Roman"/>
                      <w:lang w:val="en-US"/>
                    </w:rPr>
                    <w:t>N</w:t>
                  </w:r>
                  <w:r>
                    <w:rPr>
                      <w:rStyle w:val="ac"/>
                      <w:rFonts w:ascii="Times New Roman" w:hAnsi="Times New Roman"/>
                    </w:rPr>
                    <w:t>),</w:t>
                  </w:r>
                </w:p>
                <w:p w:rsidR="006252E5" w:rsidRDefault="002D020D">
                  <w:pPr>
                    <w:pStyle w:val="a7"/>
                    <w:spacing w:before="280" w:after="280"/>
                    <w:ind w:left="31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мінімальний розмір суми компенсації, встановлений за недотримання гарантованого стандарту, який становить 200 грн – для побутового споживача, 400 грн – для малого непобутового споживача, 600 грн – для непобут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ового споживача;</w:t>
                  </w:r>
                </w:p>
                <w:p w:rsidR="006252E5" w:rsidRDefault="002D020D">
                  <w:pPr>
                    <w:jc w:val="both"/>
                  </w:pP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</w:rPr>
                    <w:t>Nа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</w:rPr>
                    <w:t>(п)</w:t>
                  </w:r>
                  <w:r>
                    <w:rPr>
                      <w:rStyle w:val="apple-converted-space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фактична кількість запланованих перерв без попередження споживача та перерв з причин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технологічних порушень в електричних мережах ліцензіата (запланованих перерв із попередженням споживача) у точці розподілу споживача за попередні </w:t>
                  </w:r>
                  <w:r>
                    <w:rPr>
                      <w:rFonts w:ascii="Times New Roman" w:hAnsi="Times New Roman" w:cs="Times New Roman"/>
                    </w:rPr>
                    <w:t>12 календарних місяців;</w:t>
                  </w:r>
                </w:p>
                <w:p w:rsidR="006252E5" w:rsidRDefault="002D020D">
                  <w:pPr>
                    <w:pStyle w:val="a7"/>
                    <w:spacing w:before="280" w:beforeAutospacing="0" w:after="280" w:afterAutospacing="0" w:line="85" w:lineRule="atLeast"/>
                    <w:ind w:left="31"/>
                    <w:jc w:val="both"/>
                  </w:pPr>
                  <w:r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кількість перерв в електропостачанні за попередні 12 календарних місяців у точці розподілу споживача (тривалістю понад одну годину) відповідно до гарантованого стандарту, визначеного підпунктом 21 пункту 2.3 цієї глави.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одноразо</w:t>
                  </w:r>
                  <w:r>
                    <w:rPr>
                      <w:rFonts w:ascii="Times New Roman" w:hAnsi="Times New Roman" w:cs="Times New Roman"/>
                    </w:rPr>
                    <w:t>во за зверненням споживача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менше 9</w:t>
                  </w:r>
                </w:p>
              </w:tc>
              <w:tc>
                <w:tcPr>
                  <w:tcW w:w="3046" w:type="dxa"/>
                  <w:gridSpan w:val="3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 за зверненням споживача</w:t>
                  </w:r>
                </w:p>
              </w:tc>
            </w:tr>
            <w:tr w:rsidR="006252E5">
              <w:trPr>
                <w:trHeight w:val="85"/>
              </w:trPr>
              <w:tc>
                <w:tcPr>
                  <w:tcW w:w="12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</w:pPr>
                  <w:r>
                    <w:rPr>
                      <w:rFonts w:ascii="Times New Roman" w:hAnsi="Times New Roman" w:cs="Times New Roman"/>
                    </w:rPr>
                    <w:t>для запланованих перерв із попередженням споживачів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менше 12</w:t>
                  </w:r>
                </w:p>
              </w:tc>
              <w:tc>
                <w:tcPr>
                  <w:tcW w:w="3046" w:type="dxa"/>
                  <w:gridSpan w:val="3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6252E5" w:rsidRDefault="006252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52E5" w:rsidRDefault="002D020D">
                  <w:pPr>
                    <w:spacing w:line="8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одноразово за зверненням споживача</w:t>
                  </w:r>
                </w:p>
              </w:tc>
            </w:tr>
          </w:tbl>
          <w:p w:rsidR="006252E5" w:rsidRDefault="006252E5">
            <w:pPr>
              <w:shd w:val="clear" w:color="auto" w:fill="FFFFFF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</w:tbl>
    <w:p w:rsidR="006252E5" w:rsidRDefault="006252E5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252E5" w:rsidRDefault="006252E5">
      <w:pPr>
        <w:widowControl w:val="0"/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252E5" w:rsidRDefault="002D020D">
      <w:pPr>
        <w:widowControl w:val="0"/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5. Особливі умови:</w:t>
      </w:r>
    </w:p>
    <w:p w:rsidR="006252E5" w:rsidRDefault="002D020D">
      <w:pPr>
        <w:widowControl w:val="0"/>
        <w:tabs>
          <w:tab w:val="left" w:pos="540"/>
        </w:tabs>
        <w:suppressAutoHyphens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  <w:t>Учасник визначає ціни на товари, які</w:t>
      </w:r>
      <w:r>
        <w:rPr>
          <w:rFonts w:ascii="Times New Roman" w:hAnsi="Times New Roman" w:cs="Times New Roman"/>
        </w:rPr>
        <w:t xml:space="preserve"> він пропонує поставити за Договором, з урахуванням усіх своїх витрат, які можуть бути ним понесені у ході виконання договору </w:t>
      </w:r>
      <w:r>
        <w:rPr>
          <w:rFonts w:ascii="Times New Roman" w:hAnsi="Times New Roman" w:cs="Times New Roman"/>
        </w:rPr>
        <w:lastRenderedPageBreak/>
        <w:t>про закупівлю. Ціна на електричну енергію встановлюється учасником у відповідності до ч. 2 ст. 56 закону України «Про ринок електр</w:t>
      </w:r>
      <w:r>
        <w:rPr>
          <w:rFonts w:ascii="Times New Roman" w:hAnsi="Times New Roman" w:cs="Times New Roman"/>
        </w:rPr>
        <w:t>ичної енергії». Учасник включає до вартості тендерної пропозиції витрати щодо оплати послуг з передачі електричної енергії.</w:t>
      </w:r>
    </w:p>
    <w:p w:rsidR="006252E5" w:rsidRDefault="002D0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6. Вимоги до учасників:</w:t>
      </w:r>
    </w:p>
    <w:p w:rsidR="006252E5" w:rsidRDefault="002D020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Інформація про учасника повинна міститись в переліку (ліцензійному реєстрі НКРЕКП) суб'єктів господарювання,</w:t>
      </w:r>
      <w:r>
        <w:rPr>
          <w:rFonts w:ascii="Times New Roman" w:hAnsi="Times New Roman" w:cs="Times New Roman"/>
          <w:color w:val="000000"/>
          <w:lang w:eastAsia="ru-RU"/>
        </w:rPr>
        <w:t xml:space="preserve">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Актуальна інформація/ Ліцензування (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адмінпослуги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)/ Реєстри НКРЕКП/ Ліцензійний реєстр НКРЕКП.</w:t>
      </w:r>
    </w:p>
    <w:p w:rsidR="006252E5" w:rsidRDefault="002D020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Пі</w:t>
      </w:r>
      <w:r>
        <w:rPr>
          <w:rFonts w:ascii="Times New Roman" w:hAnsi="Times New Roman" w:cs="Times New Roman"/>
          <w:color w:val="000000"/>
          <w:lang w:eastAsia="ru-RU"/>
        </w:rPr>
        <w:t xml:space="preserve">д час укладання договору про постачання електричної енергії споживачу учасник повинен надати комерційну пропозицію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електропостачальника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, яка містить інформацію згідно п. 3.2.7 Правил роздрібного ринку електричної енергії і є Додатком 3 до Договору</w:t>
      </w:r>
    </w:p>
    <w:p w:rsidR="006252E5" w:rsidRDefault="006252E5">
      <w:pPr>
        <w:jc w:val="both"/>
        <w:rPr>
          <w:rFonts w:ascii="Times New Roman" w:hAnsi="Times New Roman" w:cs="Times New Roman"/>
          <w:lang w:eastAsia="ru-RU"/>
        </w:rPr>
      </w:pPr>
    </w:p>
    <w:p w:rsidR="006252E5" w:rsidRDefault="002D020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Примітк</w:t>
      </w:r>
      <w:r>
        <w:rPr>
          <w:rFonts w:ascii="Times New Roman" w:hAnsi="Times New Roman" w:cs="Times New Roman"/>
          <w:b/>
          <w:bCs/>
        </w:rPr>
        <w:t>и:</w:t>
      </w:r>
    </w:p>
    <w:p w:rsidR="006252E5" w:rsidRDefault="002D020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а) у разі необхідності Замовник має право звернутися за підтвердженням інформації, наданої Учасником до органів державної влади, підприємств, установ, організацій відповідно до їх компетенцій</w:t>
      </w:r>
    </w:p>
    <w:p w:rsidR="006252E5" w:rsidRDefault="002D020D">
      <w:pPr>
        <w:tabs>
          <w:tab w:val="left" w:pos="1800"/>
          <w:tab w:val="left" w:pos="2880"/>
          <w:tab w:val="left" w:pos="612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б)  у разі якщо Учасник відповідно до чинного  законодавства </w:t>
      </w:r>
      <w:r>
        <w:rPr>
          <w:rFonts w:ascii="Times New Roman" w:hAnsi="Times New Roman" w:cs="Times New Roman"/>
        </w:rPr>
        <w:t>не зобов’язаний у своїй діяльності складати 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</w:t>
      </w:r>
      <w:r>
        <w:rPr>
          <w:rFonts w:ascii="Times New Roman" w:hAnsi="Times New Roman" w:cs="Times New Roman"/>
        </w:rPr>
        <w:t>овільній формі і містить посилання на відповідні норми законодавства</w:t>
      </w:r>
    </w:p>
    <w:p w:rsidR="006252E5" w:rsidRDefault="002D020D">
      <w:pPr>
        <w:tabs>
          <w:tab w:val="left" w:pos="1800"/>
          <w:tab w:val="left" w:pos="2880"/>
          <w:tab w:val="left" w:pos="612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в) 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</w:t>
      </w:r>
      <w:r>
        <w:rPr>
          <w:rFonts w:ascii="Times New Roman" w:hAnsi="Times New Roman" w:cs="Times New Roman"/>
        </w:rPr>
        <w:t>дату</w:t>
      </w:r>
    </w:p>
    <w:p w:rsidR="006252E5" w:rsidRDefault="006252E5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252E5" w:rsidRDefault="006252E5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252E5" w:rsidRDefault="006252E5">
      <w:pPr>
        <w:jc w:val="both"/>
      </w:pPr>
    </w:p>
    <w:sectPr w:rsidR="006252E5">
      <w:pgSz w:w="11906" w:h="16838"/>
      <w:pgMar w:top="510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E0A"/>
    <w:multiLevelType w:val="multilevel"/>
    <w:tmpl w:val="816EF3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0C3"/>
    <w:multiLevelType w:val="multilevel"/>
    <w:tmpl w:val="E6503636"/>
    <w:lvl w:ilvl="0">
      <w:start w:val="1"/>
      <w:numFmt w:val="bullet"/>
      <w:lvlText w:val="-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3E078B"/>
    <w:multiLevelType w:val="multilevel"/>
    <w:tmpl w:val="1890B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2E5"/>
    <w:rsid w:val="002D020D"/>
    <w:rsid w:val="006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749E"/>
  <w15:docId w15:val="{1AF64261-576A-47C7-B94B-EB7330B5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E8"/>
    <w:pPr>
      <w:spacing w:line="276" w:lineRule="auto"/>
    </w:pPr>
    <w:rPr>
      <w:rFonts w:ascii="Liberation Serif" w:hAnsi="Liberation Serif" w:cs="Liberation Serif"/>
      <w:color w:val="00000A"/>
      <w:sz w:val="24"/>
      <w:szCs w:val="24"/>
      <w:lang w:val="uk-UA" w:eastAsia="zh-C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іперпосилання"/>
    <w:uiPriority w:val="99"/>
    <w:rsid w:val="007143E8"/>
    <w:rPr>
      <w:color w:val="0000FF"/>
      <w:u w:val="single"/>
    </w:rPr>
  </w:style>
  <w:style w:type="character" w:customStyle="1" w:styleId="a6">
    <w:name w:val="Обычный (веб) Знак"/>
    <w:link w:val="a7"/>
    <w:uiPriority w:val="99"/>
    <w:qFormat/>
    <w:locked/>
    <w:rsid w:val="007143E8"/>
    <w:rPr>
      <w:rFonts w:ascii="Liberation Serif" w:hAnsi="Liberation Serif" w:cs="Liberation Serif"/>
      <w:color w:val="00000A"/>
      <w:sz w:val="20"/>
      <w:szCs w:val="20"/>
      <w:lang w:val="uk-UA" w:eastAsia="ru-RU"/>
    </w:rPr>
  </w:style>
  <w:style w:type="character" w:customStyle="1" w:styleId="a8">
    <w:name w:val="Без интервала Знак"/>
    <w:link w:val="a9"/>
    <w:uiPriority w:val="99"/>
    <w:qFormat/>
    <w:locked/>
    <w:rsid w:val="007143E8"/>
    <w:rPr>
      <w:rFonts w:eastAsia="Times New Roman"/>
      <w:color w:val="00000A"/>
      <w:sz w:val="22"/>
      <w:szCs w:val="22"/>
      <w:lang w:val="uk-UA" w:eastAsia="en-US"/>
    </w:rPr>
  </w:style>
  <w:style w:type="character" w:customStyle="1" w:styleId="aa">
    <w:name w:val="Текст выноски Знак"/>
    <w:basedOn w:val="a2"/>
    <w:link w:val="ab"/>
    <w:uiPriority w:val="99"/>
    <w:semiHidden/>
    <w:qFormat/>
    <w:locked/>
    <w:rsid w:val="008F70E4"/>
    <w:rPr>
      <w:rFonts w:ascii="Segoe UI" w:hAnsi="Segoe UI" w:cs="Segoe UI"/>
      <w:color w:val="00000A"/>
      <w:sz w:val="16"/>
      <w:szCs w:val="16"/>
      <w:lang w:eastAsia="zh-CN"/>
    </w:rPr>
  </w:style>
  <w:style w:type="character" w:customStyle="1" w:styleId="apple-converted-space">
    <w:name w:val="apple-converted-space"/>
    <w:basedOn w:val="a2"/>
    <w:uiPriority w:val="99"/>
    <w:qFormat/>
    <w:rsid w:val="000D6FCC"/>
  </w:style>
  <w:style w:type="character" w:customStyle="1" w:styleId="ac">
    <w:name w:val="Виділення"/>
    <w:basedOn w:val="a2"/>
    <w:uiPriority w:val="99"/>
    <w:qFormat/>
    <w:locked/>
    <w:rsid w:val="000D6FCC"/>
    <w:rPr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d">
    <w:name w:val="List"/>
    <w:basedOn w:val="a1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af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uiPriority w:val="99"/>
    <w:qFormat/>
    <w:rsid w:val="007143E8"/>
    <w:pPr>
      <w:spacing w:line="276" w:lineRule="auto"/>
    </w:pPr>
    <w:rPr>
      <w:rFonts w:ascii="Arial" w:hAnsi="Arial" w:cs="Arial"/>
      <w:color w:val="000000"/>
      <w:sz w:val="24"/>
      <w:lang w:eastAsia="zh-CN"/>
    </w:rPr>
  </w:style>
  <w:style w:type="paragraph" w:styleId="a7">
    <w:name w:val="Normal (Web)"/>
    <w:basedOn w:val="a"/>
    <w:link w:val="a6"/>
    <w:uiPriority w:val="99"/>
    <w:qFormat/>
    <w:rsid w:val="007143E8"/>
    <w:pPr>
      <w:spacing w:beforeAutospacing="1" w:afterAutospacing="1" w:line="240" w:lineRule="auto"/>
    </w:pPr>
    <w:rPr>
      <w:sz w:val="20"/>
      <w:szCs w:val="20"/>
      <w:lang w:eastAsia="ru-RU"/>
    </w:rPr>
  </w:style>
  <w:style w:type="paragraph" w:styleId="a9">
    <w:name w:val="No Spacing"/>
    <w:link w:val="a8"/>
    <w:uiPriority w:val="99"/>
    <w:qFormat/>
    <w:rsid w:val="007143E8"/>
    <w:pPr>
      <w:spacing w:after="200" w:line="276" w:lineRule="auto"/>
    </w:pPr>
    <w:rPr>
      <w:rFonts w:eastAsia="Times New Roman" w:cs="Calibri"/>
      <w:color w:val="00000A"/>
      <w:sz w:val="24"/>
      <w:lang w:val="uk-UA" w:eastAsia="en-US"/>
    </w:rPr>
  </w:style>
  <w:style w:type="paragraph" w:customStyle="1" w:styleId="1">
    <w:name w:val="Без интервала1"/>
    <w:uiPriority w:val="99"/>
    <w:qFormat/>
    <w:rsid w:val="007143E8"/>
    <w:pPr>
      <w:suppressAutoHyphens/>
    </w:pPr>
    <w:rPr>
      <w:rFonts w:eastAsia="Times New Roman" w:cs="Calibri"/>
      <w:sz w:val="24"/>
      <w:lang w:eastAsia="ar-SA"/>
    </w:rPr>
  </w:style>
  <w:style w:type="paragraph" w:styleId="af0">
    <w:name w:val="List Paragraph"/>
    <w:basedOn w:val="a"/>
    <w:uiPriority w:val="99"/>
    <w:qFormat/>
    <w:rsid w:val="000936F4"/>
    <w:pPr>
      <w:ind w:left="720"/>
    </w:pPr>
  </w:style>
  <w:style w:type="paragraph" w:styleId="ab">
    <w:name w:val="Balloon Text"/>
    <w:basedOn w:val="a"/>
    <w:link w:val="aa"/>
    <w:uiPriority w:val="99"/>
    <w:semiHidden/>
    <w:qFormat/>
    <w:rsid w:val="008F70E4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uiPriority w:val="99"/>
    <w:qFormat/>
    <w:rsid w:val="000D6FCC"/>
    <w:pPr>
      <w:spacing w:beforeAutospacing="1" w:afterAutospacing="1" w:line="240" w:lineRule="auto"/>
    </w:pPr>
    <w:rPr>
      <w:rFonts w:cs="Times New Roman"/>
      <w:color w:val="auto"/>
      <w:lang w:val="ru-RU" w:eastAsia="ru-RU"/>
    </w:rPr>
  </w:style>
  <w:style w:type="paragraph" w:customStyle="1" w:styleId="cn">
    <w:name w:val="cn"/>
    <w:basedOn w:val="a"/>
    <w:uiPriority w:val="99"/>
    <w:qFormat/>
    <w:rsid w:val="000D6FCC"/>
    <w:pPr>
      <w:spacing w:beforeAutospacing="1" w:afterAutospacing="1" w:line="240" w:lineRule="auto"/>
    </w:pPr>
    <w:rPr>
      <w:rFonts w:cs="Times New Roman"/>
      <w:color w:val="auto"/>
      <w:lang w:val="ru-RU" w:eastAsia="ru-RU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8093</Words>
  <Characters>4614</Characters>
  <Application>Microsoft Office Word</Application>
  <DocSecurity>0</DocSecurity>
  <Lines>38</Lines>
  <Paragraphs>25</Paragraphs>
  <ScaleCrop>false</ScaleCrop>
  <Company>Microsoft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Irina</dc:creator>
  <dc:description/>
  <cp:lastModifiedBy>NK</cp:lastModifiedBy>
  <cp:revision>14</cp:revision>
  <cp:lastPrinted>2022-11-04T12:16:00Z</cp:lastPrinted>
  <dcterms:created xsi:type="dcterms:W3CDTF">2020-12-16T10:58:00Z</dcterms:created>
  <dcterms:modified xsi:type="dcterms:W3CDTF">2022-12-16T16:21:00Z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