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DF32D8" w:rsidRDefault="00624892">
      <w:pPr>
        <w:tabs>
          <w:tab w:val="left" w:pos="4320"/>
        </w:tabs>
        <w:spacing w:line="0" w:lineRule="atLeast"/>
        <w:jc w:val="center"/>
        <w:rPr>
          <w:rFonts w:ascii="Times New Roman" w:hAnsi="Times New Roman" w:cs="Times New Roman"/>
          <w:b/>
          <w:bCs/>
          <w:color w:val="000000"/>
          <w:sz w:val="40"/>
          <w:szCs w:val="40"/>
          <w:lang w:val="uk-UA"/>
        </w:rPr>
      </w:pPr>
      <w:r w:rsidRPr="00DF32D8">
        <w:rPr>
          <w:rFonts w:ascii="Times New Roman" w:hAnsi="Times New Roman" w:cs="Times New Roman"/>
          <w:b/>
          <w:bCs/>
          <w:color w:val="000000"/>
          <w:sz w:val="40"/>
          <w:szCs w:val="40"/>
          <w:lang w:val="uk-UA"/>
        </w:rPr>
        <w:t xml:space="preserve">Виконавчий комітет </w:t>
      </w:r>
    </w:p>
    <w:p w14:paraId="593F8342" w14:textId="77777777" w:rsidR="000044AD" w:rsidRPr="00DF32D8" w:rsidRDefault="00624892">
      <w:pPr>
        <w:tabs>
          <w:tab w:val="left" w:pos="4320"/>
        </w:tabs>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color w:val="000000"/>
          <w:sz w:val="40"/>
          <w:szCs w:val="40"/>
          <w:lang w:val="uk-UA"/>
        </w:rPr>
        <w:t>Маріупольської Міської Ради</w:t>
      </w:r>
    </w:p>
    <w:p w14:paraId="749B6A3E" w14:textId="77777777" w:rsidR="000044AD" w:rsidRPr="00DF32D8"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DF32D8"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8E7CD3" w14:paraId="56C00DEA" w14:textId="77777777">
        <w:tc>
          <w:tcPr>
            <w:tcW w:w="4428" w:type="dxa"/>
          </w:tcPr>
          <w:p w14:paraId="2101BEB4" w14:textId="77777777" w:rsidR="000044AD" w:rsidRPr="00DF32D8"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DF32D8" w:rsidRDefault="000044A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4953FDC" w14:textId="1650B7EA" w:rsidR="000044AD" w:rsidRPr="008E74FD" w:rsidRDefault="000044A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w:t>
            </w:r>
            <w:r w:rsidR="00624892" w:rsidRPr="008E74FD">
              <w:rPr>
                <w:rFonts w:ascii="Times New Roman" w:hAnsi="Times New Roman" w:cs="Times New Roman"/>
                <w:bCs/>
                <w:sz w:val="24"/>
                <w:lang w:val="uk-UA"/>
              </w:rPr>
              <w:t>/відповідальної</w:t>
            </w:r>
            <w:r w:rsidRPr="008E74FD">
              <w:rPr>
                <w:rFonts w:ascii="Times New Roman" w:hAnsi="Times New Roman" w:cs="Times New Roman"/>
                <w:bCs/>
                <w:sz w:val="24"/>
                <w:lang w:val="uk-UA"/>
              </w:rPr>
              <w:t xml:space="preserve">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sidR="00875AA1">
              <w:rPr>
                <w:rFonts w:ascii="Times New Roman" w:hAnsi="Times New Roman" w:cs="Times New Roman"/>
                <w:bCs/>
                <w:sz w:val="24"/>
                <w:lang w:val="uk-UA"/>
              </w:rPr>
              <w:t xml:space="preserve">  </w:t>
            </w:r>
            <w:r w:rsidR="009C716F">
              <w:rPr>
                <w:rFonts w:ascii="Times New Roman" w:hAnsi="Times New Roman" w:cs="Times New Roman"/>
                <w:bCs/>
                <w:sz w:val="24"/>
                <w:lang w:val="uk-UA"/>
              </w:rPr>
              <w:t>29</w:t>
            </w:r>
            <w:r w:rsidR="008E74FD">
              <w:rPr>
                <w:rFonts w:ascii="Times New Roman" w:hAnsi="Times New Roman" w:cs="Times New Roman"/>
                <w:bCs/>
                <w:sz w:val="24"/>
                <w:lang w:val="uk-UA"/>
              </w:rPr>
              <w:t>.11</w:t>
            </w:r>
            <w:r w:rsidR="008E7CD3" w:rsidRPr="008E74FD">
              <w:rPr>
                <w:rFonts w:ascii="Times New Roman" w:hAnsi="Times New Roman" w:cs="Times New Roman"/>
                <w:bCs/>
                <w:sz w:val="24"/>
                <w:lang w:val="uk-UA"/>
              </w:rPr>
              <w:t>.2022</w:t>
            </w:r>
            <w:r w:rsidR="00AA6214" w:rsidRPr="008E74FD">
              <w:rPr>
                <w:rFonts w:ascii="Times New Roman" w:hAnsi="Times New Roman" w:cs="Times New Roman"/>
                <w:bCs/>
                <w:sz w:val="24"/>
                <w:lang w:val="uk-UA"/>
              </w:rPr>
              <w:t xml:space="preserve"> р.</w:t>
            </w:r>
          </w:p>
          <w:p w14:paraId="7CBFB5BB" w14:textId="4711F43E" w:rsidR="000044AD" w:rsidRPr="00DF32D8" w:rsidRDefault="000044A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875AA1">
              <w:rPr>
                <w:rFonts w:ascii="Times New Roman" w:hAnsi="Times New Roman" w:cs="Times New Roman"/>
                <w:bCs/>
                <w:color w:val="000000"/>
                <w:sz w:val="24"/>
                <w:shd w:val="clear" w:color="auto" w:fill="FFFFFF"/>
                <w:lang w:val="uk-UA"/>
              </w:rPr>
              <w:t>_</w:t>
            </w:r>
            <w:r w:rsidR="009C716F">
              <w:rPr>
                <w:rFonts w:ascii="Times New Roman" w:hAnsi="Times New Roman" w:cs="Times New Roman"/>
                <w:bCs/>
                <w:color w:val="000000"/>
                <w:sz w:val="24"/>
                <w:shd w:val="clear" w:color="auto" w:fill="FFFFFF"/>
                <w:lang w:val="uk-UA"/>
              </w:rPr>
              <w:t>8</w:t>
            </w:r>
            <w:r w:rsidRPr="008E74FD">
              <w:rPr>
                <w:rFonts w:ascii="Times New Roman" w:hAnsi="Times New Roman" w:cs="Times New Roman"/>
                <w:bCs/>
                <w:color w:val="000000"/>
                <w:sz w:val="24"/>
                <w:shd w:val="clear" w:color="auto" w:fill="FFFFFF"/>
                <w:lang w:val="uk-UA"/>
              </w:rPr>
              <w:t xml:space="preserve"> </w:t>
            </w:r>
          </w:p>
          <w:p w14:paraId="61ABCCD4" w14:textId="77777777" w:rsidR="000044AD" w:rsidRPr="00DF32D8" w:rsidRDefault="000044AD">
            <w:pPr>
              <w:spacing w:line="0" w:lineRule="atLeast"/>
              <w:rPr>
                <w:rFonts w:ascii="Times New Roman" w:hAnsi="Times New Roman" w:cs="Times New Roman"/>
                <w:bCs/>
                <w:sz w:val="24"/>
                <w:lang w:val="uk-UA"/>
              </w:rPr>
            </w:pPr>
          </w:p>
          <w:p w14:paraId="16DDD1A3" w14:textId="55B4E790" w:rsidR="000044AD" w:rsidRPr="00DF32D8" w:rsidRDefault="000044AD" w:rsidP="00944BA7">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944BA7">
              <w:rPr>
                <w:rFonts w:ascii="Times New Roman" w:hAnsi="Times New Roman" w:cs="Times New Roman"/>
                <w:bCs/>
                <w:sz w:val="24"/>
                <w:lang w:val="uk-UA"/>
              </w:rPr>
              <w:t>1.В.Шкарбуль</w:t>
            </w:r>
          </w:p>
        </w:tc>
      </w:tr>
    </w:tbl>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3167B8AB" w14:textId="77777777" w:rsidR="000044AD" w:rsidRPr="00DF32D8" w:rsidRDefault="000044AD">
      <w:pPr>
        <w:spacing w:line="0" w:lineRule="atLeast"/>
        <w:rPr>
          <w:rFonts w:ascii="Times New Roman" w:hAnsi="Times New Roman" w:cs="Times New Roman"/>
          <w:b/>
          <w:bCs/>
          <w:sz w:val="32"/>
          <w:szCs w:val="32"/>
          <w:lang w:val="uk-UA"/>
        </w:rPr>
      </w:pPr>
    </w:p>
    <w:p w14:paraId="7324394E" w14:textId="77777777" w:rsidR="000044AD" w:rsidRPr="00DF32D8" w:rsidRDefault="000044AD">
      <w:pPr>
        <w:spacing w:line="0" w:lineRule="atLeast"/>
        <w:jc w:val="center"/>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0662C01B" w14:textId="0B56AD4F" w:rsidR="00E30F00" w:rsidRPr="0086694F" w:rsidRDefault="0086694F" w:rsidP="00560F04">
      <w:pPr>
        <w:jc w:val="center"/>
        <w:rPr>
          <w:rFonts w:ascii="Times New Roman" w:hAnsi="Times New Roman"/>
          <w:b/>
          <w:sz w:val="32"/>
          <w:szCs w:val="32"/>
          <w:shd w:val="clear" w:color="auto" w:fill="FDFEFD"/>
          <w:lang w:val="uk-UA"/>
        </w:rPr>
      </w:pPr>
      <w:r w:rsidRPr="0086694F">
        <w:rPr>
          <w:rFonts w:ascii="Times New Roman" w:hAnsi="Times New Roman"/>
          <w:b/>
          <w:sz w:val="32"/>
          <w:szCs w:val="32"/>
          <w:shd w:val="clear" w:color="auto" w:fill="FDFEFD"/>
          <w:lang w:val="uk-UA"/>
        </w:rPr>
        <w:t>Придбання автомобільних шин (зима) для службового автотранспорту</w:t>
      </w:r>
    </w:p>
    <w:p w14:paraId="17436CC5" w14:textId="77777777" w:rsidR="0086694F" w:rsidRPr="0086694F" w:rsidRDefault="0086694F" w:rsidP="00560F04">
      <w:pPr>
        <w:jc w:val="center"/>
        <w:rPr>
          <w:b/>
          <w:sz w:val="32"/>
          <w:szCs w:val="32"/>
          <w:lang w:val="uk-UA"/>
        </w:rPr>
      </w:pPr>
    </w:p>
    <w:p w14:paraId="4DCE2096" w14:textId="643FF801" w:rsidR="000044AD" w:rsidRPr="00DF32D8" w:rsidRDefault="000044AD" w:rsidP="00CC2164">
      <w:pPr>
        <w:widowControl w:val="0"/>
        <w:ind w:left="15" w:hanging="299"/>
        <w:jc w:val="center"/>
        <w:rPr>
          <w:rFonts w:ascii="Times New Roman" w:hAnsi="Times New Roman" w:cs="Times New Roman"/>
          <w:sz w:val="32"/>
          <w:szCs w:val="32"/>
          <w:lang w:val="uk-UA"/>
        </w:rPr>
      </w:pPr>
      <w:r w:rsidRPr="00DF32D8">
        <w:rPr>
          <w:rFonts w:ascii="Times New Roman" w:hAnsi="Times New Roman" w:cs="Times New Roman"/>
          <w:b/>
          <w:sz w:val="32"/>
          <w:szCs w:val="32"/>
          <w:lang w:val="uk-UA"/>
        </w:rPr>
        <w:t xml:space="preserve">Код </w:t>
      </w:r>
      <w:r w:rsidRPr="00875AA1">
        <w:rPr>
          <w:rFonts w:ascii="Times New Roman" w:hAnsi="Times New Roman" w:cs="Times New Roman"/>
          <w:b/>
          <w:sz w:val="32"/>
          <w:szCs w:val="32"/>
          <w:lang w:val="uk-UA"/>
        </w:rPr>
        <w:t xml:space="preserve">CPV за </w:t>
      </w:r>
      <w:r w:rsidRPr="00875AA1">
        <w:rPr>
          <w:rFonts w:ascii="Times New Roman" w:hAnsi="Times New Roman" w:cs="Times New Roman"/>
          <w:b/>
          <w:color w:val="000000"/>
          <w:sz w:val="32"/>
          <w:szCs w:val="32"/>
          <w:lang w:val="uk-UA"/>
        </w:rPr>
        <w:t xml:space="preserve">ДК 021:2015 - </w:t>
      </w:r>
      <w:r w:rsidR="00875AA1" w:rsidRPr="00875AA1">
        <w:rPr>
          <w:rFonts w:ascii="Times New Roman" w:hAnsi="Times New Roman" w:cs="Times New Roman"/>
          <w:b/>
          <w:bCs/>
          <w:color w:val="000000"/>
          <w:sz w:val="32"/>
          <w:szCs w:val="32"/>
          <w:lang w:val="uk-UA"/>
        </w:rPr>
        <w:t>34350000-5 «Шини для транспортних засобів вели</w:t>
      </w:r>
      <w:r w:rsidR="00CC2164">
        <w:rPr>
          <w:rFonts w:ascii="Times New Roman" w:hAnsi="Times New Roman" w:cs="Times New Roman"/>
          <w:b/>
          <w:bCs/>
          <w:color w:val="000000"/>
          <w:sz w:val="32"/>
          <w:szCs w:val="32"/>
          <w:lang w:val="uk-UA"/>
        </w:rPr>
        <w:t>кої та малої тоннажності»</w:t>
      </w:r>
    </w:p>
    <w:tbl>
      <w:tblPr>
        <w:tblW w:w="0" w:type="auto"/>
        <w:tblInd w:w="108" w:type="dxa"/>
        <w:tblLayout w:type="fixed"/>
        <w:tblLook w:val="0000" w:firstRow="0" w:lastRow="0" w:firstColumn="0" w:lastColumn="0" w:noHBand="0" w:noVBand="0"/>
      </w:tblPr>
      <w:tblGrid>
        <w:gridCol w:w="10144"/>
      </w:tblGrid>
      <w:tr w:rsidR="000044AD" w:rsidRPr="00DF32D8" w14:paraId="729EC9EC" w14:textId="77777777">
        <w:tc>
          <w:tcPr>
            <w:tcW w:w="10144" w:type="dxa"/>
          </w:tcPr>
          <w:p w14:paraId="77C4EEB5" w14:textId="77777777" w:rsidR="000044AD" w:rsidRPr="00DF32D8" w:rsidRDefault="000044AD">
            <w:pPr>
              <w:snapToGrid w:val="0"/>
              <w:jc w:val="center"/>
              <w:rPr>
                <w:rFonts w:ascii="Times New Roman" w:hAnsi="Times New Roman" w:cs="Times New Roman"/>
                <w:b/>
                <w:bCs/>
                <w:sz w:val="28"/>
                <w:szCs w:val="28"/>
                <w:lang w:val="uk-UA"/>
              </w:rPr>
            </w:pPr>
          </w:p>
          <w:p w14:paraId="4A3D01E2" w14:textId="77777777" w:rsidR="00CC2164" w:rsidRDefault="00CC2164">
            <w:pPr>
              <w:jc w:val="center"/>
              <w:rPr>
                <w:rFonts w:ascii="Times New Roman" w:hAnsi="Times New Roman" w:cs="Times New Roman"/>
                <w:b/>
                <w:bCs/>
                <w:sz w:val="32"/>
                <w:szCs w:val="28"/>
                <w:lang w:val="uk-UA"/>
              </w:rPr>
            </w:pPr>
          </w:p>
          <w:p w14:paraId="217E1924" w14:textId="77777777" w:rsidR="00CC2164" w:rsidRDefault="00CC2164">
            <w:pPr>
              <w:jc w:val="center"/>
              <w:rPr>
                <w:rFonts w:ascii="Times New Roman" w:hAnsi="Times New Roman" w:cs="Times New Roman"/>
                <w:b/>
                <w:bCs/>
                <w:sz w:val="32"/>
                <w:szCs w:val="28"/>
                <w:lang w:val="uk-UA"/>
              </w:rPr>
            </w:pPr>
          </w:p>
          <w:p w14:paraId="7D972BFA" w14:textId="77777777" w:rsidR="00CC2164" w:rsidRDefault="00CC2164">
            <w:pPr>
              <w:jc w:val="center"/>
              <w:rPr>
                <w:rFonts w:ascii="Times New Roman" w:hAnsi="Times New Roman" w:cs="Times New Roman"/>
                <w:b/>
                <w:bCs/>
                <w:sz w:val="32"/>
                <w:szCs w:val="28"/>
                <w:lang w:val="uk-UA"/>
              </w:rPr>
            </w:pPr>
          </w:p>
          <w:p w14:paraId="59069C40" w14:textId="77777777" w:rsidR="000044AD" w:rsidRPr="00DF32D8" w:rsidRDefault="000044AD">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p w14:paraId="6DA51EE3" w14:textId="77777777" w:rsidR="000044AD" w:rsidRPr="00DF32D8" w:rsidRDefault="000044AD">
            <w:pPr>
              <w:jc w:val="center"/>
              <w:rPr>
                <w:rFonts w:ascii="Times New Roman" w:hAnsi="Times New Roman" w:cs="Times New Roman"/>
                <w:b/>
                <w:bCs/>
                <w:sz w:val="28"/>
                <w:szCs w:val="28"/>
                <w:lang w:val="uk-UA"/>
              </w:rPr>
            </w:pPr>
          </w:p>
        </w:tc>
      </w:tr>
    </w:tbl>
    <w:p w14:paraId="50B54C75" w14:textId="77777777" w:rsidR="000044AD" w:rsidRPr="00DF32D8" w:rsidRDefault="000044AD">
      <w:pPr>
        <w:spacing w:line="0" w:lineRule="atLeast"/>
        <w:rPr>
          <w:rFonts w:ascii="Times New Roman" w:hAnsi="Times New Roman" w:cs="Times New Roman"/>
          <w:b/>
          <w:bCs/>
          <w:sz w:val="28"/>
          <w:szCs w:val="28"/>
          <w:lang w:val="uk-UA"/>
        </w:rPr>
      </w:pPr>
    </w:p>
    <w:p w14:paraId="564309B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33B09DE5" w14:textId="77777777" w:rsidR="00CC2164" w:rsidRPr="00DF32D8" w:rsidRDefault="00CC2164">
      <w:pPr>
        <w:spacing w:line="0" w:lineRule="atLeast"/>
        <w:jc w:val="center"/>
        <w:rPr>
          <w:rFonts w:ascii="Times New Roman" w:hAnsi="Times New Roman" w:cs="Times New Roman"/>
          <w:b/>
          <w:bCs/>
          <w:sz w:val="28"/>
          <w:szCs w:val="28"/>
          <w:lang w:val="uk-UA"/>
        </w:rPr>
      </w:pPr>
    </w:p>
    <w:p w14:paraId="20B1C641" w14:textId="77777777" w:rsidR="000044AD" w:rsidRPr="00DF32D8" w:rsidRDefault="000044AD">
      <w:pPr>
        <w:spacing w:line="0" w:lineRule="atLeast"/>
        <w:jc w:val="center"/>
        <w:rPr>
          <w:rFonts w:ascii="Times New Roman" w:hAnsi="Times New Roman" w:cs="Times New Roman"/>
          <w:b/>
          <w:bCs/>
          <w:sz w:val="28"/>
          <w:szCs w:val="28"/>
          <w:lang w:val="uk-UA"/>
        </w:rPr>
      </w:pPr>
    </w:p>
    <w:p w14:paraId="5F0F7651" w14:textId="77777777" w:rsidR="00624892" w:rsidRPr="00DF32D8" w:rsidRDefault="00624892">
      <w:pPr>
        <w:spacing w:line="0" w:lineRule="atLeast"/>
        <w:jc w:val="center"/>
        <w:rPr>
          <w:rFonts w:ascii="Times New Roman" w:hAnsi="Times New Roman" w:cs="Times New Roman"/>
          <w:b/>
          <w:bCs/>
          <w:sz w:val="28"/>
          <w:szCs w:val="28"/>
          <w:lang w:val="uk-UA"/>
        </w:rPr>
      </w:pPr>
    </w:p>
    <w:p w14:paraId="6F3ADEEF" w14:textId="77777777" w:rsidR="00624892" w:rsidRPr="00DF32D8" w:rsidRDefault="00624892">
      <w:pPr>
        <w:spacing w:line="0" w:lineRule="atLeast"/>
        <w:jc w:val="center"/>
        <w:rPr>
          <w:rFonts w:ascii="Times New Roman" w:hAnsi="Times New Roman" w:cs="Times New Roman"/>
          <w:b/>
          <w:bCs/>
          <w:sz w:val="28"/>
          <w:szCs w:val="28"/>
          <w:lang w:val="uk-UA"/>
        </w:rPr>
      </w:pPr>
    </w:p>
    <w:p w14:paraId="40876B0A" w14:textId="77777777" w:rsidR="00624892" w:rsidRPr="00DF32D8" w:rsidRDefault="00624892">
      <w:pPr>
        <w:spacing w:line="0" w:lineRule="atLeast"/>
        <w:jc w:val="center"/>
        <w:rPr>
          <w:rFonts w:ascii="Times New Roman" w:hAnsi="Times New Roman" w:cs="Times New Roman"/>
          <w:b/>
          <w:bCs/>
          <w:sz w:val="28"/>
          <w:szCs w:val="28"/>
          <w:lang w:val="uk-UA"/>
        </w:rPr>
      </w:pPr>
    </w:p>
    <w:p w14:paraId="084ADDBD" w14:textId="77777777" w:rsidR="000044AD" w:rsidRPr="00DF32D8" w:rsidRDefault="000044AD">
      <w:pPr>
        <w:spacing w:line="0" w:lineRule="atLeast"/>
        <w:jc w:val="center"/>
        <w:rPr>
          <w:rFonts w:ascii="Times New Roman" w:hAnsi="Times New Roman" w:cs="Times New Roman"/>
          <w:b/>
          <w:bCs/>
          <w:sz w:val="28"/>
          <w:szCs w:val="28"/>
          <w:lang w:val="uk-UA"/>
        </w:rPr>
      </w:pPr>
    </w:p>
    <w:p w14:paraId="3B29502F" w14:textId="77777777" w:rsidR="00560F04" w:rsidRPr="00DF32D8" w:rsidRDefault="00560F04">
      <w:pPr>
        <w:spacing w:line="0" w:lineRule="atLeast"/>
        <w:jc w:val="center"/>
        <w:rPr>
          <w:rFonts w:ascii="Times New Roman" w:hAnsi="Times New Roman" w:cs="Times New Roman"/>
          <w:b/>
          <w:bCs/>
          <w:sz w:val="28"/>
          <w:szCs w:val="28"/>
          <w:lang w:val="uk-UA"/>
        </w:rPr>
      </w:pPr>
    </w:p>
    <w:p w14:paraId="3AF60194" w14:textId="77777777" w:rsidR="00560F04" w:rsidRPr="00DF32D8" w:rsidRDefault="00560F04">
      <w:pPr>
        <w:spacing w:line="0" w:lineRule="atLeast"/>
        <w:jc w:val="center"/>
        <w:rPr>
          <w:rFonts w:ascii="Times New Roman" w:hAnsi="Times New Roman" w:cs="Times New Roman"/>
          <w:b/>
          <w:bCs/>
          <w:sz w:val="28"/>
          <w:szCs w:val="28"/>
          <w:lang w:val="uk-UA"/>
        </w:rPr>
      </w:pPr>
    </w:p>
    <w:p w14:paraId="4FD4821F" w14:textId="66E9D59E" w:rsidR="000044AD" w:rsidRDefault="000044AD">
      <w:pPr>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sz w:val="28"/>
          <w:szCs w:val="28"/>
          <w:lang w:val="uk-UA"/>
        </w:rPr>
        <w:t xml:space="preserve">2022 </w:t>
      </w:r>
    </w:p>
    <w:p w14:paraId="33B50E74" w14:textId="77777777" w:rsidR="00043527" w:rsidRPr="00DF32D8" w:rsidRDefault="00043527">
      <w:pPr>
        <w:spacing w:line="0" w:lineRule="atLeast"/>
        <w:jc w:val="center"/>
        <w:rPr>
          <w:rFonts w:ascii="Times New Roman" w:hAnsi="Times New Roman" w:cs="Times New Roman"/>
          <w:sz w:val="24"/>
          <w:lang w:val="uk-UA"/>
        </w:rPr>
      </w:pPr>
    </w:p>
    <w:p w14:paraId="2690C671" w14:textId="77777777" w:rsidR="000044AD" w:rsidRPr="00DF32D8" w:rsidRDefault="000044AD">
      <w:pPr>
        <w:spacing w:line="0" w:lineRule="atLeast"/>
        <w:rPr>
          <w:rFonts w:ascii="Times New Roman" w:hAnsi="Times New Roman" w:cs="Times New Roman"/>
          <w:sz w:val="24"/>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9C716F"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DF32D8" w:rsidRDefault="00624892" w:rsidP="00624892">
            <w:pPr>
              <w:jc w:val="both"/>
              <w:rPr>
                <w:lang w:val="uk-UA"/>
              </w:rPr>
            </w:pPr>
            <w:r w:rsidRPr="00DF32D8">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DF32D8">
              <w:rPr>
                <w:rFonts w:ascii="Times New Roman" w:hAnsi="Times New Roman" w:cs="Times New Roman"/>
                <w:iCs/>
                <w:sz w:val="24"/>
                <w:shd w:val="clear" w:color="auto" w:fill="FFFFFF"/>
                <w:lang w:val="uk-UA"/>
              </w:rPr>
              <w:t xml:space="preserve">код у ЄДРПОУ </w:t>
            </w:r>
            <w:r w:rsidRPr="00DF32D8">
              <w:rPr>
                <w:rFonts w:ascii="Times New Roman" w:hAnsi="Times New Roman" w:cs="Times New Roman"/>
                <w:iCs/>
                <w:sz w:val="24"/>
                <w:shd w:val="clear" w:color="auto" w:fill="FFFFFF"/>
                <w:lang w:val="uk-UA"/>
              </w:rPr>
              <w:t>04052784</w:t>
            </w:r>
            <w:r w:rsidR="000044AD" w:rsidRPr="00DF32D8">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0044AD"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DF32D8" w:rsidRDefault="000044AD">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DF32D8" w:rsidRDefault="00993305" w:rsidP="00043527">
            <w:pPr>
              <w:spacing w:line="0" w:lineRule="atLeast"/>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w:t>
            </w:r>
            <w:r w:rsidR="000044AD" w:rsidRPr="00DF32D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25571FB4" w:rsidR="000044AD" w:rsidRPr="00EB050F" w:rsidRDefault="00EB050F">
            <w:pPr>
              <w:pStyle w:val="1d"/>
              <w:spacing w:line="0" w:lineRule="atLeast"/>
              <w:jc w:val="both"/>
              <w:rPr>
                <w:rFonts w:ascii="Times New Roman" w:hAnsi="Times New Roman" w:cs="Times New Roman"/>
                <w:sz w:val="24"/>
                <w:lang w:val="uk-UA"/>
              </w:rPr>
            </w:pPr>
            <w:proofErr w:type="spellStart"/>
            <w:r w:rsidRPr="00EB050F">
              <w:rPr>
                <w:rFonts w:ascii="Times New Roman" w:hAnsi="Times New Roman" w:cs="Times New Roman"/>
                <w:color w:val="222222"/>
                <w:sz w:val="24"/>
                <w:shd w:val="clear" w:color="auto" w:fill="FFFFFF"/>
              </w:rPr>
              <w:t>Завідувач</w:t>
            </w:r>
            <w:proofErr w:type="spellEnd"/>
            <w:r w:rsidRPr="00EB050F">
              <w:rPr>
                <w:rFonts w:ascii="Times New Roman" w:hAnsi="Times New Roman" w:cs="Times New Roman"/>
                <w:color w:val="222222"/>
                <w:sz w:val="24"/>
                <w:shd w:val="clear" w:color="auto" w:fill="FFFFFF"/>
              </w:rPr>
              <w:t xml:space="preserve"> сектору транспортного </w:t>
            </w:r>
            <w:proofErr w:type="spellStart"/>
            <w:r w:rsidRPr="00EB050F">
              <w:rPr>
                <w:rFonts w:ascii="Times New Roman" w:hAnsi="Times New Roman" w:cs="Times New Roman"/>
                <w:color w:val="222222"/>
                <w:sz w:val="24"/>
                <w:shd w:val="clear" w:color="auto" w:fill="FFFFFF"/>
              </w:rPr>
              <w:t>забезпечення</w:t>
            </w:r>
            <w:proofErr w:type="spellEnd"/>
            <w:r w:rsidRPr="00EB050F">
              <w:rPr>
                <w:rFonts w:ascii="Times New Roman" w:hAnsi="Times New Roman" w:cs="Times New Roman"/>
                <w:color w:val="222222"/>
                <w:sz w:val="24"/>
                <w:shd w:val="clear" w:color="auto" w:fill="FFFFFF"/>
              </w:rPr>
              <w:t> </w:t>
            </w:r>
            <w:proofErr w:type="spellStart"/>
            <w:r w:rsidRPr="00EB050F">
              <w:rPr>
                <w:rFonts w:ascii="Times New Roman" w:hAnsi="Times New Roman" w:cs="Times New Roman"/>
                <w:color w:val="222222"/>
                <w:sz w:val="24"/>
                <w:shd w:val="clear" w:color="auto" w:fill="FFFFFF"/>
              </w:rPr>
              <w:t>Мішин</w:t>
            </w:r>
            <w:proofErr w:type="spellEnd"/>
            <w:r w:rsidRPr="00EB050F">
              <w:rPr>
                <w:rFonts w:ascii="Times New Roman" w:hAnsi="Times New Roman" w:cs="Times New Roman"/>
                <w:color w:val="222222"/>
                <w:sz w:val="24"/>
                <w:shd w:val="clear" w:color="auto" w:fill="FFFFFF"/>
              </w:rPr>
              <w:t xml:space="preserve"> Денис </w:t>
            </w:r>
            <w:proofErr w:type="spellStart"/>
            <w:r w:rsidRPr="00EB050F">
              <w:rPr>
                <w:rFonts w:ascii="Times New Roman" w:hAnsi="Times New Roman" w:cs="Times New Roman"/>
                <w:color w:val="222222"/>
                <w:sz w:val="24"/>
                <w:shd w:val="clear" w:color="auto" w:fill="FFFFFF"/>
              </w:rPr>
              <w:t>Олександрович</w:t>
            </w:r>
            <w:proofErr w:type="spellEnd"/>
            <w:r w:rsidRPr="00EB050F">
              <w:rPr>
                <w:rFonts w:ascii="Times New Roman" w:hAnsi="Times New Roman" w:cs="Times New Roman"/>
                <w:color w:val="222222"/>
                <w:sz w:val="24"/>
                <w:shd w:val="clear" w:color="auto" w:fill="FFFFFF"/>
              </w:rPr>
              <w:t xml:space="preserve"> (</w:t>
            </w:r>
            <w:hyperlink r:id="rId8" w:tgtFrame="_blank" w:history="1">
              <w:r w:rsidRPr="00EB050F">
                <w:rPr>
                  <w:rStyle w:val="a6"/>
                  <w:rFonts w:ascii="Times New Roman" w:hAnsi="Times New Roman"/>
                  <w:color w:val="1155CC"/>
                  <w:sz w:val="24"/>
                  <w:shd w:val="clear" w:color="auto" w:fill="FFFFFF"/>
                  <w:lang w:val="en-US"/>
                </w:rPr>
                <w:t>mishindenis</w:t>
              </w:r>
              <w:r w:rsidRPr="00EB050F">
                <w:rPr>
                  <w:rStyle w:val="a6"/>
                  <w:rFonts w:ascii="Times New Roman" w:hAnsi="Times New Roman"/>
                  <w:color w:val="1155CC"/>
                  <w:sz w:val="24"/>
                  <w:shd w:val="clear" w:color="auto" w:fill="FFFFFF"/>
                </w:rPr>
                <w:t>44@</w:t>
              </w:r>
              <w:r w:rsidRPr="00EB050F">
                <w:rPr>
                  <w:rStyle w:val="a6"/>
                  <w:rFonts w:ascii="Times New Roman" w:hAnsi="Times New Roman"/>
                  <w:color w:val="1155CC"/>
                  <w:sz w:val="24"/>
                  <w:shd w:val="clear" w:color="auto" w:fill="FFFFFF"/>
                  <w:lang w:val="en-US"/>
                </w:rPr>
                <w:t>gmail</w:t>
              </w:r>
              <w:r w:rsidRPr="00EB050F">
                <w:rPr>
                  <w:rStyle w:val="a6"/>
                  <w:rFonts w:ascii="Times New Roman" w:hAnsi="Times New Roman"/>
                  <w:color w:val="1155CC"/>
                  <w:sz w:val="24"/>
                  <w:shd w:val="clear" w:color="auto" w:fill="FFFFFF"/>
                </w:rPr>
                <w:t>.</w:t>
              </w:r>
              <w:r w:rsidRPr="00EB050F">
                <w:rPr>
                  <w:rStyle w:val="a6"/>
                  <w:rFonts w:ascii="Times New Roman" w:hAnsi="Times New Roman"/>
                  <w:color w:val="1155CC"/>
                  <w:sz w:val="24"/>
                  <w:shd w:val="clear" w:color="auto" w:fill="FFFFFF"/>
                  <w:lang w:val="en-US"/>
                </w:rPr>
                <w:t>com</w:t>
              </w:r>
            </w:hyperlink>
            <w:r w:rsidRPr="00EB050F">
              <w:rPr>
                <w:rFonts w:ascii="Times New Roman" w:hAnsi="Times New Roman" w:cs="Times New Roman"/>
                <w:color w:val="222222"/>
                <w:sz w:val="24"/>
                <w:shd w:val="clear" w:color="auto" w:fill="FFFFFF"/>
              </w:rPr>
              <w:t>, т. +38098-313-60-19)</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875AA1"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3250179" w:rsidR="000044AD" w:rsidRPr="00DF32D8" w:rsidRDefault="00293A87" w:rsidP="00993305">
            <w:pPr>
              <w:widowControl w:val="0"/>
              <w:ind w:left="15"/>
              <w:jc w:val="both"/>
              <w:rPr>
                <w:lang w:val="uk-UA"/>
              </w:rPr>
            </w:pPr>
            <w:r>
              <w:rPr>
                <w:rFonts w:ascii="Times New Roman" w:hAnsi="Times New Roman"/>
                <w:sz w:val="24"/>
                <w:shd w:val="clear" w:color="auto" w:fill="FDFEFD"/>
                <w:lang w:val="uk-UA"/>
              </w:rPr>
              <w:t>Придбання автомобільних шин (зима) для службового автотранспорту</w:t>
            </w: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B2CEC20" w14:textId="122BA9EA" w:rsidR="000E3BE6" w:rsidRDefault="000044AD" w:rsidP="00C37872">
            <w:pPr>
              <w:widowControl w:val="0"/>
              <w:tabs>
                <w:tab w:val="left" w:pos="0"/>
                <w:tab w:val="left" w:pos="1080"/>
              </w:tabs>
              <w:jc w:val="both"/>
              <w:rPr>
                <w:rFonts w:ascii="Times New Roman" w:hAnsi="Times New Roman"/>
                <w:sz w:val="24"/>
                <w:lang w:val="uk-UA" w:eastAsia="ar-SA"/>
              </w:rPr>
            </w:pPr>
            <w:r w:rsidRPr="00DF32D8">
              <w:rPr>
                <w:rFonts w:ascii="Times New Roman" w:hAnsi="Times New Roman" w:cs="Times New Roman"/>
                <w:sz w:val="24"/>
                <w:shd w:val="clear" w:color="auto" w:fill="FFFFFF"/>
                <w:lang w:val="uk-UA"/>
              </w:rPr>
              <w:t xml:space="preserve">Місце: </w:t>
            </w:r>
            <w:r w:rsidR="00CC2164" w:rsidRPr="00CC2164">
              <w:rPr>
                <w:rFonts w:ascii="Times New Roman" w:hAnsi="Times New Roman"/>
                <w:sz w:val="24"/>
                <w:lang w:val="uk-UA" w:eastAsia="ar-SA"/>
              </w:rPr>
              <w:t>69063, Україна, Запорізька область, м.</w:t>
            </w:r>
            <w:r w:rsidR="005D39FE">
              <w:rPr>
                <w:rFonts w:ascii="Times New Roman" w:hAnsi="Times New Roman"/>
                <w:sz w:val="24"/>
                <w:lang w:val="uk-UA" w:eastAsia="ar-SA"/>
              </w:rPr>
              <w:t xml:space="preserve"> </w:t>
            </w:r>
            <w:r w:rsidR="00CC2164" w:rsidRPr="00CC2164">
              <w:rPr>
                <w:rFonts w:ascii="Times New Roman" w:hAnsi="Times New Roman"/>
                <w:sz w:val="24"/>
                <w:lang w:val="uk-UA" w:eastAsia="ar-SA"/>
              </w:rPr>
              <w:t>Запоріжжя, проспект Соборний 74 (відповідно до заявки замовника)</w:t>
            </w:r>
          </w:p>
          <w:p w14:paraId="2C9C0392" w14:textId="36D1951D" w:rsidR="000044AD" w:rsidRPr="00DF32D8" w:rsidRDefault="00C37872" w:rsidP="00E847EA">
            <w:pPr>
              <w:widowControl w:val="0"/>
              <w:tabs>
                <w:tab w:val="left" w:pos="0"/>
                <w:tab w:val="left" w:pos="1080"/>
              </w:tabs>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Кількість: 3</w:t>
            </w:r>
            <w:r w:rsidR="00E847EA">
              <w:rPr>
                <w:rFonts w:ascii="Times New Roman" w:hAnsi="Times New Roman" w:cs="Times New Roman"/>
                <w:sz w:val="24"/>
                <w:shd w:val="clear" w:color="auto" w:fill="FFFFFF"/>
                <w:lang w:val="en-US"/>
              </w:rPr>
              <w:t>2</w:t>
            </w:r>
            <w:r w:rsidR="009E1355">
              <w:rPr>
                <w:rFonts w:ascii="Times New Roman" w:hAnsi="Times New Roman" w:cs="Times New Roman"/>
                <w:sz w:val="24"/>
                <w:shd w:val="clear" w:color="auto" w:fill="FFFFFF"/>
                <w:lang w:val="uk-UA"/>
              </w:rPr>
              <w:t xml:space="preserve"> шт</w:t>
            </w:r>
            <w:r w:rsidR="000044AD" w:rsidRPr="00DF32D8">
              <w:rPr>
                <w:rFonts w:ascii="Times New Roman" w:hAnsi="Times New Roman" w:cs="Times New Roman"/>
                <w:sz w:val="24"/>
                <w:shd w:val="clear" w:color="auto" w:fill="FFFFFF"/>
                <w:lang w:val="uk-UA"/>
              </w:rPr>
              <w:t>.</w:t>
            </w: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0E5F9D6F"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0071291E">
              <w:rPr>
                <w:rFonts w:ascii="Times New Roman" w:hAnsi="Times New Roman" w:cs="Times New Roman"/>
                <w:sz w:val="24"/>
                <w:lang w:val="uk-UA"/>
              </w:rPr>
              <w:t>п</w:t>
            </w:r>
            <w:r w:rsidR="0071291E">
              <w:rPr>
                <w:rFonts w:ascii="Times New Roman" w:hAnsi="Times New Roman"/>
                <w:spacing w:val="10"/>
                <w:sz w:val="24"/>
                <w:lang w:val="uk-UA" w:eastAsia="ru-RU"/>
              </w:rPr>
              <w:t>о 31.12.2022 року</w:t>
            </w:r>
          </w:p>
          <w:p w14:paraId="6D7CA7F2" w14:textId="77777777"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875AA1"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7328649A" w:rsidR="009E1355" w:rsidRDefault="000044AD">
            <w:pPr>
              <w:pStyle w:val="1d"/>
              <w:spacing w:line="0" w:lineRule="atLeast"/>
              <w:jc w:val="both"/>
              <w:rPr>
                <w:rFonts w:ascii="Times New Roman" w:hAnsi="Times New Roman"/>
                <w:spacing w:val="10"/>
                <w:sz w:val="24"/>
                <w:lang w:eastAsia="ru-RU"/>
              </w:rPr>
            </w:pPr>
            <w:r w:rsidRPr="00DF32D8">
              <w:rPr>
                <w:rFonts w:ascii="Times New Roman" w:hAnsi="Times New Roman" w:cs="Times New Roman"/>
                <w:sz w:val="24"/>
                <w:shd w:val="clear" w:color="auto" w:fill="FFFFFF"/>
                <w:lang w:val="uk-UA"/>
              </w:rPr>
              <w:t xml:space="preserve">Очікувана вартість закупівлі — </w:t>
            </w:r>
            <w:r w:rsidR="009E1355" w:rsidRPr="009E1355">
              <w:rPr>
                <w:rFonts w:ascii="Times New Roman" w:hAnsi="Times New Roman"/>
                <w:b/>
                <w:spacing w:val="10"/>
                <w:sz w:val="24"/>
                <w:lang w:val="uk-UA" w:eastAsia="ru-RU"/>
              </w:rPr>
              <w:t>13</w:t>
            </w:r>
            <w:r w:rsidR="005626AE">
              <w:rPr>
                <w:rFonts w:ascii="Times New Roman" w:hAnsi="Times New Roman"/>
                <w:b/>
                <w:spacing w:val="10"/>
                <w:sz w:val="24"/>
                <w:lang w:val="uk-UA" w:eastAsia="ru-RU"/>
              </w:rPr>
              <w:t>9</w:t>
            </w:r>
            <w:r w:rsidR="009E1355" w:rsidRPr="009E1355">
              <w:rPr>
                <w:rFonts w:ascii="Times New Roman" w:hAnsi="Times New Roman"/>
                <w:b/>
                <w:spacing w:val="10"/>
                <w:sz w:val="24"/>
                <w:lang w:val="uk-UA" w:eastAsia="ru-RU"/>
              </w:rPr>
              <w:t xml:space="preserve"> </w:t>
            </w:r>
            <w:r w:rsidR="005626AE">
              <w:rPr>
                <w:rFonts w:ascii="Times New Roman" w:hAnsi="Times New Roman"/>
                <w:b/>
                <w:spacing w:val="10"/>
                <w:sz w:val="24"/>
                <w:lang w:val="uk-UA" w:eastAsia="ru-RU"/>
              </w:rPr>
              <w:t>2</w:t>
            </w:r>
            <w:r w:rsidR="009E1355" w:rsidRPr="009E1355">
              <w:rPr>
                <w:rFonts w:ascii="Times New Roman" w:hAnsi="Times New Roman"/>
                <w:b/>
                <w:spacing w:val="10"/>
                <w:sz w:val="24"/>
                <w:lang w:val="uk-UA" w:eastAsia="ru-RU"/>
              </w:rPr>
              <w:t>00,00 грн з ПДВ.</w:t>
            </w:r>
            <w:r w:rsidR="009E1355">
              <w:rPr>
                <w:rFonts w:ascii="Times New Roman" w:hAnsi="Times New Roman"/>
                <w:spacing w:val="10"/>
                <w:sz w:val="24"/>
                <w:lang w:val="uk-UA" w:eastAsia="ru-RU"/>
              </w:rPr>
              <w:t xml:space="preserve">    </w:t>
            </w:r>
          </w:p>
          <w:p w14:paraId="31EA1D10" w14:textId="0601FB4E" w:rsidR="000044AD" w:rsidRPr="00DF32D8" w:rsidRDefault="000044AD" w:rsidP="0067610B">
            <w:pPr>
              <w:pStyle w:val="1d"/>
              <w:spacing w:line="0" w:lineRule="atLeast"/>
              <w:jc w:val="both"/>
              <w:rPr>
                <w:rFonts w:ascii="Times New Roman" w:hAnsi="Times New Roman" w:cs="Times New Roman"/>
                <w:b/>
                <w:bCs/>
                <w:sz w:val="24"/>
                <w:shd w:val="clear" w:color="auto" w:fill="FFFFFF"/>
                <w:lang w:val="uk-UA"/>
              </w:rPr>
            </w:pPr>
            <w:r w:rsidRPr="00DF32D8">
              <w:rPr>
                <w:rFonts w:ascii="Times New Roman" w:hAnsi="Times New Roman" w:cs="Times New Roman"/>
                <w:color w:val="000000"/>
                <w:sz w:val="24"/>
                <w:shd w:val="clear" w:color="auto" w:fill="FFFFFF"/>
                <w:lang w:val="uk-UA"/>
              </w:rPr>
              <w:t xml:space="preserve">Джерело фінансування: </w:t>
            </w:r>
            <w:r w:rsidR="008D464A" w:rsidRPr="00DF32D8">
              <w:rPr>
                <w:rFonts w:ascii="Times New Roman" w:hAnsi="Times New Roman" w:cs="Times New Roman"/>
                <w:color w:val="000000"/>
                <w:spacing w:val="-4"/>
                <w:sz w:val="24"/>
                <w:shd w:val="clear" w:color="auto" w:fill="FFFFFF"/>
                <w:lang w:val="uk-UA"/>
              </w:rPr>
              <w:t>кошти місцевого бюджету</w:t>
            </w:r>
            <w:r w:rsidR="0067610B">
              <w:rPr>
                <w:rFonts w:ascii="Times New Roman" w:hAnsi="Times New Roman" w:cs="Times New Roman"/>
                <w:color w:val="000000"/>
                <w:spacing w:val="-4"/>
                <w:sz w:val="24"/>
                <w:shd w:val="clear" w:color="auto" w:fill="FFFFFF"/>
                <w:lang w:val="uk-UA"/>
              </w:rPr>
              <w:t>.</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4108C3CC"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DD4B7F">
              <w:rPr>
                <w:rFonts w:ascii="Times New Roman" w:hAnsi="Times New Roman" w:cs="Times New Roman"/>
                <w:sz w:val="24"/>
                <w:lang w:val="uk-UA"/>
              </w:rPr>
              <w:t>15</w:t>
            </w:r>
            <w:r w:rsidRPr="00DF32D8">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9C716F"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w:t>
            </w:r>
            <w:r w:rsidRPr="00DF32D8">
              <w:rPr>
                <w:rFonts w:ascii="Times New Roman" w:hAnsi="Times New Roman" w:cs="Times New Roman"/>
                <w:color w:val="000000"/>
                <w:sz w:val="24"/>
                <w:lang w:val="uk-UA"/>
              </w:rPr>
              <w:lastRenderedPageBreak/>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9C716F"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DF32D8" w:rsidRDefault="000044AD">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DF32D8" w:rsidRDefault="000044AD">
            <w:pPr>
              <w:spacing w:before="120" w:line="0" w:lineRule="atLeast"/>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DF32D8" w:rsidRDefault="008D464A"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 вигляді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-копій придатних для </w:t>
            </w:r>
            <w:proofErr w:type="spellStart"/>
            <w:r w:rsidRPr="00DF32D8">
              <w:rPr>
                <w:rFonts w:ascii="Times New Roman" w:hAnsi="Times New Roman" w:cs="Times New Roman"/>
                <w:sz w:val="24"/>
                <w:lang w:val="uk-UA"/>
              </w:rPr>
              <w:t>машинозчитування</w:t>
            </w:r>
            <w:proofErr w:type="spellEnd"/>
            <w:r w:rsidRPr="00DF32D8">
              <w:rPr>
                <w:rFonts w:ascii="Times New Roman" w:hAnsi="Times New Roman" w:cs="Times New Roman"/>
                <w:sz w:val="24"/>
                <w:lang w:val="uk-UA"/>
              </w:rPr>
              <w:t xml:space="preserve"> (файли з розширенням «..</w:t>
            </w:r>
            <w:proofErr w:type="spellStart"/>
            <w:r w:rsidRPr="00DF32D8">
              <w:rPr>
                <w:rFonts w:ascii="Times New Roman" w:hAnsi="Times New Roman" w:cs="Times New Roman"/>
                <w:sz w:val="24"/>
                <w:lang w:val="uk-UA"/>
              </w:rPr>
              <w:t>pdf</w:t>
            </w:r>
            <w:proofErr w:type="spellEnd"/>
            <w:r w:rsidRPr="00DF32D8">
              <w:rPr>
                <w:rFonts w:ascii="Times New Roman" w:hAnsi="Times New Roman" w:cs="Times New Roman"/>
                <w:sz w:val="24"/>
                <w:lang w:val="uk-UA"/>
              </w:rPr>
              <w:t>.», «..</w:t>
            </w:r>
            <w:proofErr w:type="spellStart"/>
            <w:r w:rsidRPr="00DF32D8">
              <w:rPr>
                <w:rFonts w:ascii="Times New Roman" w:hAnsi="Times New Roman" w:cs="Times New Roman"/>
                <w:sz w:val="24"/>
                <w:lang w:val="uk-UA"/>
              </w:rPr>
              <w:t>jpeg</w:t>
            </w:r>
            <w:proofErr w:type="spellEnd"/>
            <w:r w:rsidRPr="00DF32D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DF32D8">
              <w:rPr>
                <w:rFonts w:ascii="Times New Roman" w:hAnsi="Times New Roman" w:cs="Times New Roman"/>
                <w:sz w:val="24"/>
                <w:lang w:val="uk-UA"/>
              </w:rPr>
              <w:t>их</w:t>
            </w:r>
            <w:proofErr w:type="spellEnd"/>
            <w:r w:rsidRPr="00DF32D8">
              <w:rPr>
                <w:rFonts w:ascii="Times New Roman" w:hAnsi="Times New Roman" w:cs="Times New Roman"/>
                <w:sz w:val="24"/>
                <w:lang w:val="uk-UA"/>
              </w:rPr>
              <w:t>) файлу(</w:t>
            </w:r>
            <w:proofErr w:type="spellStart"/>
            <w:r w:rsidRPr="00DF32D8">
              <w:rPr>
                <w:rFonts w:ascii="Times New Roman" w:hAnsi="Times New Roman" w:cs="Times New Roman"/>
                <w:sz w:val="24"/>
                <w:lang w:val="uk-UA"/>
              </w:rPr>
              <w:t>ів</w:t>
            </w:r>
            <w:proofErr w:type="spellEnd"/>
            <w:r w:rsidRPr="00DF32D8">
              <w:rPr>
                <w:rFonts w:ascii="Times New Roman" w:hAnsi="Times New Roman" w:cs="Times New Roman"/>
                <w:sz w:val="24"/>
                <w:lang w:val="uk-UA"/>
              </w:rPr>
              <w:t>).</w:t>
            </w:r>
          </w:p>
          <w:p w14:paraId="5D418471"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використання електронної системи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DF32D8" w:rsidRDefault="008D464A" w:rsidP="008D464A">
            <w:pPr>
              <w:spacing w:line="0" w:lineRule="atLeast"/>
              <w:ind w:firstLine="267"/>
              <w:jc w:val="both"/>
              <w:rPr>
                <w:rFonts w:ascii="Times New Roman" w:hAnsi="Times New Roman" w:cs="Times New Roman"/>
                <w:color w:val="FF0000"/>
                <w:sz w:val="24"/>
                <w:lang w:val="uk-UA"/>
              </w:rPr>
            </w:pPr>
            <w:r w:rsidRPr="00DF32D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DF32D8">
                <w:rPr>
                  <w:rStyle w:val="a6"/>
                  <w:rFonts w:ascii="Times New Roman" w:hAnsi="Times New Roman"/>
                  <w:color w:val="FF0000"/>
                  <w:sz w:val="24"/>
                  <w:lang w:val="uk-UA"/>
                </w:rPr>
                <w:t>https://www.czo.gov.ua/</w:t>
              </w:r>
            </w:hyperlink>
          </w:p>
          <w:p w14:paraId="1B34AB2F"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великої літери;</w:t>
            </w:r>
          </w:p>
          <w:p w14:paraId="566B881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використання слова або </w:t>
            </w:r>
            <w:proofErr w:type="spellStart"/>
            <w:r w:rsidRPr="00DF32D8">
              <w:rPr>
                <w:rFonts w:ascii="Times New Roman" w:hAnsi="Times New Roman" w:cs="Times New Roman"/>
                <w:sz w:val="24"/>
                <w:lang w:val="uk-UA"/>
              </w:rPr>
              <w:t>мовного</w:t>
            </w:r>
            <w:proofErr w:type="spellEnd"/>
            <w:r w:rsidRPr="00DF32D8">
              <w:rPr>
                <w:rFonts w:ascii="Times New Roman" w:hAnsi="Times New Roman" w:cs="Times New Roman"/>
                <w:sz w:val="24"/>
                <w:lang w:val="uk-UA"/>
              </w:rPr>
              <w:t xml:space="preserve"> звороту, запозичених з іншої мови;</w:t>
            </w:r>
          </w:p>
          <w:p w14:paraId="1F07339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8) Подання документа Учасником у складі тендерної пропозиції, </w:t>
            </w:r>
            <w:bookmarkStart w:id="0" w:name="_GoBack"/>
            <w:bookmarkEnd w:id="0"/>
            <w:r w:rsidRPr="00DF32D8">
              <w:rPr>
                <w:rFonts w:ascii="Times New Roman" w:hAnsi="Times New Roman" w:cs="Times New Roman"/>
                <w:sz w:val="24"/>
                <w:lang w:val="uk-UA"/>
              </w:rPr>
              <w:t>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F32D8">
              <w:rPr>
                <w:rFonts w:ascii="Times New Roman" w:hAnsi="Times New Roman" w:cs="Times New Roman"/>
                <w:sz w:val="24"/>
                <w:lang w:val="uk-UA"/>
              </w:rPr>
              <w:t>Portable</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Document</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Format</w:t>
            </w:r>
            <w:proofErr w:type="spellEnd"/>
            <w:r w:rsidRPr="00DF32D8">
              <w:rPr>
                <w:rFonts w:ascii="Times New Roman" w:hAnsi="Times New Roman" w:cs="Times New Roman"/>
                <w:sz w:val="24"/>
                <w:lang w:val="uk-UA"/>
              </w:rPr>
              <w:t>).</w:t>
            </w:r>
          </w:p>
          <w:p w14:paraId="0C227911"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DF32D8">
              <w:rPr>
                <w:rFonts w:ascii="Times New Roman" w:hAnsi="Times New Roman" w:cs="Times New Roman"/>
                <w:sz w:val="24"/>
                <w:lang w:val="uk-UA"/>
              </w:rPr>
              <w:t>.</w:t>
            </w:r>
          </w:p>
          <w:p w14:paraId="77D0F569" w14:textId="77777777" w:rsidR="000044AD" w:rsidRPr="00DF32D8" w:rsidRDefault="000044AD"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DF32D8" w:rsidRDefault="000044AD" w:rsidP="00EC3322">
            <w:pPr>
              <w:spacing w:line="0" w:lineRule="atLeast"/>
              <w:ind w:firstLine="257"/>
              <w:jc w:val="both"/>
              <w:rPr>
                <w:rFonts w:ascii="Times New Roman" w:hAnsi="Times New Roman" w:cs="Times New Roman"/>
                <w:sz w:val="24"/>
                <w:lang w:val="uk-UA"/>
              </w:rPr>
            </w:pPr>
            <w:r w:rsidRPr="00DF32D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DF32D8" w:rsidRDefault="000044AD">
            <w:pPr>
              <w:suppressAutoHyphens w:val="0"/>
              <w:jc w:val="both"/>
              <w:rPr>
                <w:rFonts w:ascii="Times New Roman" w:hAnsi="Times New Roman" w:cs="Times New Roman"/>
                <w:i/>
                <w:iCs/>
                <w:sz w:val="24"/>
                <w:lang w:val="uk-UA" w:eastAsia="ar-SA" w:bidi="ar-SA"/>
              </w:rPr>
            </w:pPr>
            <w:r w:rsidRPr="00DF32D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DF32D8" w:rsidRDefault="000044AD">
            <w:pPr>
              <w:spacing w:line="0" w:lineRule="atLeast"/>
              <w:jc w:val="both"/>
              <w:rPr>
                <w:rFonts w:ascii="Times New Roman" w:hAnsi="Times New Roman" w:cs="Times New Roman"/>
                <w:i/>
                <w:iCs/>
                <w:color w:val="000000"/>
                <w:sz w:val="24"/>
                <w:lang w:val="uk-UA" w:eastAsia="ar-SA" w:bidi="ar-SA"/>
              </w:rPr>
            </w:pPr>
            <w:r w:rsidRPr="00DF32D8">
              <w:rPr>
                <w:rFonts w:ascii="Times New Roman" w:hAnsi="Times New Roman" w:cs="Times New Roman"/>
                <w:i/>
                <w:iCs/>
                <w:sz w:val="24"/>
                <w:lang w:val="uk-UA" w:eastAsia="ar-SA" w:bidi="ar-SA"/>
              </w:rPr>
              <w:t xml:space="preserve">   </w:t>
            </w:r>
            <w:r w:rsidRPr="00DF32D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i/>
                <w:iCs/>
                <w:color w:val="000000"/>
                <w:sz w:val="24"/>
                <w:lang w:val="uk-UA" w:eastAsia="ar-SA" w:bidi="ar-SA"/>
              </w:rPr>
              <w:t>Примітка:</w:t>
            </w:r>
            <w:r w:rsidRPr="00DF32D8">
              <w:rPr>
                <w:rFonts w:ascii="Times New Roman" w:hAnsi="Times New Roman" w:cs="Times New Roman"/>
                <w:color w:val="000000"/>
                <w:sz w:val="24"/>
                <w:lang w:val="uk-UA" w:eastAsia="ar-SA" w:bidi="ar-SA"/>
              </w:rPr>
              <w:t xml:space="preserve"> </w:t>
            </w:r>
          </w:p>
          <w:p w14:paraId="70CB08B2"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D6640C" w:rsidRDefault="000044AD" w:rsidP="00816F5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9C25D3" w:rsidRPr="009C716F"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F32D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DF32D8" w:rsidRDefault="009C25D3" w:rsidP="009C25D3">
            <w:pPr>
              <w:jc w:val="both"/>
              <w:rPr>
                <w:rFonts w:ascii="Times New Roman" w:hAnsi="Times New Roman" w:cs="Times New Roman"/>
                <w:sz w:val="24"/>
                <w:lang w:val="uk-UA"/>
              </w:rPr>
            </w:pPr>
            <w:r w:rsidRPr="00DF32D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DF32D8">
              <w:rPr>
                <w:rFonts w:ascii="Times New Roman" w:hAnsi="Times New Roman" w:cs="Times New Roman"/>
                <w:b/>
                <w:sz w:val="24"/>
                <w:lang w:val="uk-UA"/>
              </w:rPr>
              <w:t>Додаток 3</w:t>
            </w:r>
            <w:r w:rsidR="00C37872">
              <w:rPr>
                <w:rFonts w:ascii="Times New Roman" w:hAnsi="Times New Roman" w:cs="Times New Roman"/>
                <w:sz w:val="24"/>
                <w:lang w:val="uk-UA"/>
              </w:rPr>
              <w:t>).</w:t>
            </w:r>
          </w:p>
          <w:p w14:paraId="2545A807" w14:textId="5538A25B" w:rsidR="009C25D3" w:rsidRPr="00DF32D8" w:rsidRDefault="009C25D3" w:rsidP="009C25D3">
            <w:pPr>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lang w:val="uk-UA"/>
              </w:rPr>
              <w:t xml:space="preserve">     </w:t>
            </w:r>
            <w:r w:rsidRPr="00DF32D8">
              <w:rPr>
                <w:rFonts w:ascii="Times New Roman" w:hAnsi="Times New Roman" w:cs="Times New Roman"/>
                <w:sz w:val="24"/>
                <w:shd w:val="clear" w:color="auto" w:fill="FFFFFF"/>
                <w:lang w:val="uk-UA"/>
              </w:rPr>
              <w:t xml:space="preserve">Учасники процедури закупівлі повинні </w:t>
            </w:r>
            <w:r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Pr="00DF32D8">
              <w:rPr>
                <w:rFonts w:ascii="Times New Roman" w:hAnsi="Times New Roman" w:cs="Times New Roman"/>
                <w:b/>
                <w:sz w:val="24"/>
                <w:shd w:val="clear" w:color="auto" w:fill="FFFFFF"/>
                <w:lang w:val="uk-UA" w:eastAsia="ar-SA" w:bidi="ar-SA"/>
              </w:rPr>
              <w:t>Додаток 3</w:t>
            </w:r>
            <w:r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 xml:space="preserve">послуг. </w:t>
            </w:r>
            <w:r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C4BC8C4" w14:textId="77777777" w:rsidR="009C25D3" w:rsidRPr="00DF32D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DF32D8" w:rsidRDefault="009C25D3" w:rsidP="009C25D3">
            <w:pPr>
              <w:spacing w:line="0" w:lineRule="atLeast"/>
              <w:jc w:val="both"/>
              <w:rPr>
                <w:lang w:val="uk-UA"/>
              </w:rPr>
            </w:pPr>
            <w:r w:rsidRPr="00DF32D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9C716F"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DF32D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lang w:val="uk-UA" w:eastAsia="ar-SA" w:bidi="ar-SA"/>
              </w:rPr>
              <w:t xml:space="preserve">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w:t>
            </w:r>
            <w:r w:rsidRPr="00DF32D8">
              <w:rPr>
                <w:rFonts w:ascii="Times New Roman" w:hAnsi="Times New Roman" w:cs="Times New Roman"/>
                <w:color w:val="000000"/>
                <w:sz w:val="24"/>
                <w:lang w:val="uk-UA" w:eastAsia="ar-SA" w:bidi="ar-SA"/>
              </w:rPr>
              <w:lastRenderedPageBreak/>
              <w:t>види</w:t>
            </w:r>
            <w:r w:rsidRPr="00DF32D8">
              <w:rPr>
                <w:rFonts w:ascii="Times New Roman" w:hAnsi="Times New Roman" w:cs="Times New Roman"/>
                <w:color w:val="000000"/>
                <w:sz w:val="24"/>
                <w:shd w:val="clear" w:color="auto" w:fill="FFFFFF"/>
                <w:lang w:val="uk-UA" w:eastAsia="ar-SA" w:bidi="ar-SA"/>
              </w:rPr>
              <w:t xml:space="preserve"> послуг, які </w:t>
            </w:r>
            <w:proofErr w:type="spellStart"/>
            <w:r w:rsidRPr="00DF32D8">
              <w:rPr>
                <w:rFonts w:ascii="Times New Roman" w:hAnsi="Times New Roman" w:cs="Times New Roman"/>
                <w:color w:val="000000"/>
                <w:sz w:val="24"/>
                <w:shd w:val="clear" w:color="auto" w:fill="FFFFFF"/>
                <w:lang w:val="uk-UA" w:eastAsia="ar-SA" w:bidi="ar-SA"/>
              </w:rPr>
              <w:t>доручатимуться</w:t>
            </w:r>
            <w:proofErr w:type="spellEnd"/>
            <w:r w:rsidRPr="00DF32D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DF32D8" w:rsidRDefault="009C25D3" w:rsidP="009C25D3">
            <w:pPr>
              <w:spacing w:line="0" w:lineRule="atLeast"/>
              <w:jc w:val="both"/>
              <w:rPr>
                <w:lang w:val="uk-UA"/>
              </w:rPr>
            </w:pPr>
            <w:r w:rsidRPr="00DF32D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DF32D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9C716F"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DF32D8" w:rsidRDefault="009C25D3" w:rsidP="009C25D3">
            <w:pPr>
              <w:spacing w:line="0" w:lineRule="atLeast"/>
              <w:jc w:val="both"/>
              <w:rPr>
                <w:rFonts w:ascii="Times New Roman" w:hAnsi="Times New Roman" w:cs="Times New Roman"/>
                <w:sz w:val="24"/>
                <w:lang w:val="uk-UA"/>
              </w:rPr>
            </w:pP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9C25D3" w:rsidRPr="009C716F"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70628DA0"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 xml:space="preserve">Кінцевий строк подання тендерних пропозицій: </w:t>
            </w:r>
            <w:r w:rsidR="005626AE">
              <w:rPr>
                <w:rFonts w:ascii="Times New Roman" w:hAnsi="Times New Roman" w:cs="Times New Roman"/>
                <w:b/>
                <w:sz w:val="24"/>
                <w:lang w:val="uk-UA"/>
              </w:rPr>
              <w:t>0</w:t>
            </w:r>
            <w:r w:rsidR="0071291E">
              <w:rPr>
                <w:rFonts w:ascii="Times New Roman" w:hAnsi="Times New Roman" w:cs="Times New Roman"/>
                <w:b/>
                <w:sz w:val="24"/>
                <w:lang w:val="uk-UA"/>
              </w:rPr>
              <w:t>8</w:t>
            </w:r>
            <w:r w:rsidRPr="00DF32D8">
              <w:rPr>
                <w:rFonts w:ascii="Times New Roman" w:hAnsi="Times New Roman" w:cs="Times New Roman"/>
                <w:b/>
                <w:sz w:val="24"/>
                <w:lang w:val="uk-UA"/>
              </w:rPr>
              <w:t>.1</w:t>
            </w:r>
            <w:r w:rsidR="005626AE">
              <w:rPr>
                <w:rFonts w:ascii="Times New Roman" w:hAnsi="Times New Roman" w:cs="Times New Roman"/>
                <w:b/>
                <w:sz w:val="24"/>
                <w:lang w:val="uk-UA"/>
              </w:rPr>
              <w:t>2</w:t>
            </w:r>
            <w:r w:rsidRPr="00DF32D8">
              <w:rPr>
                <w:rFonts w:ascii="Times New Roman" w:hAnsi="Times New Roman" w:cs="Times New Roman"/>
                <w:b/>
                <w:sz w:val="24"/>
                <w:lang w:val="uk-UA"/>
              </w:rPr>
              <w:t>.2022</w:t>
            </w:r>
          </w:p>
          <w:p w14:paraId="1CB0B7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w:t>
            </w:r>
          </w:p>
        </w:tc>
      </w:tr>
      <w:tr w:rsidR="009C25D3" w:rsidRPr="009C716F"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DF32D8" w:rsidRDefault="009C25D3" w:rsidP="009C25D3">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одразу після завершення електронного аукціону.</w:t>
            </w:r>
          </w:p>
          <w:p w14:paraId="4F38C330" w14:textId="6B072AFF" w:rsidR="009C25D3" w:rsidRPr="00DF32D8" w:rsidRDefault="009C25D3" w:rsidP="00C214F1">
            <w:pPr>
              <w:spacing w:line="0" w:lineRule="atLeast"/>
              <w:jc w:val="both"/>
              <w:rPr>
                <w:lang w:val="uk-UA"/>
              </w:rPr>
            </w:pPr>
            <w:r w:rsidRPr="00DF32D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F32D8">
              <w:rPr>
                <w:rFonts w:ascii="Times New Roman" w:hAnsi="Times New Roman" w:cs="Times New Roman"/>
                <w:b/>
                <w:bCs/>
                <w:sz w:val="24"/>
                <w:lang w:val="uk-UA"/>
              </w:rPr>
              <w:t>0,5 відсотка від оч</w:t>
            </w:r>
            <w:r w:rsidR="00C37872">
              <w:rPr>
                <w:rFonts w:ascii="Times New Roman" w:hAnsi="Times New Roman" w:cs="Times New Roman"/>
                <w:b/>
                <w:bCs/>
                <w:sz w:val="24"/>
                <w:lang w:val="uk-UA"/>
              </w:rPr>
              <w:t>ікуваної вартості закупівлі (</w:t>
            </w:r>
            <w:r w:rsidR="00201D88">
              <w:rPr>
                <w:rFonts w:ascii="Times New Roman" w:hAnsi="Times New Roman" w:cs="Times New Roman"/>
                <w:b/>
                <w:bCs/>
                <w:sz w:val="24"/>
                <w:lang w:val="uk-UA"/>
              </w:rPr>
              <w:t>6</w:t>
            </w:r>
            <w:r w:rsidR="00C214F1">
              <w:rPr>
                <w:rFonts w:ascii="Times New Roman" w:hAnsi="Times New Roman" w:cs="Times New Roman"/>
                <w:b/>
                <w:bCs/>
                <w:sz w:val="24"/>
                <w:lang w:val="uk-UA"/>
              </w:rPr>
              <w:t>96</w:t>
            </w:r>
            <w:r w:rsidR="00CC2164">
              <w:rPr>
                <w:rFonts w:ascii="Times New Roman" w:hAnsi="Times New Roman" w:cs="Times New Roman"/>
                <w:b/>
                <w:bCs/>
                <w:sz w:val="24"/>
                <w:lang w:val="uk-UA"/>
              </w:rPr>
              <w:t>,00</w:t>
            </w:r>
            <w:r w:rsidRPr="00DF32D8">
              <w:rPr>
                <w:rFonts w:ascii="Times New Roman" w:hAnsi="Times New Roman" w:cs="Times New Roman"/>
                <w:b/>
                <w:bCs/>
                <w:sz w:val="24"/>
                <w:lang w:val="uk-UA"/>
              </w:rPr>
              <w:t xml:space="preserve"> грн.)</w:t>
            </w:r>
          </w:p>
        </w:tc>
      </w:tr>
      <w:tr w:rsidR="009C25D3"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V. Оцінка тендерної пропозиції</w:t>
            </w:r>
          </w:p>
        </w:tc>
      </w:tr>
      <w:tr w:rsidR="009C25D3" w:rsidRPr="009C716F"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A996E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w:t>
            </w:r>
            <w:r w:rsidRPr="00DF32D8">
              <w:rPr>
                <w:rFonts w:ascii="Times New Roman" w:hAnsi="Times New Roman" w:cs="Times New Roman"/>
                <w:color w:val="000000"/>
                <w:sz w:val="24"/>
                <w:lang w:val="uk-UA" w:eastAsia="ar-SA" w:bidi="ar-SA"/>
              </w:rPr>
              <w:lastRenderedPageBreak/>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4A397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3) отримання учасником державної допомоги згідно із </w:t>
            </w:r>
            <w:r w:rsidRPr="00DF32D8">
              <w:rPr>
                <w:rFonts w:ascii="Times New Roman" w:hAnsi="Times New Roman" w:cs="Times New Roman"/>
                <w:color w:val="000000"/>
                <w:sz w:val="24"/>
                <w:lang w:val="uk-UA" w:eastAsia="ar-SA" w:bidi="ar-SA"/>
              </w:rPr>
              <w:lastRenderedPageBreak/>
              <w:t>законодавством.</w:t>
            </w:r>
          </w:p>
          <w:p w14:paraId="7EB55807" w14:textId="77777777" w:rsidR="009C25D3" w:rsidRPr="00DF32D8" w:rsidRDefault="009C25D3" w:rsidP="009C25D3">
            <w:pPr>
              <w:widowControl w:val="0"/>
              <w:suppressAutoHyphens w:val="0"/>
              <w:jc w:val="both"/>
              <w:rPr>
                <w:rFonts w:ascii="Times New Roman" w:hAnsi="Times New Roman" w:cs="Times New Roman"/>
                <w:lang w:val="uk-UA"/>
              </w:rPr>
            </w:pPr>
            <w:r w:rsidRPr="00DF32D8">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w:t>
            </w:r>
          </w:p>
          <w:p w14:paraId="0DFEF89C" w14:textId="77777777" w:rsidR="009C25D3" w:rsidRPr="00DF32D8" w:rsidRDefault="009C25D3" w:rsidP="009C25D3">
            <w:pPr>
              <w:pStyle w:val="afa"/>
              <w:spacing w:before="120" w:after="0" w:line="228" w:lineRule="auto"/>
              <w:ind w:firstLine="567"/>
              <w:jc w:val="both"/>
              <w:rPr>
                <w:rFonts w:ascii="Times New Roman" w:hAnsi="Times New Roman"/>
                <w:lang w:val="uk-UA" w:eastAsia="ar-SA" w:bidi="ar-SA"/>
              </w:rPr>
            </w:pPr>
            <w:r w:rsidRPr="00DF32D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w:t>
            </w:r>
          </w:p>
          <w:p w14:paraId="0D463460"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w:t>
            </w:r>
          </w:p>
          <w:p w14:paraId="59540E0E"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9C716F"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202F8EB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w:t>
            </w:r>
          </w:p>
          <w:p w14:paraId="5B8303A8"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30239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не надав забезпечення тендерної пропозиції, якщо таке забезпечення вимагалося замовником, та/або забезпечення тендерної </w:t>
            </w:r>
            <w:r w:rsidRPr="00DF32D8">
              <w:rPr>
                <w:rFonts w:ascii="Times New Roman" w:hAnsi="Times New Roman" w:cs="Times New Roman"/>
                <w:color w:val="000000"/>
                <w:sz w:val="24"/>
                <w:lang w:val="uk-UA"/>
              </w:rPr>
              <w:lastRenderedPageBreak/>
              <w:t>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з вимогою про усунення таких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w:t>
            </w:r>
          </w:p>
          <w:p w14:paraId="0EF213A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32D8">
              <w:rPr>
                <w:rFonts w:ascii="Times New Roman" w:hAnsi="Times New Roman" w:cs="Times New Roman"/>
                <w:color w:val="000000"/>
                <w:sz w:val="24"/>
                <w:lang w:val="uk-UA"/>
              </w:rPr>
              <w:t>бенефіціарним</w:t>
            </w:r>
            <w:proofErr w:type="spellEnd"/>
            <w:r w:rsidRPr="00DF32D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тендерна пропозиція:</w:t>
            </w:r>
          </w:p>
          <w:p w14:paraId="7B1B7EF6"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строк дії якої закінчився;</w:t>
            </w:r>
          </w:p>
          <w:p w14:paraId="6A86A6B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переможець процедури закупівлі:</w:t>
            </w:r>
          </w:p>
          <w:p w14:paraId="45FE49F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може відхилити тендерну </w:t>
            </w:r>
            <w:r w:rsidRPr="00DF32D8">
              <w:rPr>
                <w:rFonts w:ascii="Times New Roman" w:hAnsi="Times New Roman" w:cs="Times New Roman"/>
                <w:color w:val="000000"/>
                <w:sz w:val="24"/>
                <w:shd w:val="clear" w:color="auto" w:fill="FFFFFF" w:themeFill="background1"/>
                <w:lang w:val="uk-UA"/>
              </w:rPr>
              <w:t>пропозицію із зазначенням</w:t>
            </w:r>
            <w:r w:rsidRPr="00DF32D8">
              <w:rPr>
                <w:rFonts w:ascii="Times New Roman" w:hAnsi="Times New Roman" w:cs="Times New Roman"/>
                <w:color w:val="000000"/>
                <w:sz w:val="24"/>
                <w:lang w:val="uk-UA"/>
              </w:rPr>
              <w:t xml:space="preserve">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54AE79ED" w14:textId="77777777" w:rsidR="009C25D3" w:rsidRPr="00DF32D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DF32D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DF32D8">
              <w:rPr>
                <w:rFonts w:ascii="Times New Roman" w:hAnsi="Times New Roman" w:cs="Times New Roman"/>
                <w:color w:val="000000"/>
                <w:sz w:val="24"/>
                <w:shd w:val="clear" w:color="auto" w:fill="FFFFFF" w:themeFill="background1"/>
                <w:lang w:val="uk-UA"/>
              </w:rPr>
              <w:t>закупівель</w:t>
            </w:r>
            <w:proofErr w:type="spellEnd"/>
            <w:r w:rsidRPr="00DF32D8">
              <w:rPr>
                <w:rFonts w:ascii="Times New Roman" w:hAnsi="Times New Roman" w:cs="Times New Roman"/>
                <w:color w:val="000000"/>
                <w:sz w:val="24"/>
                <w:lang w:val="uk-UA"/>
              </w:rPr>
              <w:t>.</w:t>
            </w:r>
          </w:p>
          <w:p w14:paraId="58C582D2"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17 Закону).</w:t>
            </w:r>
          </w:p>
          <w:p w14:paraId="0FBB074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DF32D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DF32D8">
              <w:rPr>
                <w:rFonts w:ascii="Times New Roman" w:hAnsi="Times New Roman" w:cs="Times New Roman"/>
                <w:color w:val="000000"/>
                <w:sz w:val="24"/>
                <w:lang w:val="uk-UA"/>
              </w:rPr>
              <w:t xml:space="preserve">. </w:t>
            </w:r>
          </w:p>
          <w:p w14:paraId="151388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DF32D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DF32D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з описом таких порушень;</w:t>
            </w:r>
          </w:p>
          <w:p w14:paraId="16ED8BF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 разі:</w:t>
            </w:r>
          </w:p>
          <w:p w14:paraId="5593A1E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 день її оприлюднення.</w:t>
            </w:r>
          </w:p>
        </w:tc>
      </w:tr>
      <w:tr w:rsidR="009C25D3" w:rsidRPr="00DF32D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6306F2A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eastAsia="ar-SA" w:bidi="ar-SA"/>
              </w:rPr>
              <w:t xml:space="preserve">У разі відхилення тендерної пропозиції, що за результатами оцінки визначена найбільш економічно вигідною, замовник </w:t>
            </w:r>
            <w:r w:rsidRPr="00DF32D8">
              <w:rPr>
                <w:rFonts w:ascii="Times New Roman" w:hAnsi="Times New Roman" w:cs="Times New Roman"/>
                <w:color w:val="000000"/>
                <w:sz w:val="24"/>
                <w:lang w:val="uk-UA" w:eastAsia="ar-SA" w:bidi="ar-S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9C716F"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DF32D8" w:rsidRDefault="009C25D3" w:rsidP="009C25D3">
            <w:pPr>
              <w:spacing w:line="0" w:lineRule="atLeast"/>
              <w:rPr>
                <w:rFonts w:ascii="Times New Roman" w:hAnsi="Times New Roman" w:cs="Times New Roman"/>
                <w:sz w:val="24"/>
                <w:lang w:val="uk-UA"/>
              </w:rPr>
            </w:pPr>
            <w:proofErr w:type="spellStart"/>
            <w:r w:rsidRPr="00DF32D8">
              <w:rPr>
                <w:rFonts w:ascii="Times New Roman" w:hAnsi="Times New Roman" w:cs="Times New Roman"/>
                <w:b/>
                <w:sz w:val="24"/>
                <w:lang w:val="uk-UA"/>
              </w:rPr>
              <w:t>Проєкт</w:t>
            </w:r>
            <w:proofErr w:type="spellEnd"/>
            <w:r w:rsidRPr="00DF32D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наведений у </w:t>
            </w:r>
            <w:r w:rsidRPr="00DF32D8">
              <w:rPr>
                <w:rFonts w:ascii="Times New Roman" w:hAnsi="Times New Roman" w:cs="Times New Roman"/>
                <w:b/>
                <w:sz w:val="24"/>
                <w:lang w:val="uk-UA"/>
              </w:rPr>
              <w:t>Додатку №4.</w:t>
            </w:r>
          </w:p>
          <w:p w14:paraId="4001D13D" w14:textId="25C315DF"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DF32D8" w:rsidRDefault="009C25D3" w:rsidP="009C25D3">
            <w:pPr>
              <w:spacing w:before="120" w:line="0" w:lineRule="atLeast"/>
              <w:ind w:firstLine="567"/>
              <w:jc w:val="both"/>
              <w:rPr>
                <w:lang w:val="uk-UA"/>
              </w:rPr>
            </w:pPr>
            <w:r w:rsidRPr="00DF32D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DF32D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DF32D8" w:rsidRDefault="009C25D3" w:rsidP="009C25D3">
            <w:pPr>
              <w:spacing w:line="0" w:lineRule="atLeast"/>
              <w:rPr>
                <w:color w:val="000000"/>
                <w:lang w:val="uk-UA" w:eastAsia="ar-SA" w:bidi="ar-SA"/>
              </w:rPr>
            </w:pPr>
            <w:r w:rsidRPr="00DF32D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color w:val="000000"/>
                <w:lang w:val="uk-UA" w:eastAsia="ar-SA" w:bidi="ar-SA"/>
              </w:rPr>
              <w:t>закупівель</w:t>
            </w:r>
            <w:proofErr w:type="spellEnd"/>
            <w:r w:rsidRPr="00DF32D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w:t>
            </w:r>
            <w:r w:rsidRPr="00DF32D8">
              <w:rPr>
                <w:color w:val="000000"/>
                <w:lang w:val="uk-UA" w:eastAsia="ar-SA" w:bidi="ar-SA"/>
              </w:rPr>
              <w:lastRenderedPageBreak/>
              <w:t>проведення відкритих торгів/використання електронного каталогу, крім випадків, передбачених цими особливостями.</w:t>
            </w:r>
          </w:p>
          <w:p w14:paraId="0413A337"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оподаткування –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32D8">
              <w:rPr>
                <w:color w:val="000000"/>
                <w:lang w:val="uk-UA" w:eastAsia="ar-SA" w:bidi="ar-SA"/>
              </w:rPr>
              <w:t>Platts</w:t>
            </w:r>
            <w:proofErr w:type="spellEnd"/>
            <w:r w:rsidRPr="00DF32D8">
              <w:rPr>
                <w:color w:val="000000"/>
                <w:lang w:val="uk-UA" w:eastAsia="ar-SA" w:bidi="ar-SA"/>
              </w:rPr>
              <w:t xml:space="preserve">, ARGUS, регульованих цін (тарифів), нормативів, середньозважених цін на електроенергію на ринку “на добу наперед”, що застосовуються в </w:t>
            </w:r>
            <w:r w:rsidRPr="00DF32D8">
              <w:rPr>
                <w:color w:val="000000"/>
                <w:lang w:val="uk-UA" w:eastAsia="ar-SA" w:bidi="ar-SA"/>
              </w:rPr>
              <w:lastRenderedPageBreak/>
              <w:t>договорі про закупівлю, у разі встановлення в договорі про закупівлю порядку зміни ціни;</w:t>
            </w:r>
          </w:p>
          <w:p w14:paraId="667439CC" w14:textId="77777777" w:rsidR="009C25D3" w:rsidRPr="00DF32D8" w:rsidRDefault="009C25D3" w:rsidP="009C25D3">
            <w:pPr>
              <w:pStyle w:val="rvps2"/>
              <w:spacing w:before="0" w:after="0" w:line="0" w:lineRule="atLeast"/>
              <w:jc w:val="both"/>
              <w:rPr>
                <w:color w:val="000000"/>
                <w:lang w:val="uk-UA"/>
              </w:rPr>
            </w:pPr>
            <w:r w:rsidRPr="00DF32D8">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DF32D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DF32D8" w:rsidRDefault="009C25D3" w:rsidP="009C25D3">
            <w:pPr>
              <w:widowControl w:val="0"/>
              <w:suppressAutoHyphens w:val="0"/>
              <w:ind w:firstLine="328"/>
              <w:jc w:val="both"/>
              <w:rPr>
                <w:lang w:val="uk-UA"/>
              </w:rPr>
            </w:pPr>
            <w:r w:rsidRPr="00DF32D8">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9C25D3" w:rsidRPr="00DF32D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767EC46F" w:rsidR="009C25D3" w:rsidRPr="00DF32D8" w:rsidRDefault="009C25D3" w:rsidP="009C25D3">
            <w:pPr>
              <w:spacing w:line="0" w:lineRule="atLeast"/>
              <w:rPr>
                <w:lang w:val="uk-UA"/>
              </w:rPr>
            </w:pPr>
          </w:p>
        </w:tc>
      </w:tr>
    </w:tbl>
    <w:p w14:paraId="5B63A5E4" w14:textId="77777777" w:rsidR="000044AD" w:rsidRPr="00DF32D8" w:rsidRDefault="000044AD">
      <w:pPr>
        <w:spacing w:line="0" w:lineRule="atLeast"/>
        <w:ind w:right="34"/>
        <w:rPr>
          <w:rFonts w:ascii="Times New Roman" w:hAnsi="Times New Roman" w:cs="Times New Roman"/>
          <w:b/>
          <w:bCs/>
          <w:color w:val="000000"/>
          <w:spacing w:val="1"/>
          <w:sz w:val="24"/>
          <w:lang w:val="uk-UA"/>
        </w:rPr>
      </w:pPr>
    </w:p>
    <w:p w14:paraId="18E015AA"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7ABDB9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7134E73"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B56685"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2C2AE6D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04E7915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2C077E6"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CC48799"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92D8A4" w14:textId="77777777" w:rsidR="000044AD" w:rsidRDefault="000044AD">
      <w:pPr>
        <w:spacing w:line="0" w:lineRule="atLeast"/>
        <w:ind w:right="34"/>
        <w:jc w:val="right"/>
        <w:rPr>
          <w:rFonts w:ascii="Times New Roman" w:hAnsi="Times New Roman" w:cs="Times New Roman"/>
          <w:b/>
          <w:bCs/>
          <w:color w:val="000000"/>
          <w:spacing w:val="1"/>
          <w:sz w:val="24"/>
          <w:lang w:val="uk-UA"/>
        </w:rPr>
      </w:pPr>
    </w:p>
    <w:p w14:paraId="58004F7F"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1EF6AAC8"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780286DB"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13FC7559"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572E9F7D"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32A9552E"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2535863A"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116B219C"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55F51C89"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37549CD2"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4410F117"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58FDE029"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1E8D78D0"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346076F7"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73C0AC6E"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41A3FBD6"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4B010E98"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0299AC7F"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5C7B3E5B"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7F140811"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3E86714E"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46B5A45D"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416F5442" w14:textId="77777777" w:rsidR="00CC2164" w:rsidRDefault="00CC2164">
      <w:pPr>
        <w:spacing w:line="0" w:lineRule="atLeast"/>
        <w:ind w:right="34"/>
        <w:jc w:val="right"/>
        <w:rPr>
          <w:rFonts w:ascii="Times New Roman" w:hAnsi="Times New Roman" w:cs="Times New Roman"/>
          <w:b/>
          <w:bCs/>
          <w:color w:val="000000"/>
          <w:spacing w:val="1"/>
          <w:sz w:val="24"/>
          <w:lang w:val="uk-UA"/>
        </w:rPr>
      </w:pPr>
    </w:p>
    <w:p w14:paraId="670044F6" w14:textId="77777777" w:rsidR="00CC2164" w:rsidRPr="00DF32D8" w:rsidRDefault="00CC2164">
      <w:pPr>
        <w:spacing w:line="0" w:lineRule="atLeast"/>
        <w:ind w:right="34"/>
        <w:jc w:val="right"/>
        <w:rPr>
          <w:rFonts w:ascii="Times New Roman" w:hAnsi="Times New Roman" w:cs="Times New Roman"/>
          <w:b/>
          <w:bCs/>
          <w:color w:val="000000"/>
          <w:spacing w:val="1"/>
          <w:sz w:val="24"/>
          <w:lang w:val="uk-UA"/>
        </w:rPr>
      </w:pPr>
    </w:p>
    <w:p w14:paraId="7E8DE05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57E3191D" w14:textId="77777777" w:rsidR="00C37872" w:rsidRDefault="00C37872">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DF32D8" w:rsidRDefault="000044AD">
      <w:pPr>
        <w:spacing w:line="0" w:lineRule="atLeast"/>
        <w:ind w:right="34"/>
        <w:jc w:val="right"/>
        <w:rPr>
          <w:b/>
          <w:bCs/>
          <w:lang w:val="uk-UA"/>
        </w:rPr>
      </w:pPr>
      <w:r w:rsidRPr="00DF32D8">
        <w:rPr>
          <w:rFonts w:ascii="Times New Roman" w:hAnsi="Times New Roman" w:cs="Times New Roman"/>
          <w:b/>
          <w:bCs/>
          <w:color w:val="000000"/>
          <w:spacing w:val="1"/>
          <w:sz w:val="24"/>
          <w:lang w:val="uk-UA"/>
        </w:rPr>
        <w:lastRenderedPageBreak/>
        <w:t>ДОДАТОК 1</w:t>
      </w:r>
    </w:p>
    <w:p w14:paraId="4E36E3EA" w14:textId="77777777" w:rsidR="000044AD" w:rsidRPr="00DF32D8" w:rsidRDefault="000044AD">
      <w:pPr>
        <w:pStyle w:val="210"/>
        <w:spacing w:after="0" w:line="0" w:lineRule="atLeast"/>
        <w:ind w:left="0" w:firstLine="709"/>
        <w:jc w:val="center"/>
        <w:rPr>
          <w:b/>
          <w:bCs/>
        </w:rPr>
      </w:pPr>
    </w:p>
    <w:p w14:paraId="2AD2721C" w14:textId="77777777" w:rsidR="000044AD" w:rsidRPr="00DF32D8" w:rsidRDefault="000044AD">
      <w:pPr>
        <w:pStyle w:val="210"/>
        <w:spacing w:after="0" w:line="0" w:lineRule="atLeast"/>
        <w:ind w:left="0" w:firstLine="709"/>
        <w:jc w:val="center"/>
        <w:rPr>
          <w:b/>
          <w:bCs/>
        </w:rPr>
      </w:pPr>
      <w:r w:rsidRPr="00DF32D8">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DF32D8" w:rsidRDefault="000044AD">
      <w:pPr>
        <w:pStyle w:val="210"/>
        <w:spacing w:after="0" w:line="0" w:lineRule="atLeast"/>
        <w:ind w:left="0" w:firstLine="709"/>
        <w:jc w:val="center"/>
        <w:rPr>
          <w:b/>
          <w:bCs/>
        </w:rPr>
      </w:pPr>
    </w:p>
    <w:p w14:paraId="7ED75786" w14:textId="77777777" w:rsidR="000044AD" w:rsidRPr="00DF32D8"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DF32D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eastAsia="Times New Roman CYR" w:hAnsi="Times New Roman" w:cs="Times New Roman"/>
                <w:color w:val="000000"/>
                <w:sz w:val="24"/>
                <w:lang w:val="uk-UA"/>
              </w:rPr>
              <w:t xml:space="preserve">№ </w:t>
            </w:r>
            <w:r w:rsidRPr="00DF32D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DF32D8" w:rsidRDefault="000044AD">
            <w:pPr>
              <w:spacing w:line="0" w:lineRule="atLeast"/>
              <w:jc w:val="center"/>
              <w:rPr>
                <w:lang w:val="uk-UA"/>
              </w:rPr>
            </w:pPr>
            <w:r w:rsidRPr="00DF32D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DF32D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DF32D8" w:rsidRDefault="000044AD">
            <w:pPr>
              <w:spacing w:line="0" w:lineRule="atLeast"/>
              <w:rPr>
                <w:rFonts w:ascii="Times New Roman" w:hAnsi="Times New Roman" w:cs="Times New Roman"/>
                <w:color w:val="000000"/>
                <w:sz w:val="24"/>
                <w:lang w:val="uk-UA"/>
              </w:rPr>
            </w:pPr>
          </w:p>
        </w:tc>
      </w:tr>
      <w:tr w:rsidR="000044AD" w:rsidRPr="00DF32D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DF32D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Не вимагається</w:t>
            </w:r>
          </w:p>
        </w:tc>
      </w:tr>
      <w:tr w:rsidR="000044AD" w:rsidRPr="00DF32D8"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D92D3D7" w:rsidR="000044AD" w:rsidRPr="00C903B6" w:rsidRDefault="00C37872" w:rsidP="0009122E">
            <w:pPr>
              <w:spacing w:line="0" w:lineRule="atLeast"/>
              <w:jc w:val="both"/>
              <w:rPr>
                <w:lang w:val="en-US"/>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DF32D8"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DF32D8" w:rsidRDefault="00DF32D8" w:rsidP="00DF32D8">
            <w:pPr>
              <w:tabs>
                <w:tab w:val="left" w:pos="-357"/>
                <w:tab w:val="left" w:pos="0"/>
                <w:tab w:val="left" w:pos="360"/>
                <w:tab w:val="left" w:pos="786"/>
              </w:tabs>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DF32D8" w:rsidRDefault="00DF32D8" w:rsidP="00DF32D8">
            <w:pPr>
              <w:spacing w:line="0" w:lineRule="atLeast"/>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DF32D8" w:rsidRDefault="00DF32D8" w:rsidP="00DF32D8">
            <w:pPr>
              <w:snapToGrid w:val="0"/>
              <w:spacing w:line="0" w:lineRule="atLeast"/>
              <w:rPr>
                <w:rFonts w:ascii="Times New Roman" w:hAnsi="Times New Roman" w:cs="Times New Roman"/>
                <w:b/>
                <w:sz w:val="24"/>
                <w:lang w:val="uk-UA"/>
              </w:rPr>
            </w:pPr>
          </w:p>
          <w:p w14:paraId="1F79EF0B" w14:textId="77777777" w:rsidR="00DF32D8" w:rsidRPr="00DF32D8" w:rsidRDefault="00DF32D8" w:rsidP="00DF32D8">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 Ст. 17 Закону України «Про публічні закупівлі»</w:t>
            </w:r>
          </w:p>
          <w:p w14:paraId="23D43EC2" w14:textId="77777777" w:rsidR="00DF32D8" w:rsidRPr="00DF32D8" w:rsidRDefault="00DF32D8" w:rsidP="00DF32D8">
            <w:pPr>
              <w:spacing w:line="0" w:lineRule="atLeast"/>
              <w:jc w:val="both"/>
              <w:rPr>
                <w:rFonts w:ascii="Times New Roman" w:hAnsi="Times New Roman" w:cs="Times New Roman"/>
                <w:b/>
                <w:sz w:val="24"/>
                <w:lang w:val="uk-UA"/>
              </w:rPr>
            </w:pPr>
          </w:p>
        </w:tc>
      </w:tr>
      <w:tr w:rsidR="00DF32D8" w:rsidRPr="00DF32D8"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DF32D8" w:rsidRPr="00DF32D8" w:rsidRDefault="00DF32D8" w:rsidP="00DF32D8">
            <w:pPr>
              <w:spacing w:line="0" w:lineRule="atLeast"/>
              <w:jc w:val="both"/>
              <w:rPr>
                <w:rFonts w:ascii="Times New Roman" w:hAnsi="Times New Roman" w:cs="Times New Roman"/>
                <w:b/>
                <w:sz w:val="24"/>
                <w:lang w:val="uk-UA"/>
              </w:rPr>
            </w:pPr>
            <w:r w:rsidRPr="00DF32D8">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DF32D8"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u w:val="single"/>
                      <w:lang w:val="uk-UA"/>
                    </w:rPr>
                    <w:t xml:space="preserve">Учасник </w:t>
                  </w:r>
                  <w:r w:rsidRPr="00DF32D8">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DF32D8" w:rsidRDefault="00DF32D8" w:rsidP="00DF32D8">
                  <w:pPr>
                    <w:pStyle w:val="27"/>
                    <w:jc w:val="both"/>
                    <w:rPr>
                      <w:lang w:val="uk-UA"/>
                    </w:rPr>
                  </w:pPr>
                  <w:r w:rsidRPr="00DF32D8">
                    <w:rPr>
                      <w:rFonts w:ascii="Times New Roman" w:hAnsi="Times New Roman" w:cs="Times New Roman"/>
                      <w:b/>
                      <w:sz w:val="24"/>
                      <w:u w:val="single"/>
                      <w:lang w:val="uk-UA"/>
                    </w:rPr>
                    <w:t xml:space="preserve">Переможець </w:t>
                  </w:r>
                  <w:r w:rsidRPr="00DF32D8">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DF32D8"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DF32D8">
                    <w:rPr>
                      <w:rFonts w:ascii="Times New Roman" w:hAnsi="Times New Roman" w:cs="Times New Roman"/>
                      <w:sz w:val="24"/>
                      <w:lang w:val="uk-UA"/>
                    </w:rPr>
                    <w:t>внесено</w:t>
                  </w:r>
                  <w:proofErr w:type="spellEnd"/>
                  <w:r w:rsidRPr="00DF32D8">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2 ч. 1 ст. 17 Закону</w:t>
                  </w:r>
                  <w:r w:rsidRPr="00DF32D8">
                    <w:rPr>
                      <w:rFonts w:ascii="Times New Roman" w:hAnsi="Times New Roman" w:cs="Times New Roman"/>
                      <w:sz w:val="24"/>
                      <w:lang w:val="uk-UA"/>
                    </w:rPr>
                    <w:t>)</w:t>
                  </w:r>
                </w:p>
                <w:p w14:paraId="0991C7D6" w14:textId="77777777" w:rsidR="00DF32D8" w:rsidRPr="00DF32D8" w:rsidRDefault="00DF32D8" w:rsidP="00DF32D8">
                  <w:pPr>
                    <w:pStyle w:val="27"/>
                    <w:jc w:val="both"/>
                    <w:rPr>
                      <w:rFonts w:ascii="Times New Roman" w:hAnsi="Times New Roman" w:cs="Times New Roman"/>
                      <w:b/>
                      <w:sz w:val="24"/>
                      <w:lang w:val="uk-UA"/>
                    </w:rPr>
                  </w:pPr>
                </w:p>
                <w:p w14:paraId="38AC18D6" w14:textId="77777777" w:rsidR="00DF32D8" w:rsidRPr="00DF32D8"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lastRenderedPageBreak/>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DF32D8" w:rsidRDefault="00DF32D8" w:rsidP="00DF32D8">
                  <w:pPr>
                    <w:pStyle w:val="27"/>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3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DF32D8" w:rsidRDefault="00DF32D8" w:rsidP="00DF32D8">
                  <w:pPr>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32D8">
                    <w:rPr>
                      <w:rFonts w:ascii="Times New Roman" w:hAnsi="Times New Roman" w:cs="Times New Roman"/>
                      <w:sz w:val="24"/>
                      <w:lang w:val="uk-UA"/>
                    </w:rPr>
                    <w:t>антиконкурентних</w:t>
                  </w:r>
                  <w:proofErr w:type="spellEnd"/>
                  <w:r w:rsidRPr="00DF32D8">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4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F32D8">
                    <w:rPr>
                      <w:rFonts w:ascii="Times New Roman" w:hAnsi="Times New Roman" w:cs="Times New Roman"/>
                      <w:color w:val="000000"/>
                      <w:sz w:val="24"/>
                      <w:shd w:val="clear" w:color="auto" w:fill="FFFFFF"/>
                      <w:lang w:val="uk-UA"/>
                    </w:rPr>
                    <w:t>антиконкурентних</w:t>
                  </w:r>
                  <w:proofErr w:type="spellEnd"/>
                  <w:r w:rsidRPr="00DF32D8">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F32D8">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DF32D8">
                    <w:rPr>
                      <w:rFonts w:ascii="Times New Roman" w:hAnsi="Times New Roman" w:cs="Times New Roman"/>
                      <w:b/>
                      <w:color w:val="000000"/>
                      <w:sz w:val="24"/>
                      <w:shd w:val="clear" w:color="auto" w:fill="FFFFFF"/>
                      <w:lang w:val="uk-UA"/>
                    </w:rPr>
                    <w:t>закупівель</w:t>
                  </w:r>
                  <w:proofErr w:type="spellEnd"/>
                  <w:r w:rsidRPr="00DF32D8">
                    <w:rPr>
                      <w:rFonts w:ascii="Times New Roman" w:hAnsi="Times New Roman" w:cs="Times New Roman"/>
                      <w:b/>
                      <w:color w:val="000000"/>
                      <w:sz w:val="24"/>
                      <w:shd w:val="clear" w:color="auto" w:fill="FFFFFF"/>
                      <w:lang w:val="uk-UA"/>
                    </w:rPr>
                    <w:t>»</w:t>
                  </w:r>
                </w:p>
                <w:p w14:paraId="0718142C"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9C716F"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lastRenderedPageBreak/>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b/>
                      <w:sz w:val="24"/>
                      <w:lang w:val="uk-UA"/>
                    </w:rPr>
                    <w:t>(пункт 5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397E07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48AC11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5A1D9DD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D3D13D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7020134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09C5C8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8459C0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17F1EF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9C716F"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6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70472FDD"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604236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7938CD8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6BC10F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передбачених кримінальним процесуальним</w:t>
                  </w:r>
                </w:p>
                <w:p w14:paraId="06AFF06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6B30963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w:t>
                  </w:r>
                </w:p>
                <w:p w14:paraId="286834C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18A1459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E6EC98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1B36EEF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8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C821C4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3682A49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4B063C0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DF32D8">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9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503BBAC"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B43907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2BD9068"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DF32D8">
                    <w:rPr>
                      <w:rFonts w:ascii="Times New Roman" w:hAnsi="Times New Roman" w:cs="Times New Roman"/>
                      <w:sz w:val="24"/>
                      <w:lang w:val="uk-UA"/>
                    </w:rPr>
                    <w:t>уповноваже</w:t>
                  </w:r>
                  <w:proofErr w:type="spellEnd"/>
                  <w:r w:rsidRPr="00DF32D8">
                    <w:rPr>
                      <w:rFonts w:ascii="Times New Roman" w:hAnsi="Times New Roman" w:cs="Times New Roman"/>
                      <w:sz w:val="24"/>
                      <w:lang w:val="uk-UA"/>
                    </w:rPr>
                    <w:t xml:space="preserve">-ного з реалізації антикорупційної програми, </w:t>
                  </w:r>
                  <w:r w:rsidRPr="00DF32D8">
                    <w:rPr>
                      <w:rFonts w:ascii="Times New Roman" w:hAnsi="Times New Roman" w:cs="Times New Roman"/>
                      <w:sz w:val="24"/>
                      <w:lang w:val="uk-UA"/>
                    </w:rPr>
                    <w:lastRenderedPageBreak/>
                    <w:t xml:space="preserve">якщо вартість закупівлі товару (товарів), послуги (послуг) або робіт дорівнює чи перевищує 20 мільйонів гривень; </w:t>
                  </w:r>
                </w:p>
                <w:p w14:paraId="7A35B9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10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У разі якщо вартість закупівлі товару</w:t>
                  </w:r>
                </w:p>
                <w:p w14:paraId="52C266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або перевищує 20 мільйонів гривень Учасник</w:t>
                  </w:r>
                </w:p>
                <w:p w14:paraId="44F85DBC"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 xml:space="preserve">в електронній системі </w:t>
                  </w: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під час</w:t>
                  </w:r>
                </w:p>
                <w:p w14:paraId="145B59A6"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11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2513707F"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5CF7B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DF32D8"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0FEF29A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9C716F"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12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0F9FD48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1A8A24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02D2767"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учасником процедури закупівлі.</w:t>
                  </w:r>
                </w:p>
                <w:p w14:paraId="2F9823A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місячної давнини відносно дати</w:t>
                  </w:r>
                </w:p>
                <w:p w14:paraId="3DFDD9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2ED2173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CD297C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DF32D8" w:rsidRDefault="00DF32D8" w:rsidP="00DF32D8">
                  <w:pPr>
                    <w:spacing w:after="150"/>
                    <w:ind w:firstLine="450"/>
                    <w:jc w:val="both"/>
                    <w:rPr>
                      <w:rFonts w:ascii="Times New Roman" w:hAnsi="Times New Roman" w:cs="Times New Roman"/>
                      <w:sz w:val="24"/>
                      <w:lang w:val="uk-UA"/>
                    </w:rPr>
                  </w:pPr>
                  <w:r w:rsidRPr="00DF32D8">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DF32D8" w:rsidRDefault="00DF32D8" w:rsidP="00DF32D8">
                  <w:pPr>
                    <w:spacing w:line="220" w:lineRule="exact"/>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ч. 2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5F888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6A87D7E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6C67730"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Не вимагається</w:t>
                  </w:r>
                </w:p>
              </w:tc>
            </w:tr>
          </w:tbl>
          <w:p w14:paraId="77CD1332" w14:textId="77777777" w:rsidR="00DF32D8" w:rsidRPr="00DF32D8" w:rsidRDefault="00DF32D8" w:rsidP="00DF32D8">
            <w:pPr>
              <w:rPr>
                <w:rFonts w:ascii="Times New Roman" w:hAnsi="Times New Roman" w:cs="Times New Roman"/>
                <w:sz w:val="24"/>
                <w:lang w:val="uk-UA"/>
              </w:rPr>
            </w:pPr>
          </w:p>
        </w:tc>
      </w:tr>
      <w:tr w:rsidR="00DF32D8" w:rsidRPr="00DF32D8"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DF32D8" w:rsidRPr="00DF32D8" w:rsidRDefault="00DF32D8"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DF32D8">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DF32D8">
              <w:rPr>
                <w:rFonts w:ascii="Times New Roman" w:eastAsia="Calibri" w:hAnsi="Times New Roman" w:cs="Times New Roman"/>
                <w:color w:val="000000"/>
                <w:sz w:val="24"/>
                <w:shd w:val="clear" w:color="auto" w:fill="FFFFFF"/>
                <w:lang w:val="uk-UA" w:eastAsia="ar-SA" w:bidi="ar-SA"/>
              </w:rPr>
              <w:t>YouControl</w:t>
            </w:r>
            <w:proofErr w:type="spellEnd"/>
            <w:r w:rsidRPr="00DF32D8">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DF32D8" w:rsidRDefault="00DF32D8" w:rsidP="00DF32D8">
            <w:pPr>
              <w:suppressAutoHyphens w:val="0"/>
              <w:jc w:val="both"/>
              <w:rPr>
                <w:lang w:val="uk-UA"/>
              </w:rPr>
            </w:pPr>
            <w:r w:rsidRPr="00DF32D8">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DF32D8"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DF32D8"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DF32D8" w:rsidRDefault="000044AD">
            <w:pPr>
              <w:keepNext/>
              <w:keepLines/>
              <w:tabs>
                <w:tab w:val="left" w:pos="1080"/>
              </w:tabs>
              <w:spacing w:line="0" w:lineRule="atLeast"/>
              <w:jc w:val="both"/>
              <w:rPr>
                <w:lang w:val="uk-UA"/>
              </w:rPr>
            </w:pPr>
            <w:r w:rsidRPr="00DF32D8">
              <w:rPr>
                <w:rFonts w:ascii="Times New Roman" w:hAnsi="Times New Roman" w:cs="Times New Roman"/>
                <w:b/>
                <w:sz w:val="24"/>
                <w:lang w:val="uk-UA"/>
              </w:rPr>
              <w:lastRenderedPageBreak/>
              <w:t>Інші документи</w:t>
            </w:r>
          </w:p>
        </w:tc>
      </w:tr>
      <w:tr w:rsidR="000044AD" w:rsidRPr="009C716F"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DF32D8" w:rsidRDefault="000044AD">
            <w:pPr>
              <w:spacing w:line="0" w:lineRule="atLeast"/>
              <w:ind w:right="22"/>
              <w:jc w:val="both"/>
              <w:rPr>
                <w:lang w:val="uk-UA"/>
              </w:rPr>
            </w:pPr>
            <w:r w:rsidRPr="00DF32D8">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DF32D8" w:rsidRDefault="000044AD">
            <w:pPr>
              <w:pStyle w:val="af3"/>
              <w:keepNext/>
              <w:keepLines/>
              <w:spacing w:before="0" w:after="0" w:line="0" w:lineRule="atLeast"/>
              <w:jc w:val="both"/>
              <w:rPr>
                <w:color w:val="000000"/>
                <w:lang w:val="uk-UA"/>
              </w:rPr>
            </w:pPr>
            <w:r w:rsidRPr="00DF32D8">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DF32D8" w:rsidRDefault="000044AD">
            <w:pPr>
              <w:pStyle w:val="af3"/>
              <w:keepNext/>
              <w:keepLines/>
              <w:spacing w:before="0" w:after="0" w:line="0" w:lineRule="atLeast"/>
              <w:jc w:val="both"/>
              <w:rPr>
                <w:color w:val="000000"/>
                <w:lang w:val="uk-UA"/>
              </w:rPr>
            </w:pPr>
            <w:r w:rsidRPr="00DF32D8">
              <w:rPr>
                <w:color w:val="000000"/>
                <w:lang w:val="uk-UA"/>
              </w:rPr>
              <w:t xml:space="preserve">- у разі, якщо учасником є юридична особа, то учасник надає </w:t>
            </w:r>
            <w:proofErr w:type="spellStart"/>
            <w:r w:rsidRPr="00DF32D8">
              <w:rPr>
                <w:color w:val="000000"/>
                <w:lang w:val="uk-UA"/>
              </w:rPr>
              <w:t>скан</w:t>
            </w:r>
            <w:proofErr w:type="spellEnd"/>
            <w:r w:rsidRPr="00DF32D8">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DF32D8" w:rsidRDefault="000044AD">
            <w:pPr>
              <w:pStyle w:val="af3"/>
              <w:keepNext/>
              <w:keepLines/>
              <w:spacing w:before="0" w:after="0" w:line="0" w:lineRule="atLeast"/>
              <w:jc w:val="both"/>
              <w:rPr>
                <w:lang w:val="uk-UA"/>
              </w:rPr>
            </w:pPr>
            <w:r w:rsidRPr="00DF32D8">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DF32D8"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DF32D8" w:rsidRDefault="000044AD">
            <w:pPr>
              <w:spacing w:line="0" w:lineRule="atLeast"/>
              <w:ind w:right="22"/>
              <w:jc w:val="both"/>
              <w:rPr>
                <w:color w:val="000000"/>
                <w:lang w:val="uk-UA"/>
              </w:rPr>
            </w:pPr>
            <w:r w:rsidRPr="00DF32D8">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DF32D8" w:rsidRDefault="000044AD">
            <w:pPr>
              <w:pStyle w:val="af3"/>
              <w:keepNext/>
              <w:keepLines/>
              <w:spacing w:before="0" w:after="0" w:line="0" w:lineRule="atLeast"/>
              <w:jc w:val="both"/>
              <w:rPr>
                <w:lang w:val="uk-UA"/>
              </w:rPr>
            </w:pPr>
            <w:proofErr w:type="spellStart"/>
            <w:r w:rsidRPr="00DF32D8">
              <w:rPr>
                <w:color w:val="000000"/>
                <w:lang w:val="uk-UA"/>
              </w:rPr>
              <w:t>Скан</w:t>
            </w:r>
            <w:proofErr w:type="spellEnd"/>
            <w:r w:rsidRPr="00DF32D8">
              <w:rPr>
                <w:color w:val="000000"/>
                <w:lang w:val="uk-UA"/>
              </w:rPr>
              <w:t>-копія Статуту або іншого установчого документу зі змінами (у разі наявності).</w:t>
            </w:r>
          </w:p>
        </w:tc>
      </w:tr>
      <w:tr w:rsidR="000044AD" w:rsidRPr="00DF32D8"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DF32D8" w:rsidRDefault="000044AD">
            <w:pPr>
              <w:jc w:val="both"/>
              <w:rPr>
                <w:lang w:val="uk-UA"/>
              </w:rPr>
            </w:pP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9C716F"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DF32D8" w:rsidRDefault="00C903B6" w:rsidP="00C903B6">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DF32D8" w:rsidRDefault="00C903B6" w:rsidP="00C903B6">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C903B6" w:rsidRPr="00DF32D8"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DF32D8" w:rsidRDefault="00C903B6" w:rsidP="00C903B6">
            <w:pPr>
              <w:jc w:val="both"/>
              <w:rPr>
                <w:lang w:val="uk-UA"/>
              </w:rPr>
            </w:pPr>
            <w:r w:rsidRPr="00DF32D8">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DF32D8"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DF32D8" w:rsidRDefault="00C903B6" w:rsidP="00C903B6">
            <w:pPr>
              <w:jc w:val="both"/>
              <w:rPr>
                <w:lang w:val="uk-UA"/>
              </w:rPr>
            </w:pPr>
            <w:r w:rsidRPr="00DF32D8">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DF32D8"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0CA7AEED" w:rsidR="00C903B6" w:rsidRPr="00D6640C" w:rsidRDefault="00C903B6" w:rsidP="00C903B6">
            <w:pPr>
              <w:jc w:val="both"/>
              <w:rPr>
                <w:highlight w:val="yellow"/>
                <w:lang w:val="uk-UA"/>
              </w:rPr>
            </w:pPr>
            <w:r>
              <w:rPr>
                <w:rFonts w:ascii="Times New Roman" w:hAnsi="Times New Roman" w:cs="Times New Roman"/>
                <w:sz w:val="24"/>
                <w:lang w:val="uk-UA"/>
              </w:rPr>
              <w:t>П</w:t>
            </w:r>
            <w:r w:rsidRPr="00C903B6">
              <w:rPr>
                <w:rFonts w:ascii="Times New Roman" w:hAnsi="Times New Roman" w:cs="Times New Roman"/>
                <w:sz w:val="24"/>
                <w:lang w:val="uk-UA"/>
              </w:rPr>
              <w:t>орівняльна табли</w:t>
            </w:r>
            <w:r>
              <w:rPr>
                <w:rFonts w:ascii="Times New Roman" w:hAnsi="Times New Roman" w:cs="Times New Roman"/>
                <w:sz w:val="24"/>
                <w:lang w:val="uk-UA"/>
              </w:rPr>
              <w:t>ця щодо запропонованого товару з</w:t>
            </w:r>
            <w:r w:rsidRPr="00C903B6">
              <w:rPr>
                <w:rFonts w:ascii="Times New Roman" w:hAnsi="Times New Roman" w:cs="Times New Roman"/>
                <w:sz w:val="24"/>
                <w:lang w:val="uk-UA"/>
              </w:rPr>
              <w:t xml:space="preserve"> характеристики товару, що пропонується Учасником у порівнянні з товаром, визначеним Замовником у Додатку 3 до Оголошення.</w:t>
            </w:r>
          </w:p>
        </w:tc>
      </w:tr>
      <w:tr w:rsidR="00C903B6" w:rsidRPr="00DF32D8" w14:paraId="00D7FAF6" w14:textId="77777777" w:rsidTr="0066055D">
        <w:tc>
          <w:tcPr>
            <w:tcW w:w="539" w:type="dxa"/>
            <w:tcBorders>
              <w:top w:val="single" w:sz="4" w:space="0" w:color="000000"/>
              <w:left w:val="single" w:sz="4" w:space="0" w:color="000000"/>
              <w:bottom w:val="single" w:sz="4" w:space="0" w:color="000000"/>
            </w:tcBorders>
          </w:tcPr>
          <w:p w14:paraId="2411A02B" w14:textId="6F62DED1" w:rsidR="00C903B6" w:rsidRPr="00DF32D8" w:rsidRDefault="00C903B6" w:rsidP="0048001E">
            <w:pPr>
              <w:spacing w:line="0" w:lineRule="atLeast"/>
              <w:rPr>
                <w:rFonts w:ascii="Times New Roman" w:hAnsi="Times New Roman" w:cs="Times New Roman"/>
                <w:bCs/>
                <w:sz w:val="24"/>
                <w:lang w:val="uk-UA"/>
              </w:rPr>
            </w:pPr>
            <w:r>
              <w:rPr>
                <w:rFonts w:ascii="Times New Roman" w:hAnsi="Times New Roman" w:cs="Times New Roman"/>
                <w:bCs/>
                <w:sz w:val="24"/>
                <w:lang w:val="uk-UA"/>
              </w:rPr>
              <w:t>1</w:t>
            </w:r>
            <w:r w:rsidR="0048001E">
              <w:rPr>
                <w:rFonts w:ascii="Times New Roman" w:hAnsi="Times New Roman" w:cs="Times New Roman"/>
                <w:bCs/>
                <w:sz w:val="24"/>
                <w:lang w:val="uk-UA"/>
              </w:rPr>
              <w:t>4</w:t>
            </w:r>
          </w:p>
        </w:tc>
        <w:tc>
          <w:tcPr>
            <w:tcW w:w="9587" w:type="dxa"/>
            <w:tcBorders>
              <w:top w:val="single" w:sz="4" w:space="0" w:color="000000"/>
              <w:left w:val="single" w:sz="4" w:space="0" w:color="000000"/>
              <w:bottom w:val="single" w:sz="4" w:space="0" w:color="000000"/>
              <w:right w:val="single" w:sz="4" w:space="0" w:color="000000"/>
            </w:tcBorders>
          </w:tcPr>
          <w:p w14:paraId="533A5B93" w14:textId="77991691" w:rsidR="00C903B6" w:rsidRPr="00DF32D8" w:rsidRDefault="00C903B6" w:rsidP="00C903B6">
            <w:pPr>
              <w:pStyle w:val="af3"/>
              <w:keepNext/>
              <w:keepLines/>
              <w:spacing w:before="0" w:after="0" w:line="0" w:lineRule="atLeast"/>
              <w:rPr>
                <w:lang w:val="uk-UA"/>
              </w:rPr>
            </w:pPr>
            <w:r w:rsidRPr="00DF32D8">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DF32D8">
              <w:rPr>
                <w:lang w:val="uk-UA"/>
              </w:rPr>
              <w:t>mail</w:t>
            </w:r>
            <w:proofErr w:type="spellEnd"/>
            <w:r w:rsidRPr="00DF32D8">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DF32D8">
              <w:rPr>
                <w:lang w:val="uk-UA"/>
              </w:rPr>
              <w:t>mail</w:t>
            </w:r>
            <w:proofErr w:type="spellEnd"/>
            <w:r w:rsidRPr="00DF32D8">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9C716F" w14:paraId="30849094" w14:textId="77777777" w:rsidTr="0066055D">
        <w:tc>
          <w:tcPr>
            <w:tcW w:w="539" w:type="dxa"/>
            <w:tcBorders>
              <w:top w:val="single" w:sz="4" w:space="0" w:color="000000"/>
              <w:left w:val="single" w:sz="4" w:space="0" w:color="000000"/>
              <w:bottom w:val="single" w:sz="4" w:space="0" w:color="000000"/>
            </w:tcBorders>
          </w:tcPr>
          <w:p w14:paraId="5BE334E6" w14:textId="22AA1E11" w:rsidR="00C903B6" w:rsidRPr="0048001E" w:rsidRDefault="00C903B6" w:rsidP="0048001E">
            <w:pPr>
              <w:spacing w:line="0" w:lineRule="atLeast"/>
              <w:rPr>
                <w:rFonts w:ascii="Times New Roman" w:hAnsi="Times New Roman" w:cs="Times New Roman"/>
                <w:bCs/>
                <w:sz w:val="24"/>
                <w:lang w:val="uk-UA"/>
              </w:rPr>
            </w:pPr>
            <w:r>
              <w:rPr>
                <w:rFonts w:ascii="Times New Roman" w:hAnsi="Times New Roman" w:cs="Times New Roman"/>
                <w:bCs/>
                <w:sz w:val="24"/>
                <w:lang w:val="en-US"/>
              </w:rPr>
              <w:t>1</w:t>
            </w:r>
            <w:r w:rsidR="0048001E">
              <w:rPr>
                <w:rFonts w:ascii="Times New Roman" w:hAnsi="Times New Roman" w:cs="Times New Roman"/>
                <w:bCs/>
                <w:sz w:val="24"/>
                <w:lang w:val="uk-UA"/>
              </w:rPr>
              <w:t>5</w:t>
            </w:r>
          </w:p>
        </w:tc>
        <w:tc>
          <w:tcPr>
            <w:tcW w:w="9587" w:type="dxa"/>
            <w:tcBorders>
              <w:top w:val="single" w:sz="4" w:space="0" w:color="000000"/>
              <w:left w:val="single" w:sz="4" w:space="0" w:color="000000"/>
              <w:bottom w:val="single" w:sz="4" w:space="0" w:color="000000"/>
              <w:right w:val="single" w:sz="4" w:space="0" w:color="000000"/>
            </w:tcBorders>
          </w:tcPr>
          <w:p w14:paraId="3671382B" w14:textId="3EDED71F" w:rsidR="00C903B6" w:rsidRPr="00DF32D8" w:rsidRDefault="00C903B6" w:rsidP="00C903B6">
            <w:pPr>
              <w:pStyle w:val="af3"/>
              <w:keepNext/>
              <w:keepLines/>
              <w:spacing w:before="0" w:after="0" w:line="0" w:lineRule="atLeast"/>
              <w:rPr>
                <w:highlight w:val="yellow"/>
                <w:lang w:val="uk-UA"/>
              </w:rPr>
            </w:pPr>
            <w:r w:rsidRPr="00DF32D8">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D6640C" w14:paraId="2845608B" w14:textId="77777777" w:rsidTr="0066055D">
        <w:tc>
          <w:tcPr>
            <w:tcW w:w="539" w:type="dxa"/>
            <w:tcBorders>
              <w:top w:val="single" w:sz="4" w:space="0" w:color="000000"/>
              <w:left w:val="single" w:sz="4" w:space="0" w:color="000000"/>
              <w:bottom w:val="single" w:sz="4" w:space="0" w:color="000000"/>
            </w:tcBorders>
          </w:tcPr>
          <w:p w14:paraId="72F02934" w14:textId="6559A27C" w:rsidR="00C903B6" w:rsidRPr="00C903B6" w:rsidRDefault="00C903B6" w:rsidP="0048001E">
            <w:pPr>
              <w:spacing w:line="0" w:lineRule="atLeast"/>
              <w:rPr>
                <w:rFonts w:ascii="Times New Roman" w:hAnsi="Times New Roman" w:cs="Times New Roman"/>
                <w:bCs/>
                <w:sz w:val="24"/>
                <w:lang w:val="uk-UA"/>
              </w:rPr>
            </w:pPr>
            <w:r>
              <w:rPr>
                <w:rFonts w:ascii="Times New Roman" w:hAnsi="Times New Roman" w:cs="Times New Roman"/>
                <w:bCs/>
                <w:sz w:val="24"/>
                <w:lang w:val="uk-UA"/>
              </w:rPr>
              <w:lastRenderedPageBreak/>
              <w:t>1</w:t>
            </w:r>
            <w:r w:rsidR="0048001E">
              <w:rPr>
                <w:rFonts w:ascii="Times New Roman" w:hAnsi="Times New Roman" w:cs="Times New Roman"/>
                <w:bCs/>
                <w:sz w:val="24"/>
                <w:lang w:val="uk-UA"/>
              </w:rPr>
              <w:t>6</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C903B6" w:rsidRPr="00DF32D8" w:rsidRDefault="00C903B6" w:rsidP="00C903B6">
            <w:pPr>
              <w:pStyle w:val="af3"/>
              <w:keepNext/>
              <w:keepLines/>
              <w:spacing w:before="0" w:after="0" w:line="0" w:lineRule="atLeast"/>
              <w:rPr>
                <w:lang w:val="uk-UA"/>
              </w:rPr>
            </w:pPr>
            <w:r w:rsidRPr="00D6640C">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w:t>
            </w:r>
            <w:r w:rsidRPr="00494A52">
              <w:rPr>
                <w:lang w:val="uk-UA"/>
              </w:rPr>
              <w:t xml:space="preserve">учасника або представника учасника процедури закупівлі, а також письмову згоду від усіх </w:t>
            </w:r>
            <w:r w:rsidRPr="00494A52">
              <w:rPr>
                <w:color w:val="000000"/>
                <w:shd w:val="clear" w:color="auto" w:fill="FFFFFF"/>
                <w:lang w:val="uk-UA"/>
              </w:rPr>
              <w:t>працівників, які будуть залученні до виконання умов цього договору</w:t>
            </w:r>
            <w:r w:rsidRPr="00494A52">
              <w:rPr>
                <w:lang w:val="uk-UA"/>
              </w:rPr>
              <w:t>, з обов’язковим зазначенням прізвища, ім’я та по-батькові особи та підписом</w:t>
            </w:r>
            <w:r w:rsidRPr="00D6640C">
              <w:rPr>
                <w:lang w:val="uk-UA"/>
              </w:rPr>
              <w:t>.</w:t>
            </w:r>
          </w:p>
        </w:tc>
      </w:tr>
    </w:tbl>
    <w:p w14:paraId="088B0B9E"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3BD6B9D4" w14:textId="77777777" w:rsidR="000044AD" w:rsidRPr="00DF32D8" w:rsidRDefault="0066055D">
      <w:pPr>
        <w:spacing w:line="0" w:lineRule="atLeast"/>
        <w:jc w:val="right"/>
        <w:rPr>
          <w:rFonts w:ascii="Times New Roman" w:hAnsi="Times New Roman" w:cs="Times New Roman"/>
          <w:i/>
          <w:iCs/>
          <w:color w:val="000000"/>
          <w:sz w:val="16"/>
          <w:szCs w:val="16"/>
          <w:lang w:val="uk-UA"/>
        </w:rPr>
      </w:pPr>
      <w:r w:rsidRPr="00DF32D8">
        <w:rPr>
          <w:rFonts w:ascii="Times New Roman" w:hAnsi="Times New Roman" w:cs="Times New Roman"/>
          <w:b/>
          <w:bCs/>
          <w:color w:val="000000"/>
          <w:sz w:val="24"/>
          <w:lang w:val="uk-UA"/>
        </w:rPr>
        <w:t>ДОДАТОК 2</w:t>
      </w:r>
    </w:p>
    <w:p w14:paraId="37A3CD69" w14:textId="77777777" w:rsidR="000044AD" w:rsidRPr="00DF32D8" w:rsidRDefault="000044AD">
      <w:pPr>
        <w:spacing w:line="0" w:lineRule="atLeast"/>
        <w:rPr>
          <w:rFonts w:ascii="Times New Roman" w:hAnsi="Times New Roman" w:cs="Times New Roman"/>
          <w:i/>
          <w:iCs/>
          <w:color w:val="000000"/>
          <w:sz w:val="16"/>
          <w:szCs w:val="16"/>
          <w:lang w:val="uk-UA"/>
        </w:rPr>
      </w:pPr>
    </w:p>
    <w:p w14:paraId="2E2907C2"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b/>
          <w:bCs/>
          <w:sz w:val="24"/>
          <w:lang w:val="uk-UA"/>
        </w:rPr>
        <w:t>ФОРМА «ТЕНДЕРНА ПРОПОЗИЦІЯ»</w:t>
      </w:r>
    </w:p>
    <w:p w14:paraId="771B70CB"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DF32D8" w:rsidRDefault="000044AD">
      <w:pPr>
        <w:spacing w:line="0" w:lineRule="atLeast"/>
        <w:ind w:hanging="720"/>
        <w:jc w:val="center"/>
        <w:rPr>
          <w:rFonts w:ascii="Times New Roman" w:hAnsi="Times New Roman" w:cs="Times New Roman"/>
          <w:sz w:val="24"/>
          <w:lang w:val="uk-UA"/>
        </w:rPr>
      </w:pPr>
    </w:p>
    <w:p w14:paraId="41FD0C0F"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DF32D8">
        <w:rPr>
          <w:rFonts w:ascii="Times New Roman" w:hAnsi="Times New Roman" w:cs="Times New Roman"/>
          <w:color w:val="000000"/>
          <w:sz w:val="24"/>
          <w:lang w:val="uk-UA"/>
        </w:rPr>
        <w:t>______________________________________________________________</w:t>
      </w:r>
      <w:r w:rsidRPr="00DF32D8">
        <w:rPr>
          <w:rFonts w:ascii="Times New Roman" w:hAnsi="Times New Roman" w:cs="Times New Roman"/>
          <w:sz w:val="24"/>
          <w:lang w:val="uk-UA" w:eastAsia="ar-SA" w:bidi="ar-SA"/>
        </w:rPr>
        <w:t xml:space="preserve"> </w:t>
      </w:r>
      <w:r w:rsidRPr="00DF32D8">
        <w:rPr>
          <w:rFonts w:ascii="Times New Roman" w:hAnsi="Times New Roman" w:cs="Times New Roman"/>
          <w:sz w:val="24"/>
          <w:lang w:val="uk-UA"/>
        </w:rPr>
        <w:t xml:space="preserve"> (</w:t>
      </w:r>
      <w:r w:rsidRPr="00DF32D8">
        <w:rPr>
          <w:rFonts w:ascii="Times New Roman" w:hAnsi="Times New Roman" w:cs="Times New Roman"/>
          <w:b/>
          <w:color w:val="000000"/>
          <w:sz w:val="24"/>
          <w:lang w:val="uk-UA"/>
        </w:rPr>
        <w:t xml:space="preserve">ДК 021:2015 - </w:t>
      </w:r>
      <w:r w:rsidR="00EB0928" w:rsidRPr="00DF32D8">
        <w:rPr>
          <w:rFonts w:ascii="Times New Roman" w:hAnsi="Times New Roman" w:cs="Times New Roman"/>
          <w:b/>
          <w:bCs/>
          <w:color w:val="000000"/>
          <w:sz w:val="24"/>
          <w:lang w:val="uk-UA"/>
        </w:rPr>
        <w:t>_________________________________________________________________</w:t>
      </w:r>
      <w:r w:rsidRPr="00DF32D8">
        <w:rPr>
          <w:rFonts w:ascii="Times New Roman" w:hAnsi="Times New Roman" w:cs="Times New Roman"/>
          <w:color w:val="000000"/>
          <w:sz w:val="24"/>
          <w:shd w:val="clear" w:color="auto" w:fill="FFFFFF"/>
          <w:lang w:val="uk-UA"/>
        </w:rPr>
        <w:t>)</w:t>
      </w:r>
      <w:r w:rsidRPr="00DF32D8">
        <w:rPr>
          <w:rFonts w:ascii="Times New Roman" w:hAnsi="Times New Roman" w:cs="Times New Roman"/>
          <w:sz w:val="24"/>
          <w:lang w:val="uk-UA"/>
        </w:rPr>
        <w:t>,</w:t>
      </w:r>
      <w:r w:rsidRPr="00DF32D8">
        <w:rPr>
          <w:rFonts w:ascii="Times New Roman" w:hAnsi="Times New Roman" w:cs="Times New Roman"/>
          <w:b/>
          <w:i/>
          <w:sz w:val="24"/>
          <w:lang w:val="uk-UA"/>
        </w:rPr>
        <w:t xml:space="preserve"> </w:t>
      </w:r>
      <w:r w:rsidRPr="00DF32D8">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DF32D8" w:rsidRDefault="00EB0928">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356" w:type="dxa"/>
        <w:tblLayout w:type="fixed"/>
        <w:tblCellMar>
          <w:left w:w="0" w:type="dxa"/>
          <w:right w:w="0" w:type="dxa"/>
        </w:tblCellMar>
        <w:tblLook w:val="04A0" w:firstRow="1" w:lastRow="0" w:firstColumn="1" w:lastColumn="0" w:noHBand="0" w:noVBand="1"/>
      </w:tblPr>
      <w:tblGrid>
        <w:gridCol w:w="421"/>
        <w:gridCol w:w="3265"/>
        <w:gridCol w:w="1134"/>
        <w:gridCol w:w="1271"/>
        <w:gridCol w:w="1559"/>
        <w:gridCol w:w="1706"/>
      </w:tblGrid>
      <w:tr w:rsidR="00CC2164" w:rsidRPr="00DF32D8" w14:paraId="193A7140" w14:textId="77777777" w:rsidTr="00CC2164">
        <w:trPr>
          <w:trHeight w:val="909"/>
        </w:trPr>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з/п</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2D722FE3"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Одиниці виміру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Ціна, грн. з/без ПДВ</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Сума, грн. з/без ПДВ, </w:t>
            </w:r>
          </w:p>
        </w:tc>
      </w:tr>
      <w:tr w:rsidR="00BE2280" w:rsidRPr="00DF32D8" w14:paraId="66BF2E2E" w14:textId="77777777" w:rsidTr="00CC2164">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BE2280" w:rsidRPr="00DF32D8" w:rsidRDefault="00BE2280" w:rsidP="00BE2280">
            <w:pPr>
              <w:spacing w:line="276" w:lineRule="auto"/>
              <w:jc w:val="both"/>
              <w:rPr>
                <w:rStyle w:val="a8"/>
                <w:rFonts w:ascii="Times New Roman" w:hAnsi="Times New Roman"/>
                <w:b w:val="0"/>
                <w:sz w:val="24"/>
                <w:lang w:val="uk-UA"/>
              </w:rPr>
            </w:pPr>
            <w:r w:rsidRPr="00DF32D8">
              <w:rPr>
                <w:rStyle w:val="a8"/>
                <w:rFonts w:ascii="Times New Roman" w:hAnsi="Times New Roman"/>
                <w:sz w:val="24"/>
                <w:lang w:val="uk-UA"/>
              </w:rPr>
              <w:t>1.</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3DFA59DB" w:rsidR="00BE2280" w:rsidRPr="00CC2164" w:rsidRDefault="00BE2280" w:rsidP="00BE2280">
            <w:pPr>
              <w:widowControl w:val="0"/>
              <w:autoSpaceDE w:val="0"/>
              <w:contextualSpacing/>
              <w:outlineLvl w:val="1"/>
              <w:rPr>
                <w:rFonts w:ascii="Times New Roman" w:hAnsi="Times New Roman"/>
                <w:bCs/>
                <w:iCs/>
                <w:sz w:val="24"/>
                <w:lang w:val="uk-UA" w:eastAsia="ar-SA"/>
              </w:rPr>
            </w:pPr>
            <w:r w:rsidRPr="00852EA1">
              <w:rPr>
                <w:rFonts w:ascii="Times New Roman" w:hAnsi="Times New Roman"/>
                <w:bCs/>
                <w:iCs/>
                <w:sz w:val="24"/>
                <w:lang w:val="uk-UA" w:eastAsia="ar-SA"/>
              </w:rPr>
              <w:t xml:space="preserve">Автомобільні шини </w:t>
            </w:r>
            <w:r>
              <w:rPr>
                <w:rFonts w:ascii="Times New Roman" w:hAnsi="Times New Roman"/>
                <w:bCs/>
                <w:iCs/>
                <w:sz w:val="24"/>
                <w:lang w:val="uk-UA" w:eastAsia="ar-SA"/>
              </w:rPr>
              <w:t xml:space="preserve">(зима) </w:t>
            </w:r>
            <w:r w:rsidRPr="00606360">
              <w:rPr>
                <w:rFonts w:ascii="Times New Roman" w:hAnsi="Times New Roman"/>
                <w:bCs/>
                <w:iCs/>
                <w:sz w:val="24"/>
                <w:lang w:eastAsia="ar-SA"/>
              </w:rPr>
              <w:t>285/60</w:t>
            </w:r>
            <w:r>
              <w:rPr>
                <w:rFonts w:ascii="Times New Roman" w:hAnsi="Times New Roman"/>
                <w:bCs/>
                <w:iCs/>
                <w:sz w:val="24"/>
                <w:lang w:val="uk-UA" w:eastAsia="ar-SA"/>
              </w:rPr>
              <w:t xml:space="preserve">  R18</w:t>
            </w:r>
            <w:r w:rsidRPr="00852EA1">
              <w:rPr>
                <w:rFonts w:ascii="Times New Roman" w:hAnsi="Times New Roman"/>
                <w:bCs/>
                <w:iCs/>
                <w:sz w:val="24"/>
                <w:lang w:val="uk-UA" w:eastAsia="ar-SA"/>
              </w:rPr>
              <w:t xml:space="preserve"> </w:t>
            </w:r>
            <w:r>
              <w:rPr>
                <w:rFonts w:ascii="Times New Roman" w:hAnsi="Times New Roman"/>
                <w:bCs/>
                <w:iCs/>
                <w:sz w:val="24"/>
                <w:lang w:val="uk-UA" w:eastAsia="ar-SA"/>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471" w14:textId="48281329" w:rsidR="00BE2280" w:rsidRPr="00DF32D8" w:rsidRDefault="00BE2280" w:rsidP="00BE2280">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0E7BCF09" w:rsidR="00BE2280" w:rsidRPr="00DF32D8" w:rsidRDefault="00BE2280" w:rsidP="00BE2280">
            <w:pPr>
              <w:jc w:val="center"/>
              <w:rPr>
                <w:rFonts w:ascii="Times New Roman" w:hAnsi="Times New Roman" w:cs="Times New Roman"/>
                <w:color w:val="000000"/>
                <w:sz w:val="24"/>
                <w:lang w:val="uk-UA" w:eastAsia="ru-RU"/>
              </w:rPr>
            </w:pPr>
            <w:r>
              <w:rPr>
                <w:rFonts w:ascii="Times New Roman" w:hAnsi="Times New Roman"/>
                <w:bCs/>
                <w:iCs/>
                <w:sz w:val="24"/>
                <w:lang w:eastAsia="ar-SA"/>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BE2280" w:rsidRPr="00DF32D8" w:rsidRDefault="00BE2280" w:rsidP="00BE2280">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BE2280" w:rsidRPr="00DF32D8" w:rsidRDefault="00BE2280" w:rsidP="00BE2280">
            <w:pPr>
              <w:jc w:val="center"/>
              <w:rPr>
                <w:rFonts w:ascii="Times New Roman" w:hAnsi="Times New Roman" w:cs="Times New Roman"/>
                <w:sz w:val="24"/>
                <w:lang w:val="uk-UA"/>
              </w:rPr>
            </w:pPr>
          </w:p>
        </w:tc>
      </w:tr>
      <w:tr w:rsidR="00BE2280" w:rsidRPr="00DF32D8" w14:paraId="2A3B5B1B" w14:textId="77777777" w:rsidTr="00217096">
        <w:trPr>
          <w:trHeight w:val="50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FF0EA" w14:textId="07C9000E" w:rsidR="00BE2280" w:rsidRPr="00DF32D8" w:rsidRDefault="00BE2280" w:rsidP="00BE2280">
            <w:pPr>
              <w:spacing w:line="276" w:lineRule="auto"/>
              <w:jc w:val="both"/>
              <w:rPr>
                <w:rStyle w:val="a8"/>
                <w:rFonts w:ascii="Times New Roman" w:hAnsi="Times New Roman"/>
                <w:sz w:val="24"/>
                <w:lang w:val="uk-UA"/>
              </w:rPr>
            </w:pPr>
            <w:r>
              <w:rPr>
                <w:rStyle w:val="a8"/>
                <w:rFonts w:ascii="Times New Roman" w:hAnsi="Times New Roman"/>
                <w:sz w:val="24"/>
                <w:lang w:val="uk-UA"/>
              </w:rPr>
              <w:t>2</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A0844" w14:textId="7A1A616A" w:rsidR="00BE2280" w:rsidRPr="00CC2164" w:rsidRDefault="00BE2280" w:rsidP="00C63B4A">
            <w:pPr>
              <w:widowControl w:val="0"/>
              <w:autoSpaceDE w:val="0"/>
              <w:contextualSpacing/>
              <w:outlineLvl w:val="1"/>
              <w:rPr>
                <w:rFonts w:ascii="Times New Roman" w:hAnsi="Times New Roman"/>
                <w:bCs/>
                <w:iCs/>
                <w:sz w:val="24"/>
                <w:lang w:val="uk-UA" w:eastAsia="ar-SA"/>
              </w:rPr>
            </w:pPr>
            <w:r w:rsidRPr="00852EA1">
              <w:rPr>
                <w:rFonts w:ascii="Times New Roman" w:hAnsi="Times New Roman"/>
                <w:bCs/>
                <w:iCs/>
                <w:sz w:val="24"/>
                <w:lang w:val="uk-UA" w:eastAsia="ar-SA"/>
              </w:rPr>
              <w:t>Автомобільні шини (</w:t>
            </w:r>
            <w:r>
              <w:rPr>
                <w:rFonts w:ascii="Times New Roman" w:hAnsi="Times New Roman"/>
                <w:bCs/>
                <w:iCs/>
                <w:sz w:val="24"/>
                <w:lang w:val="uk-UA" w:eastAsia="ar-SA"/>
              </w:rPr>
              <w:t>зима</w:t>
            </w:r>
            <w:r w:rsidRPr="00852EA1">
              <w:rPr>
                <w:rFonts w:ascii="Times New Roman" w:hAnsi="Times New Roman"/>
                <w:bCs/>
                <w:iCs/>
                <w:sz w:val="24"/>
                <w:lang w:val="uk-UA" w:eastAsia="ar-SA"/>
              </w:rPr>
              <w:t>)</w:t>
            </w:r>
            <w:r>
              <w:rPr>
                <w:rFonts w:ascii="Times New Roman" w:hAnsi="Times New Roman"/>
                <w:bCs/>
                <w:iCs/>
                <w:sz w:val="24"/>
                <w:lang w:val="uk-UA" w:eastAsia="ar-SA"/>
              </w:rPr>
              <w:t xml:space="preserve">    215/65 </w:t>
            </w:r>
            <w:r w:rsidR="0097529D">
              <w:rPr>
                <w:rFonts w:ascii="Times New Roman" w:hAnsi="Times New Roman"/>
                <w:bCs/>
                <w:iCs/>
                <w:sz w:val="24"/>
                <w:lang w:val="uk-UA" w:eastAsia="ar-SA"/>
              </w:rPr>
              <w:t xml:space="preserve"> </w:t>
            </w:r>
            <w:r>
              <w:rPr>
                <w:rFonts w:ascii="Times New Roman" w:hAnsi="Times New Roman"/>
                <w:bCs/>
                <w:iCs/>
                <w:sz w:val="24"/>
                <w:lang w:val="uk-UA" w:eastAsia="ar-SA"/>
              </w:rPr>
              <w:t>R16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BE894" w14:textId="1856B947" w:rsidR="00BE2280" w:rsidRDefault="00BE2280" w:rsidP="00BE2280">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415E" w14:textId="3FAC562F" w:rsidR="00BE2280" w:rsidRDefault="00BE2280" w:rsidP="00BE2280">
            <w:pPr>
              <w:jc w:val="center"/>
              <w:rPr>
                <w:rFonts w:ascii="Times New Roman" w:hAnsi="Times New Roman" w:cs="Times New Roman"/>
                <w:color w:val="000000"/>
                <w:sz w:val="24"/>
                <w:lang w:val="uk-UA" w:eastAsia="ru-RU"/>
              </w:rPr>
            </w:pPr>
            <w:r w:rsidRPr="00852EA1">
              <w:rPr>
                <w:rFonts w:ascii="Times New Roman" w:hAnsi="Times New Roman"/>
                <w:bCs/>
                <w:iCs/>
                <w:sz w:val="24"/>
                <w:lang w:val="uk-UA" w:eastAsia="ar-SA"/>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6978E" w14:textId="77777777" w:rsidR="00BE2280" w:rsidRPr="00DF32D8" w:rsidRDefault="00BE2280" w:rsidP="00BE2280">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0E559" w14:textId="77777777" w:rsidR="00BE2280" w:rsidRPr="00DF32D8" w:rsidRDefault="00BE2280" w:rsidP="00BE2280">
            <w:pPr>
              <w:jc w:val="center"/>
              <w:rPr>
                <w:rFonts w:ascii="Times New Roman" w:hAnsi="Times New Roman" w:cs="Times New Roman"/>
                <w:sz w:val="24"/>
                <w:lang w:val="uk-UA"/>
              </w:rPr>
            </w:pPr>
          </w:p>
        </w:tc>
      </w:tr>
      <w:tr w:rsidR="00BE2280" w:rsidRPr="00DF32D8" w14:paraId="09425846" w14:textId="77777777" w:rsidTr="00CC2164">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CB4B5" w14:textId="23BE006F" w:rsidR="00BE2280" w:rsidRPr="00DF32D8" w:rsidRDefault="00BE2280" w:rsidP="00BE2280">
            <w:pPr>
              <w:spacing w:line="276" w:lineRule="auto"/>
              <w:jc w:val="both"/>
              <w:rPr>
                <w:rStyle w:val="a8"/>
                <w:rFonts w:ascii="Times New Roman" w:hAnsi="Times New Roman"/>
                <w:sz w:val="24"/>
                <w:lang w:val="uk-UA"/>
              </w:rPr>
            </w:pPr>
            <w:r>
              <w:rPr>
                <w:rStyle w:val="a8"/>
                <w:rFonts w:ascii="Times New Roman" w:hAnsi="Times New Roman"/>
                <w:sz w:val="24"/>
                <w:lang w:val="uk-UA"/>
              </w:rPr>
              <w:t>3</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764BA" w14:textId="0D3D0CA2" w:rsidR="00BE2280" w:rsidRDefault="00BE2280" w:rsidP="00BE2280">
            <w:pPr>
              <w:widowControl w:val="0"/>
              <w:autoSpaceDE w:val="0"/>
              <w:contextualSpacing/>
              <w:outlineLvl w:val="1"/>
              <w:rPr>
                <w:rFonts w:ascii="Times New Roman" w:hAnsi="Times New Roman"/>
                <w:bCs/>
                <w:iCs/>
                <w:sz w:val="24"/>
                <w:lang w:val="uk-UA" w:eastAsia="ar-SA"/>
              </w:rPr>
            </w:pPr>
            <w:r w:rsidRPr="00852EA1">
              <w:rPr>
                <w:rFonts w:ascii="Times New Roman" w:hAnsi="Times New Roman"/>
                <w:bCs/>
                <w:iCs/>
                <w:sz w:val="24"/>
                <w:lang w:val="uk-UA" w:eastAsia="ar-SA"/>
              </w:rPr>
              <w:t>Автомобільні шини (</w:t>
            </w:r>
            <w:r>
              <w:rPr>
                <w:rFonts w:ascii="Times New Roman" w:hAnsi="Times New Roman"/>
                <w:bCs/>
                <w:iCs/>
                <w:sz w:val="24"/>
                <w:lang w:val="uk-UA" w:eastAsia="ar-SA"/>
              </w:rPr>
              <w:t>зима</w:t>
            </w:r>
            <w:r w:rsidRPr="00852EA1">
              <w:rPr>
                <w:rFonts w:ascii="Times New Roman" w:hAnsi="Times New Roman"/>
                <w:bCs/>
                <w:iCs/>
                <w:sz w:val="24"/>
                <w:lang w:val="uk-UA" w:eastAsia="ar-SA"/>
              </w:rPr>
              <w:t xml:space="preserve">) </w:t>
            </w:r>
            <w:r>
              <w:rPr>
                <w:rFonts w:ascii="Times New Roman" w:hAnsi="Times New Roman"/>
                <w:bCs/>
                <w:iCs/>
                <w:sz w:val="24"/>
                <w:lang w:val="uk-UA" w:eastAsia="ar-SA"/>
              </w:rPr>
              <w:t xml:space="preserve">                  </w:t>
            </w:r>
            <w:r w:rsidRPr="00C84101">
              <w:rPr>
                <w:rFonts w:ascii="Times New Roman" w:hAnsi="Times New Roman"/>
                <w:bCs/>
                <w:iCs/>
                <w:sz w:val="24"/>
                <w:lang w:val="uk-UA" w:eastAsia="ar-SA"/>
              </w:rPr>
              <w:t xml:space="preserve"> </w:t>
            </w:r>
            <w:r>
              <w:rPr>
                <w:rFonts w:ascii="Times New Roman" w:hAnsi="Times New Roman"/>
                <w:bCs/>
                <w:iCs/>
                <w:sz w:val="24"/>
                <w:lang w:val="uk-UA" w:eastAsia="ar-SA"/>
              </w:rPr>
              <w:t xml:space="preserve">185/65 </w:t>
            </w:r>
            <w:r w:rsidR="0097529D">
              <w:rPr>
                <w:rFonts w:ascii="Times New Roman" w:hAnsi="Times New Roman"/>
                <w:bCs/>
                <w:iCs/>
                <w:sz w:val="24"/>
                <w:lang w:val="uk-UA" w:eastAsia="ar-SA"/>
              </w:rPr>
              <w:t xml:space="preserve"> </w:t>
            </w:r>
            <w:r>
              <w:rPr>
                <w:rFonts w:ascii="Times New Roman" w:hAnsi="Times New Roman"/>
                <w:bCs/>
                <w:iCs/>
                <w:sz w:val="24"/>
                <w:lang w:val="uk-UA" w:eastAsia="ar-SA"/>
              </w:rPr>
              <w:t>R15</w:t>
            </w:r>
            <w:r w:rsidRPr="00C84101">
              <w:rPr>
                <w:rFonts w:ascii="Times New Roman" w:hAnsi="Times New Roman"/>
                <w:bCs/>
                <w:iCs/>
                <w:sz w:val="24"/>
                <w:lang w:val="uk-UA" w:eastAsia="ar-SA"/>
              </w:rPr>
              <w:t xml:space="preserve"> </w:t>
            </w:r>
          </w:p>
          <w:p w14:paraId="08CD4D0A" w14:textId="78C31A4B" w:rsidR="00BE2280" w:rsidRPr="00CC2164" w:rsidRDefault="00BE2280" w:rsidP="00BE2280">
            <w:pPr>
              <w:widowControl w:val="0"/>
              <w:autoSpaceDE w:val="0"/>
              <w:contextualSpacing/>
              <w:outlineLvl w:val="1"/>
              <w:rPr>
                <w:rFonts w:ascii="Times New Roman" w:hAnsi="Times New Roman"/>
                <w:bCs/>
                <w:iCs/>
                <w:sz w:val="24"/>
                <w:lang w:val="uk-UA"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11E79" w14:textId="1576A6B4" w:rsidR="00BE2280" w:rsidRDefault="00BE2280" w:rsidP="00BE2280">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AD761" w14:textId="4A0F112B" w:rsidR="00BE2280" w:rsidRDefault="00BE2280" w:rsidP="00BE2280">
            <w:pPr>
              <w:jc w:val="center"/>
              <w:rPr>
                <w:rFonts w:ascii="Times New Roman" w:hAnsi="Times New Roman" w:cs="Times New Roman"/>
                <w:color w:val="000000"/>
                <w:sz w:val="24"/>
                <w:lang w:val="uk-UA" w:eastAsia="ru-RU"/>
              </w:rPr>
            </w:pPr>
            <w:r>
              <w:rPr>
                <w:rFonts w:ascii="Times New Roman" w:hAnsi="Times New Roman"/>
                <w:bCs/>
                <w:iCs/>
                <w:sz w:val="24"/>
                <w:lang w:val="uk-UA" w:eastAsia="ar-SA"/>
              </w:rPr>
              <w:t>16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592C2" w14:textId="77777777" w:rsidR="00BE2280" w:rsidRPr="00DF32D8" w:rsidRDefault="00BE2280" w:rsidP="00BE2280">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BF351" w14:textId="77777777" w:rsidR="00BE2280" w:rsidRPr="00DF32D8" w:rsidRDefault="00BE2280" w:rsidP="00BE2280">
            <w:pPr>
              <w:jc w:val="center"/>
              <w:rPr>
                <w:rFonts w:ascii="Times New Roman" w:hAnsi="Times New Roman" w:cs="Times New Roman"/>
                <w:sz w:val="24"/>
                <w:lang w:val="uk-UA"/>
              </w:rPr>
            </w:pPr>
          </w:p>
        </w:tc>
      </w:tr>
      <w:tr w:rsidR="00BE2280" w:rsidRPr="00DF32D8" w14:paraId="54F39DC3" w14:textId="77777777" w:rsidTr="00CC2164">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133FE" w14:textId="29A47CD9" w:rsidR="00BE2280" w:rsidRPr="00DF32D8" w:rsidRDefault="00BE2280" w:rsidP="00BE2280">
            <w:pPr>
              <w:spacing w:line="276" w:lineRule="auto"/>
              <w:jc w:val="both"/>
              <w:rPr>
                <w:rStyle w:val="a8"/>
                <w:rFonts w:ascii="Times New Roman" w:hAnsi="Times New Roman"/>
                <w:sz w:val="24"/>
                <w:lang w:val="uk-UA"/>
              </w:rPr>
            </w:pPr>
            <w:r>
              <w:rPr>
                <w:rStyle w:val="a8"/>
                <w:rFonts w:ascii="Times New Roman" w:hAnsi="Times New Roman"/>
                <w:sz w:val="24"/>
                <w:lang w:val="uk-UA"/>
              </w:rPr>
              <w:t>4</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8AD0" w14:textId="4855FEB6" w:rsidR="00BE2280" w:rsidRPr="00C903B6" w:rsidRDefault="00BE2280" w:rsidP="00BE2280">
            <w:pPr>
              <w:contextualSpacing/>
              <w:rPr>
                <w:rFonts w:ascii="Times New Roman" w:eastAsia="Calibri" w:hAnsi="Times New Roman" w:cs="Times New Roman"/>
                <w:color w:val="000000"/>
                <w:sz w:val="24"/>
                <w:lang w:val="uk-UA"/>
              </w:rPr>
            </w:pPr>
            <w:r w:rsidRPr="00852EA1">
              <w:rPr>
                <w:rFonts w:ascii="Times New Roman" w:hAnsi="Times New Roman"/>
                <w:bCs/>
                <w:iCs/>
                <w:sz w:val="24"/>
                <w:lang w:val="uk-UA" w:eastAsia="ar-SA"/>
              </w:rPr>
              <w:t>Автомобільні шини (</w:t>
            </w:r>
            <w:r>
              <w:rPr>
                <w:rFonts w:ascii="Times New Roman" w:hAnsi="Times New Roman"/>
                <w:bCs/>
                <w:iCs/>
                <w:sz w:val="24"/>
                <w:lang w:val="uk-UA" w:eastAsia="ar-SA"/>
              </w:rPr>
              <w:t>зима</w:t>
            </w:r>
            <w:r w:rsidRPr="00852EA1">
              <w:rPr>
                <w:rFonts w:ascii="Times New Roman" w:hAnsi="Times New Roman"/>
                <w:bCs/>
                <w:iCs/>
                <w:sz w:val="24"/>
                <w:lang w:val="uk-UA" w:eastAsia="ar-SA"/>
              </w:rPr>
              <w:t xml:space="preserve">) </w:t>
            </w:r>
            <w:r w:rsidRPr="00C8755A">
              <w:rPr>
                <w:rFonts w:ascii="Times New Roman" w:hAnsi="Times New Roman"/>
                <w:bCs/>
                <w:iCs/>
                <w:sz w:val="24"/>
                <w:lang w:eastAsia="ar-SA"/>
              </w:rPr>
              <w:t>215/70</w:t>
            </w:r>
            <w:r>
              <w:rPr>
                <w:rFonts w:ascii="Times New Roman" w:hAnsi="Times New Roman"/>
                <w:bCs/>
                <w:iCs/>
                <w:sz w:val="24"/>
                <w:lang w:eastAsia="ar-SA"/>
              </w:rPr>
              <w:t xml:space="preserve"> </w:t>
            </w:r>
            <w:r>
              <w:rPr>
                <w:rFonts w:ascii="Times New Roman" w:hAnsi="Times New Roman"/>
                <w:bCs/>
                <w:iCs/>
                <w:sz w:val="24"/>
                <w:lang w:val="uk-UA" w:eastAsia="ar-SA"/>
              </w:rPr>
              <w:t xml:space="preserve"> </w:t>
            </w:r>
            <w:r>
              <w:rPr>
                <w:rFonts w:ascii="Times New Roman" w:hAnsi="Times New Roman"/>
                <w:bCs/>
                <w:iCs/>
                <w:sz w:val="24"/>
                <w:lang w:val="en-US" w:eastAsia="ar-SA"/>
              </w:rPr>
              <w:t>R</w:t>
            </w:r>
            <w:r w:rsidRPr="00C10EE5">
              <w:rPr>
                <w:rFonts w:ascii="Times New Roman" w:hAnsi="Times New Roman"/>
                <w:bCs/>
                <w:iCs/>
                <w:sz w:val="24"/>
                <w:lang w:val="uk-UA" w:eastAsia="ar-SA"/>
              </w:rPr>
              <w:t>16</w:t>
            </w:r>
            <w:r>
              <w:rPr>
                <w:rFonts w:ascii="Times New Roman" w:hAnsi="Times New Roman"/>
                <w:bCs/>
                <w:iCs/>
                <w:sz w:val="24"/>
                <w:lang w:val="en-US" w:eastAsia="ar-SA"/>
              </w:rPr>
              <w:t>C</w:t>
            </w:r>
            <w:r w:rsidRPr="00C84101">
              <w:rPr>
                <w:rFonts w:ascii="Times New Roman" w:hAnsi="Times New Roman"/>
                <w:bCs/>
                <w:iCs/>
                <w:sz w:val="24"/>
                <w:lang w:val="uk-UA" w:eastAsia="ar-SA"/>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E2ADA" w14:textId="1EFB579E" w:rsidR="00BE2280" w:rsidRDefault="00BE2280" w:rsidP="00BE2280">
            <w:pPr>
              <w:jc w:val="center"/>
              <w:rPr>
                <w:rFonts w:ascii="Times New Roman" w:hAnsi="Times New Roman" w:cs="Times New Roman"/>
                <w:color w:val="000000"/>
                <w:sz w:val="24"/>
                <w:lang w:val="uk-UA" w:eastAsia="ru-RU"/>
              </w:rPr>
            </w:pPr>
            <w:proofErr w:type="spellStart"/>
            <w:r>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EA624" w14:textId="45199C37" w:rsidR="00BE2280" w:rsidRDefault="00BE2280" w:rsidP="00BE2280">
            <w:pPr>
              <w:jc w:val="center"/>
              <w:rPr>
                <w:rFonts w:ascii="Times New Roman" w:hAnsi="Times New Roman" w:cs="Times New Roman"/>
                <w:color w:val="000000"/>
                <w:sz w:val="24"/>
                <w:lang w:val="uk-UA" w:eastAsia="ru-RU"/>
              </w:rPr>
            </w:pPr>
            <w:r>
              <w:rPr>
                <w:rFonts w:ascii="Times New Roman" w:hAnsi="Times New Roman"/>
                <w:bCs/>
                <w:iCs/>
                <w:sz w:val="24"/>
                <w:lang w:val="uk-UA" w:eastAsia="ar-SA"/>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88EB7" w14:textId="11E3775E" w:rsidR="00BE2280" w:rsidRPr="00DF32D8" w:rsidRDefault="00BE2280" w:rsidP="00BE2280">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7E1F1" w14:textId="77777777" w:rsidR="00BE2280" w:rsidRPr="00DF32D8" w:rsidRDefault="00BE2280" w:rsidP="00BE2280">
            <w:pPr>
              <w:jc w:val="center"/>
              <w:rPr>
                <w:rFonts w:ascii="Times New Roman" w:hAnsi="Times New Roman" w:cs="Times New Roman"/>
                <w:sz w:val="24"/>
                <w:lang w:val="uk-UA"/>
              </w:rPr>
            </w:pPr>
          </w:p>
        </w:tc>
      </w:tr>
      <w:tr w:rsidR="00CC2164" w:rsidRPr="00DF32D8" w14:paraId="32BDB42A"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2973ABBC"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без ПДВ</w:t>
            </w:r>
          </w:p>
        </w:tc>
      </w:tr>
      <w:tr w:rsidR="00CC2164" w:rsidRPr="00DF32D8" w14:paraId="2B32200F"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14CE19D3"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ПДВ</w:t>
            </w:r>
          </w:p>
        </w:tc>
      </w:tr>
      <w:tr w:rsidR="00CC2164" w:rsidRPr="00DF32D8" w14:paraId="53C5C9BC"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3442074A"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з ПДВ</w:t>
            </w:r>
          </w:p>
        </w:tc>
      </w:tr>
    </w:tbl>
    <w:p w14:paraId="65D908BC" w14:textId="77777777" w:rsidR="00EB0928" w:rsidRPr="00DF32D8" w:rsidRDefault="00EB0928">
      <w:pPr>
        <w:spacing w:line="0" w:lineRule="atLeast"/>
        <w:ind w:left="6"/>
        <w:jc w:val="both"/>
        <w:rPr>
          <w:rFonts w:ascii="Times New Roman" w:hAnsi="Times New Roman" w:cs="Times New Roman"/>
          <w:sz w:val="24"/>
          <w:lang w:val="uk-UA"/>
        </w:rPr>
      </w:pPr>
    </w:p>
    <w:p w14:paraId="52311386" w14:textId="77777777" w:rsidR="000044AD" w:rsidRPr="00DF32D8" w:rsidRDefault="000044AD">
      <w:pPr>
        <w:spacing w:line="0" w:lineRule="atLeast"/>
        <w:ind w:left="6"/>
        <w:jc w:val="both"/>
        <w:rPr>
          <w:rFonts w:ascii="Times New Roman" w:hAnsi="Times New Roman" w:cs="Times New Roman"/>
          <w:sz w:val="24"/>
          <w:lang w:val="uk-UA"/>
        </w:rPr>
      </w:pPr>
    </w:p>
    <w:p w14:paraId="3FC6E5DA"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
    <w:p w14:paraId="03C68F78"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lastRenderedPageBreak/>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3</w:t>
      </w:r>
      <w:r w:rsidR="000044AD" w:rsidRPr="00DF32D8">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B7EBE65" w14:textId="3A7899BA" w:rsidR="00CC2164"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285B1B8F" w14:textId="77777777" w:rsidR="00CC2164" w:rsidRPr="00DF32D8" w:rsidRDefault="00CC2164"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49C00E7E"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lastRenderedPageBreak/>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3D73" w14:textId="77777777" w:rsidR="0031054C" w:rsidRDefault="0031054C" w:rsidP="00F5734C">
      <w:r>
        <w:separator/>
      </w:r>
    </w:p>
  </w:endnote>
  <w:endnote w:type="continuationSeparator" w:id="0">
    <w:p w14:paraId="39CC55E2" w14:textId="77777777" w:rsidR="0031054C" w:rsidRDefault="0031054C"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B51" w14:textId="77777777" w:rsidR="001D53D7" w:rsidRDefault="001D53D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ED3" w14:textId="77777777" w:rsidR="001D53D7" w:rsidRDefault="001D53D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7157" w14:textId="77777777" w:rsidR="001D53D7" w:rsidRDefault="001D53D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CF93" w14:textId="77777777" w:rsidR="0031054C" w:rsidRDefault="0031054C" w:rsidP="00F5734C">
      <w:r>
        <w:separator/>
      </w:r>
    </w:p>
  </w:footnote>
  <w:footnote w:type="continuationSeparator" w:id="0">
    <w:p w14:paraId="5B9DCA06" w14:textId="77777777" w:rsidR="0031054C" w:rsidRDefault="0031054C" w:rsidP="00F5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4FC5" w14:textId="77777777" w:rsidR="001D53D7" w:rsidRDefault="001D53D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AB1" w14:textId="77777777" w:rsidR="001D53D7" w:rsidRDefault="001D53D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AA67" w14:textId="77777777" w:rsidR="001D53D7" w:rsidRDefault="001D53D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43527"/>
    <w:rsid w:val="000527DF"/>
    <w:rsid w:val="000650BE"/>
    <w:rsid w:val="00085A10"/>
    <w:rsid w:val="00086E13"/>
    <w:rsid w:val="0009122E"/>
    <w:rsid w:val="00091F01"/>
    <w:rsid w:val="00094B9C"/>
    <w:rsid w:val="000C052D"/>
    <w:rsid w:val="000E02F3"/>
    <w:rsid w:val="000E13A0"/>
    <w:rsid w:val="000E3BE6"/>
    <w:rsid w:val="00150AC3"/>
    <w:rsid w:val="00193EC9"/>
    <w:rsid w:val="001A22D0"/>
    <w:rsid w:val="001C5E7E"/>
    <w:rsid w:val="001D1F37"/>
    <w:rsid w:val="001D53D7"/>
    <w:rsid w:val="001F402C"/>
    <w:rsid w:val="00201D88"/>
    <w:rsid w:val="00216398"/>
    <w:rsid w:val="00217096"/>
    <w:rsid w:val="00242F70"/>
    <w:rsid w:val="0027199F"/>
    <w:rsid w:val="00286CE7"/>
    <w:rsid w:val="0028764F"/>
    <w:rsid w:val="00293A87"/>
    <w:rsid w:val="002C6DE6"/>
    <w:rsid w:val="00305AE6"/>
    <w:rsid w:val="0031054C"/>
    <w:rsid w:val="00321002"/>
    <w:rsid w:val="00323EAC"/>
    <w:rsid w:val="00371652"/>
    <w:rsid w:val="003815D5"/>
    <w:rsid w:val="003D24DE"/>
    <w:rsid w:val="003E1FC8"/>
    <w:rsid w:val="003F7700"/>
    <w:rsid w:val="00426B86"/>
    <w:rsid w:val="00435B6B"/>
    <w:rsid w:val="00436D54"/>
    <w:rsid w:val="0048001E"/>
    <w:rsid w:val="00494A52"/>
    <w:rsid w:val="004B792C"/>
    <w:rsid w:val="004C0F97"/>
    <w:rsid w:val="00503734"/>
    <w:rsid w:val="00535DE0"/>
    <w:rsid w:val="00560F04"/>
    <w:rsid w:val="005626AE"/>
    <w:rsid w:val="00564319"/>
    <w:rsid w:val="00567DA3"/>
    <w:rsid w:val="005D0D1A"/>
    <w:rsid w:val="005D39FE"/>
    <w:rsid w:val="005D68CA"/>
    <w:rsid w:val="005D6C2E"/>
    <w:rsid w:val="005E666E"/>
    <w:rsid w:val="00624892"/>
    <w:rsid w:val="00634B09"/>
    <w:rsid w:val="00647A88"/>
    <w:rsid w:val="00655850"/>
    <w:rsid w:val="0066055D"/>
    <w:rsid w:val="00670447"/>
    <w:rsid w:val="0067610B"/>
    <w:rsid w:val="00684FDD"/>
    <w:rsid w:val="0068666E"/>
    <w:rsid w:val="00687663"/>
    <w:rsid w:val="00695ED8"/>
    <w:rsid w:val="006B1860"/>
    <w:rsid w:val="006F1845"/>
    <w:rsid w:val="0071291E"/>
    <w:rsid w:val="0072735D"/>
    <w:rsid w:val="00785237"/>
    <w:rsid w:val="007D5D1E"/>
    <w:rsid w:val="007E1B68"/>
    <w:rsid w:val="007E4803"/>
    <w:rsid w:val="00816F5D"/>
    <w:rsid w:val="00832F88"/>
    <w:rsid w:val="00833795"/>
    <w:rsid w:val="0086694F"/>
    <w:rsid w:val="0087207A"/>
    <w:rsid w:val="00875AA1"/>
    <w:rsid w:val="008771C1"/>
    <w:rsid w:val="008807D4"/>
    <w:rsid w:val="008A717E"/>
    <w:rsid w:val="008B223A"/>
    <w:rsid w:val="008D464A"/>
    <w:rsid w:val="008E74FD"/>
    <w:rsid w:val="008E7CD3"/>
    <w:rsid w:val="0093714A"/>
    <w:rsid w:val="0094179D"/>
    <w:rsid w:val="00944BA7"/>
    <w:rsid w:val="0094500E"/>
    <w:rsid w:val="00971D71"/>
    <w:rsid w:val="0097529D"/>
    <w:rsid w:val="009861CB"/>
    <w:rsid w:val="00990D2E"/>
    <w:rsid w:val="00991638"/>
    <w:rsid w:val="00993305"/>
    <w:rsid w:val="009A1FAD"/>
    <w:rsid w:val="009C25D3"/>
    <w:rsid w:val="009C716F"/>
    <w:rsid w:val="009D1654"/>
    <w:rsid w:val="009D6BE9"/>
    <w:rsid w:val="009E1355"/>
    <w:rsid w:val="009E3D59"/>
    <w:rsid w:val="009E5A12"/>
    <w:rsid w:val="009F43C9"/>
    <w:rsid w:val="009F4CF2"/>
    <w:rsid w:val="00A0157E"/>
    <w:rsid w:val="00A01718"/>
    <w:rsid w:val="00A36995"/>
    <w:rsid w:val="00A4018E"/>
    <w:rsid w:val="00A442CE"/>
    <w:rsid w:val="00A509E3"/>
    <w:rsid w:val="00A5116C"/>
    <w:rsid w:val="00A70ED3"/>
    <w:rsid w:val="00A748BE"/>
    <w:rsid w:val="00A842F1"/>
    <w:rsid w:val="00A86A7A"/>
    <w:rsid w:val="00A93E2C"/>
    <w:rsid w:val="00AA6214"/>
    <w:rsid w:val="00AB54CD"/>
    <w:rsid w:val="00AD1259"/>
    <w:rsid w:val="00AE1FDA"/>
    <w:rsid w:val="00AE46AD"/>
    <w:rsid w:val="00B03355"/>
    <w:rsid w:val="00B1743F"/>
    <w:rsid w:val="00B3086F"/>
    <w:rsid w:val="00B31D2C"/>
    <w:rsid w:val="00B60756"/>
    <w:rsid w:val="00B67A82"/>
    <w:rsid w:val="00BB3C94"/>
    <w:rsid w:val="00BD7FF2"/>
    <w:rsid w:val="00BE2280"/>
    <w:rsid w:val="00C06A6D"/>
    <w:rsid w:val="00C167EB"/>
    <w:rsid w:val="00C214F1"/>
    <w:rsid w:val="00C37872"/>
    <w:rsid w:val="00C63B4A"/>
    <w:rsid w:val="00C71822"/>
    <w:rsid w:val="00C802EE"/>
    <w:rsid w:val="00C903B6"/>
    <w:rsid w:val="00CA1105"/>
    <w:rsid w:val="00CB040F"/>
    <w:rsid w:val="00CB0E29"/>
    <w:rsid w:val="00CC2164"/>
    <w:rsid w:val="00CE1130"/>
    <w:rsid w:val="00CE40EF"/>
    <w:rsid w:val="00CF36F7"/>
    <w:rsid w:val="00CF7F30"/>
    <w:rsid w:val="00D16F91"/>
    <w:rsid w:val="00D25659"/>
    <w:rsid w:val="00D54FB2"/>
    <w:rsid w:val="00D5796F"/>
    <w:rsid w:val="00D57E46"/>
    <w:rsid w:val="00D6640C"/>
    <w:rsid w:val="00D86747"/>
    <w:rsid w:val="00DA3B2D"/>
    <w:rsid w:val="00DB13DC"/>
    <w:rsid w:val="00DD4B7F"/>
    <w:rsid w:val="00DE4971"/>
    <w:rsid w:val="00DE71A8"/>
    <w:rsid w:val="00DF32D8"/>
    <w:rsid w:val="00E06A17"/>
    <w:rsid w:val="00E30774"/>
    <w:rsid w:val="00E30F00"/>
    <w:rsid w:val="00E42373"/>
    <w:rsid w:val="00E46B14"/>
    <w:rsid w:val="00E847EA"/>
    <w:rsid w:val="00EA233E"/>
    <w:rsid w:val="00EB050F"/>
    <w:rsid w:val="00EB0928"/>
    <w:rsid w:val="00EB0B56"/>
    <w:rsid w:val="00EC3322"/>
    <w:rsid w:val="00EC6C69"/>
    <w:rsid w:val="00ED7046"/>
    <w:rsid w:val="00EE6061"/>
    <w:rsid w:val="00EF31CD"/>
    <w:rsid w:val="00F11ECF"/>
    <w:rsid w:val="00F32047"/>
    <w:rsid w:val="00F413F5"/>
    <w:rsid w:val="00F5734C"/>
    <w:rsid w:val="00F77AFD"/>
    <w:rsid w:val="00F82A96"/>
    <w:rsid w:val="00F859FA"/>
    <w:rsid w:val="00F90D56"/>
    <w:rsid w:val="00F90DCC"/>
    <w:rsid w:val="00FA5330"/>
    <w:rsid w:val="00FE7906"/>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4"/>
    <w:uiPriority w:val="99"/>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shindenis4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o.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C35E-C3A1-45D6-829B-F1E05F0B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28</Pages>
  <Words>42463</Words>
  <Characters>24204</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66534</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Шкарбуль Ірина</cp:lastModifiedBy>
  <cp:revision>67</cp:revision>
  <cp:lastPrinted>2022-02-09T12:07:00Z</cp:lastPrinted>
  <dcterms:created xsi:type="dcterms:W3CDTF">2022-11-10T06:33:00Z</dcterms:created>
  <dcterms:modified xsi:type="dcterms:W3CDTF">2022-11-29T12:19:00Z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