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392"/>
        <w:gridCol w:w="2135"/>
        <w:gridCol w:w="5271"/>
        <w:gridCol w:w="107"/>
        <w:gridCol w:w="425"/>
        <w:gridCol w:w="2126"/>
        <w:gridCol w:w="5387"/>
      </w:tblGrid>
      <w:tr w:rsidR="002D4B67" w:rsidRPr="007448FB" w:rsidTr="001D0373">
        <w:tc>
          <w:tcPr>
            <w:tcW w:w="15843" w:type="dxa"/>
            <w:gridSpan w:val="7"/>
            <w:tcBorders>
              <w:top w:val="nil"/>
              <w:left w:val="nil"/>
              <w:bottom w:val="single" w:sz="4" w:space="0" w:color="auto"/>
              <w:right w:val="nil"/>
            </w:tcBorders>
          </w:tcPr>
          <w:p w:rsidR="002D4B67" w:rsidRPr="00681310" w:rsidRDefault="002D4B67" w:rsidP="002D4B67">
            <w:pPr>
              <w:jc w:val="center"/>
              <w:rPr>
                <w:rFonts w:ascii="Times New Roman" w:hAnsi="Times New Roman" w:cs="Times New Roman"/>
                <w:b/>
                <w:i/>
                <w:sz w:val="24"/>
                <w:szCs w:val="24"/>
              </w:rPr>
            </w:pPr>
            <w:r w:rsidRPr="00681310">
              <w:rPr>
                <w:rFonts w:ascii="Times New Roman" w:hAnsi="Times New Roman" w:cs="Times New Roman"/>
                <w:b/>
                <w:i/>
                <w:sz w:val="24"/>
                <w:szCs w:val="24"/>
              </w:rPr>
              <w:t>Перелік змін, що вносяться до тендерної документації по закупівлі електричної енергії</w:t>
            </w:r>
          </w:p>
          <w:p w:rsidR="002D4B67" w:rsidRPr="00681310" w:rsidRDefault="002D4B67">
            <w:pPr>
              <w:rPr>
                <w:rFonts w:ascii="Times New Roman" w:hAnsi="Times New Roman" w:cs="Times New Roman"/>
                <w:b/>
                <w:i/>
              </w:rPr>
            </w:pPr>
          </w:p>
        </w:tc>
      </w:tr>
      <w:tr w:rsidR="000C1875" w:rsidRPr="007448FB" w:rsidTr="001D0373">
        <w:tc>
          <w:tcPr>
            <w:tcW w:w="7798" w:type="dxa"/>
            <w:gridSpan w:val="3"/>
            <w:tcBorders>
              <w:top w:val="single" w:sz="4" w:space="0" w:color="auto"/>
            </w:tcBorders>
          </w:tcPr>
          <w:p w:rsidR="000C1875" w:rsidRPr="00681310" w:rsidRDefault="000C1875">
            <w:pPr>
              <w:rPr>
                <w:rFonts w:ascii="Times New Roman" w:hAnsi="Times New Roman" w:cs="Times New Roman"/>
                <w:b/>
                <w:i/>
              </w:rPr>
            </w:pPr>
            <w:r w:rsidRPr="00681310">
              <w:rPr>
                <w:rFonts w:ascii="Times New Roman" w:hAnsi="Times New Roman" w:cs="Times New Roman"/>
                <w:b/>
                <w:i/>
              </w:rPr>
              <w:t>БУЛО:</w:t>
            </w:r>
          </w:p>
        </w:tc>
        <w:tc>
          <w:tcPr>
            <w:tcW w:w="8045" w:type="dxa"/>
            <w:gridSpan w:val="4"/>
            <w:tcBorders>
              <w:top w:val="single" w:sz="4" w:space="0" w:color="auto"/>
            </w:tcBorders>
          </w:tcPr>
          <w:p w:rsidR="000C1875" w:rsidRPr="00681310" w:rsidRDefault="000C1875">
            <w:pPr>
              <w:rPr>
                <w:rFonts w:ascii="Times New Roman" w:hAnsi="Times New Roman" w:cs="Times New Roman"/>
                <w:b/>
                <w:i/>
              </w:rPr>
            </w:pPr>
            <w:r w:rsidRPr="00681310">
              <w:rPr>
                <w:rFonts w:ascii="Times New Roman" w:hAnsi="Times New Roman" w:cs="Times New Roman"/>
                <w:b/>
                <w:i/>
              </w:rPr>
              <w:t>СТАЛО:</w:t>
            </w:r>
          </w:p>
        </w:tc>
      </w:tr>
      <w:tr w:rsidR="000C1875" w:rsidRPr="007448FB" w:rsidTr="001D0373">
        <w:tc>
          <w:tcPr>
            <w:tcW w:w="7798" w:type="dxa"/>
            <w:gridSpan w:val="3"/>
          </w:tcPr>
          <w:p w:rsidR="000C1875" w:rsidRPr="00681310" w:rsidRDefault="000C1875" w:rsidP="00782D91">
            <w:pPr>
              <w:spacing w:line="100" w:lineRule="atLeast"/>
              <w:jc w:val="right"/>
              <w:rPr>
                <w:rFonts w:ascii="Times New Roman" w:hAnsi="Times New Roman" w:cs="Times New Roman"/>
                <w:strike/>
              </w:rPr>
            </w:pPr>
            <w:r w:rsidRPr="00681310">
              <w:rPr>
                <w:rFonts w:ascii="Times New Roman" w:eastAsia="Times New Roman" w:hAnsi="Times New Roman" w:cs="Times New Roman"/>
                <w:b/>
                <w:bCs/>
                <w:strike/>
              </w:rPr>
              <w:t xml:space="preserve">Протокол №  </w:t>
            </w:r>
            <w:r w:rsidR="00782D91">
              <w:rPr>
                <w:rFonts w:ascii="Times New Roman" w:eastAsia="Times New Roman" w:hAnsi="Times New Roman" w:cs="Times New Roman"/>
                <w:b/>
                <w:bCs/>
                <w:strike/>
              </w:rPr>
              <w:t>7</w:t>
            </w:r>
            <w:r w:rsidRPr="00681310">
              <w:rPr>
                <w:rFonts w:ascii="Times New Roman" w:eastAsia="Times New Roman" w:hAnsi="Times New Roman" w:cs="Times New Roman"/>
                <w:b/>
                <w:bCs/>
                <w:strike/>
              </w:rPr>
              <w:t xml:space="preserve">   від  </w:t>
            </w:r>
            <w:r w:rsidR="00A22A61" w:rsidRPr="00681310">
              <w:rPr>
                <w:rFonts w:ascii="Times New Roman" w:eastAsia="Times New Roman" w:hAnsi="Times New Roman" w:cs="Times New Roman"/>
                <w:b/>
                <w:bCs/>
                <w:strike/>
              </w:rPr>
              <w:t>0</w:t>
            </w:r>
            <w:r w:rsidR="00782D91">
              <w:rPr>
                <w:rFonts w:ascii="Times New Roman" w:eastAsia="Times New Roman" w:hAnsi="Times New Roman" w:cs="Times New Roman"/>
                <w:b/>
                <w:bCs/>
                <w:strike/>
              </w:rPr>
              <w:t>5</w:t>
            </w:r>
            <w:r w:rsidR="00A22A61" w:rsidRPr="00681310">
              <w:rPr>
                <w:rFonts w:ascii="Times New Roman" w:eastAsia="Times New Roman" w:hAnsi="Times New Roman" w:cs="Times New Roman"/>
                <w:b/>
                <w:bCs/>
                <w:strike/>
              </w:rPr>
              <w:t>.03.2024</w:t>
            </w:r>
            <w:r w:rsidRPr="00681310">
              <w:rPr>
                <w:rFonts w:ascii="Times New Roman" w:eastAsia="Times New Roman" w:hAnsi="Times New Roman" w:cs="Times New Roman"/>
                <w:b/>
                <w:strike/>
              </w:rPr>
              <w:t xml:space="preserve"> року</w:t>
            </w:r>
          </w:p>
        </w:tc>
        <w:tc>
          <w:tcPr>
            <w:tcW w:w="8045" w:type="dxa"/>
            <w:gridSpan w:val="4"/>
          </w:tcPr>
          <w:p w:rsidR="000C1875" w:rsidRPr="00681310" w:rsidRDefault="000C1875" w:rsidP="00782D91">
            <w:pPr>
              <w:spacing w:line="100" w:lineRule="atLeast"/>
              <w:jc w:val="right"/>
              <w:rPr>
                <w:rFonts w:ascii="Times New Roman" w:hAnsi="Times New Roman" w:cs="Times New Roman"/>
              </w:rPr>
            </w:pPr>
            <w:r w:rsidRPr="00681310">
              <w:rPr>
                <w:rFonts w:ascii="Times New Roman" w:eastAsia="Times New Roman" w:hAnsi="Times New Roman" w:cs="Times New Roman"/>
                <w:b/>
                <w:bCs/>
              </w:rPr>
              <w:t xml:space="preserve">Протокол №  </w:t>
            </w:r>
            <w:r w:rsidR="00782D91">
              <w:rPr>
                <w:rFonts w:ascii="Times New Roman" w:eastAsia="Times New Roman" w:hAnsi="Times New Roman" w:cs="Times New Roman"/>
                <w:b/>
                <w:bCs/>
              </w:rPr>
              <w:t>8</w:t>
            </w:r>
            <w:r w:rsidRPr="00681310">
              <w:rPr>
                <w:rFonts w:ascii="Times New Roman" w:eastAsia="Times New Roman" w:hAnsi="Times New Roman" w:cs="Times New Roman"/>
                <w:b/>
                <w:bCs/>
              </w:rPr>
              <w:t xml:space="preserve">   від  </w:t>
            </w:r>
            <w:r w:rsidR="00A22A61" w:rsidRPr="00681310">
              <w:rPr>
                <w:rFonts w:ascii="Times New Roman" w:eastAsia="Times New Roman" w:hAnsi="Times New Roman" w:cs="Times New Roman"/>
                <w:b/>
                <w:bCs/>
              </w:rPr>
              <w:t>0</w:t>
            </w:r>
            <w:r w:rsidR="00782D91">
              <w:rPr>
                <w:rFonts w:ascii="Times New Roman" w:eastAsia="Times New Roman" w:hAnsi="Times New Roman" w:cs="Times New Roman"/>
                <w:b/>
                <w:bCs/>
              </w:rPr>
              <w:t>6</w:t>
            </w:r>
            <w:r w:rsidR="00A22A61" w:rsidRPr="00681310">
              <w:rPr>
                <w:rFonts w:ascii="Times New Roman" w:eastAsia="Times New Roman" w:hAnsi="Times New Roman" w:cs="Times New Roman"/>
                <w:b/>
                <w:bCs/>
              </w:rPr>
              <w:t>.03.2024</w:t>
            </w:r>
            <w:r w:rsidRPr="00681310">
              <w:rPr>
                <w:rFonts w:ascii="Times New Roman" w:eastAsia="Times New Roman" w:hAnsi="Times New Roman" w:cs="Times New Roman"/>
                <w:b/>
              </w:rPr>
              <w:t xml:space="preserve"> року</w:t>
            </w:r>
          </w:p>
        </w:tc>
      </w:tr>
      <w:tr w:rsidR="00665103" w:rsidRPr="007448FB" w:rsidTr="001D0373">
        <w:tc>
          <w:tcPr>
            <w:tcW w:w="15843" w:type="dxa"/>
            <w:gridSpan w:val="7"/>
          </w:tcPr>
          <w:p w:rsidR="00782D91" w:rsidRPr="00782D91" w:rsidRDefault="00782D91" w:rsidP="00782D91">
            <w:pPr>
              <w:jc w:val="right"/>
              <w:rPr>
                <w:rFonts w:ascii="Times New Roman" w:eastAsia="Times New Roman" w:hAnsi="Times New Roman" w:cs="Times New Roman"/>
                <w:b/>
                <w:bCs/>
                <w:sz w:val="24"/>
                <w:szCs w:val="24"/>
              </w:rPr>
            </w:pPr>
            <w:r w:rsidRPr="00782D91">
              <w:rPr>
                <w:rFonts w:ascii="Times New Roman" w:eastAsia="Times New Roman" w:hAnsi="Times New Roman" w:cs="Times New Roman"/>
                <w:b/>
                <w:bCs/>
                <w:sz w:val="24"/>
                <w:szCs w:val="24"/>
              </w:rPr>
              <w:t>Додаток № 3</w:t>
            </w:r>
          </w:p>
          <w:p w:rsidR="00782D91" w:rsidRPr="00782D91" w:rsidRDefault="00782D91" w:rsidP="00782D91">
            <w:pPr>
              <w:jc w:val="right"/>
              <w:rPr>
                <w:rFonts w:ascii="Times New Roman" w:hAnsi="Times New Roman" w:cs="Times New Roman"/>
                <w:sz w:val="24"/>
                <w:szCs w:val="24"/>
              </w:rPr>
            </w:pPr>
            <w:r w:rsidRPr="00782D91">
              <w:rPr>
                <w:rFonts w:ascii="Times New Roman" w:eastAsia="Times New Roman" w:hAnsi="Times New Roman" w:cs="Times New Roman"/>
                <w:b/>
                <w:bCs/>
                <w:sz w:val="24"/>
                <w:szCs w:val="24"/>
              </w:rPr>
              <w:t>до тендерної документації</w:t>
            </w:r>
          </w:p>
          <w:p w:rsidR="00782D91" w:rsidRPr="00782D91" w:rsidRDefault="00782D91" w:rsidP="00782D91">
            <w:pPr>
              <w:contextualSpacing/>
              <w:jc w:val="center"/>
              <w:rPr>
                <w:rFonts w:ascii="Times New Roman" w:hAnsi="Times New Roman" w:cs="Times New Roman"/>
                <w:b/>
                <w:bCs/>
                <w:sz w:val="24"/>
                <w:szCs w:val="24"/>
              </w:rPr>
            </w:pPr>
            <w:r w:rsidRPr="00782D91">
              <w:rPr>
                <w:rFonts w:ascii="Times New Roman" w:hAnsi="Times New Roman" w:cs="Times New Roman"/>
                <w:b/>
                <w:bCs/>
                <w:sz w:val="24"/>
                <w:szCs w:val="24"/>
              </w:rPr>
              <w:t>ПРОЄКТ ДОГОВОРУ</w:t>
            </w:r>
          </w:p>
          <w:p w:rsidR="00A22A61" w:rsidRPr="00681310" w:rsidRDefault="00782D91" w:rsidP="00782D91">
            <w:pPr>
              <w:ind w:left="142" w:right="134"/>
              <w:contextualSpacing/>
              <w:jc w:val="center"/>
              <w:rPr>
                <w:rFonts w:ascii="Times New Roman" w:hAnsi="Times New Roman" w:cs="Times New Roman"/>
              </w:rPr>
            </w:pPr>
            <w:r w:rsidRPr="00782D91">
              <w:rPr>
                <w:rFonts w:ascii="Times New Roman" w:hAnsi="Times New Roman" w:cs="Times New Roman"/>
                <w:b/>
                <w:bCs/>
                <w:sz w:val="24"/>
                <w:szCs w:val="24"/>
              </w:rPr>
              <w:t>про постачання електричної енергії споживачу</w:t>
            </w:r>
          </w:p>
        </w:tc>
      </w:tr>
      <w:tr w:rsidR="00665103" w:rsidRPr="007448FB" w:rsidTr="001D0373">
        <w:tc>
          <w:tcPr>
            <w:tcW w:w="7905" w:type="dxa"/>
            <w:gridSpan w:val="4"/>
          </w:tcPr>
          <w:p w:rsidR="00665103" w:rsidRPr="00681310" w:rsidRDefault="00665103" w:rsidP="007B2E25">
            <w:pPr>
              <w:rPr>
                <w:rFonts w:ascii="Times New Roman" w:hAnsi="Times New Roman" w:cs="Times New Roman"/>
                <w:b/>
                <w:i/>
              </w:rPr>
            </w:pPr>
            <w:r w:rsidRPr="00681310">
              <w:rPr>
                <w:rFonts w:ascii="Times New Roman" w:hAnsi="Times New Roman" w:cs="Times New Roman"/>
                <w:b/>
                <w:i/>
              </w:rPr>
              <w:t>БУЛО:</w:t>
            </w:r>
          </w:p>
        </w:tc>
        <w:tc>
          <w:tcPr>
            <w:tcW w:w="7938" w:type="dxa"/>
            <w:gridSpan w:val="3"/>
          </w:tcPr>
          <w:p w:rsidR="00665103" w:rsidRPr="00681310" w:rsidRDefault="00665103" w:rsidP="007B2E25">
            <w:pPr>
              <w:rPr>
                <w:rFonts w:ascii="Times New Roman" w:hAnsi="Times New Roman" w:cs="Times New Roman"/>
                <w:b/>
                <w:i/>
              </w:rPr>
            </w:pPr>
            <w:r w:rsidRPr="00681310">
              <w:rPr>
                <w:rFonts w:ascii="Times New Roman" w:hAnsi="Times New Roman" w:cs="Times New Roman"/>
                <w:b/>
                <w:i/>
              </w:rPr>
              <w:t>СТАЛО:</w:t>
            </w:r>
          </w:p>
        </w:tc>
      </w:tr>
      <w:tr w:rsidR="004D51F4" w:rsidRPr="007448FB" w:rsidTr="001D0373">
        <w:tc>
          <w:tcPr>
            <w:tcW w:w="392" w:type="dxa"/>
            <w:tcBorders>
              <w:right w:val="single" w:sz="4" w:space="0" w:color="auto"/>
            </w:tcBorders>
          </w:tcPr>
          <w:p w:rsidR="004D51F4" w:rsidRPr="00681310" w:rsidRDefault="004D51F4" w:rsidP="00A22A61">
            <w:pPr>
              <w:ind w:left="100"/>
              <w:rPr>
                <w:rFonts w:ascii="Times New Roman" w:hAnsi="Times New Roman" w:cs="Times New Roman"/>
              </w:rPr>
            </w:pPr>
            <w:r>
              <w:rPr>
                <w:rFonts w:ascii="Times New Roman" w:hAnsi="Times New Roman" w:cs="Times New Roman"/>
              </w:rPr>
              <w:t>1</w:t>
            </w:r>
          </w:p>
        </w:tc>
        <w:tc>
          <w:tcPr>
            <w:tcW w:w="2135" w:type="dxa"/>
            <w:tcBorders>
              <w:left w:val="single" w:sz="4" w:space="0" w:color="auto"/>
              <w:right w:val="single" w:sz="4" w:space="0" w:color="auto"/>
            </w:tcBorders>
          </w:tcPr>
          <w:p w:rsidR="004D51F4" w:rsidRPr="004D51F4" w:rsidRDefault="004D51F4" w:rsidP="004D51F4">
            <w:pPr>
              <w:contextualSpacing/>
              <w:rPr>
                <w:rFonts w:ascii="Times New Roman" w:hAnsi="Times New Roman" w:cs="Times New Roman"/>
                <w:b/>
                <w:bCs/>
                <w:sz w:val="24"/>
                <w:szCs w:val="24"/>
              </w:rPr>
            </w:pPr>
            <w:r w:rsidRPr="004D51F4">
              <w:rPr>
                <w:rFonts w:ascii="Times New Roman" w:hAnsi="Times New Roman" w:cs="Times New Roman"/>
                <w:b/>
                <w:bCs/>
                <w:sz w:val="24"/>
                <w:szCs w:val="24"/>
              </w:rPr>
              <w:t>5. Ціна, порядок обліку та оплати електричної енергії</w:t>
            </w:r>
          </w:p>
          <w:p w:rsidR="004D51F4" w:rsidRPr="004D51F4" w:rsidRDefault="004D51F4" w:rsidP="00782D91">
            <w:pPr>
              <w:contextualSpacing/>
              <w:rPr>
                <w:rFonts w:ascii="Times New Roman" w:hAnsi="Times New Roman" w:cs="Times New Roman"/>
                <w:b/>
                <w:bCs/>
                <w:sz w:val="24"/>
                <w:szCs w:val="24"/>
              </w:rPr>
            </w:pPr>
          </w:p>
        </w:tc>
        <w:tc>
          <w:tcPr>
            <w:tcW w:w="5378" w:type="dxa"/>
            <w:gridSpan w:val="2"/>
            <w:tcBorders>
              <w:left w:val="single" w:sz="4" w:space="0" w:color="auto"/>
            </w:tcBorders>
          </w:tcPr>
          <w:p w:rsidR="004D51F4" w:rsidRPr="008D297F" w:rsidRDefault="004D51F4" w:rsidP="004D51F4">
            <w:pPr>
              <w:spacing w:line="274" w:lineRule="exact"/>
              <w:contextualSpacing/>
              <w:rPr>
                <w:rFonts w:ascii="Times New Roman" w:hAnsi="Times New Roman" w:cs="Times New Roman"/>
                <w:strike/>
                <w:sz w:val="24"/>
                <w:szCs w:val="24"/>
                <w:shd w:val="clear" w:color="auto" w:fill="FFFFFF"/>
              </w:rPr>
            </w:pPr>
            <w:r w:rsidRPr="008D297F">
              <w:rPr>
                <w:rFonts w:ascii="Times New Roman" w:hAnsi="Times New Roman" w:cs="Times New Roman"/>
                <w:b/>
                <w:strike/>
                <w:sz w:val="24"/>
                <w:szCs w:val="24"/>
                <w:shd w:val="clear" w:color="auto" w:fill="FFFFFF"/>
              </w:rPr>
              <w:t>5.4.</w:t>
            </w:r>
            <w:r w:rsidRPr="008D297F">
              <w:rPr>
                <w:rFonts w:ascii="Times New Roman" w:hAnsi="Times New Roman" w:cs="Times New Roman"/>
                <w:strike/>
                <w:sz w:val="24"/>
                <w:szCs w:val="24"/>
                <w:shd w:val="clear" w:color="auto" w:fill="FFFFFF"/>
              </w:rPr>
              <w:t xml:space="preserve">Зміна ціни за одиницю електричної енергії може відбуватися за погодженням Сторін відповідно до умов статті 41 Закону України «Про публічні закупівлі» від 25.12.2015 року № 922-VIII </w:t>
            </w:r>
            <w:r w:rsidRPr="008D297F">
              <w:rPr>
                <w:rFonts w:ascii="Times New Roman" w:hAnsi="Times New Roman" w:cs="Times New Roman"/>
                <w:i/>
                <w:iCs/>
                <w:strike/>
                <w:sz w:val="24"/>
                <w:szCs w:val="24"/>
                <w:shd w:val="clear" w:color="auto" w:fill="FFFFFF"/>
              </w:rPr>
              <w:t>(далі – Закону України «Про публічні закупівлі»)</w:t>
            </w:r>
            <w:r w:rsidRPr="008D297F">
              <w:rPr>
                <w:rFonts w:ascii="Times New Roman" w:hAnsi="Times New Roman" w:cs="Times New Roman"/>
                <w:strike/>
                <w:sz w:val="24"/>
                <w:szCs w:val="24"/>
                <w:shd w:val="clear" w:color="auto" w:fill="FFFFFF"/>
              </w:rPr>
              <w:t xml:space="preserve"> з урахуванням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r w:rsidRPr="008D297F">
              <w:rPr>
                <w:rFonts w:ascii="Times New Roman" w:hAnsi="Times New Roman" w:cs="Times New Roman"/>
                <w:i/>
                <w:iCs/>
                <w:strike/>
                <w:sz w:val="24"/>
                <w:szCs w:val="24"/>
                <w:shd w:val="clear" w:color="auto" w:fill="FFFFFF"/>
              </w:rPr>
              <w:t>(зі змінами) (далі – Особливості)</w:t>
            </w:r>
            <w:r w:rsidRPr="008D297F">
              <w:rPr>
                <w:rFonts w:ascii="Times New Roman" w:hAnsi="Times New Roman" w:cs="Times New Roman"/>
                <w:strike/>
                <w:sz w:val="24"/>
                <w:szCs w:val="24"/>
                <w:shd w:val="clear" w:color="auto" w:fill="FFFFFF"/>
              </w:rPr>
              <w:t>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rsidR="004D51F4" w:rsidRPr="008D297F" w:rsidRDefault="004D51F4" w:rsidP="004D51F4">
            <w:pPr>
              <w:widowControl w:val="0"/>
              <w:numPr>
                <w:ilvl w:val="0"/>
                <w:numId w:val="5"/>
              </w:numPr>
              <w:spacing w:line="274" w:lineRule="exact"/>
              <w:ind w:firstLineChars="69" w:firstLine="166"/>
              <w:contextualSpacing/>
              <w:rPr>
                <w:rFonts w:ascii="Times New Roman" w:hAnsi="Times New Roman" w:cs="Times New Roman"/>
                <w:strike/>
                <w:sz w:val="24"/>
                <w:szCs w:val="24"/>
                <w:shd w:val="clear" w:color="auto" w:fill="FFFFFF"/>
              </w:rPr>
            </w:pPr>
            <w:r w:rsidRPr="008D297F">
              <w:rPr>
                <w:rFonts w:ascii="Times New Roman" w:hAnsi="Times New Roman" w:cs="Times New Roman"/>
                <w:strike/>
                <w:sz w:val="24"/>
                <w:szCs w:val="24"/>
                <w:shd w:val="clear" w:color="auto" w:fill="FFFFFF"/>
              </w:rPr>
              <w:t>зменшення обсягів закупівлі, зокрема з урахуванням фактичного обсягу видатків замовника;</w:t>
            </w:r>
            <w:bookmarkStart w:id="0" w:name="n75"/>
            <w:bookmarkStart w:id="1" w:name="n76"/>
            <w:bookmarkEnd w:id="0"/>
            <w:bookmarkEnd w:id="1"/>
          </w:p>
          <w:p w:rsidR="004D51F4" w:rsidRPr="008D297F" w:rsidRDefault="004D51F4" w:rsidP="004D51F4">
            <w:pPr>
              <w:widowControl w:val="0"/>
              <w:numPr>
                <w:ilvl w:val="0"/>
                <w:numId w:val="5"/>
              </w:numPr>
              <w:spacing w:line="274" w:lineRule="exact"/>
              <w:ind w:firstLineChars="69" w:firstLine="166"/>
              <w:contextualSpacing/>
              <w:rPr>
                <w:rFonts w:ascii="Times New Roman" w:hAnsi="Times New Roman" w:cs="Times New Roman"/>
                <w:strike/>
                <w:sz w:val="24"/>
                <w:szCs w:val="24"/>
                <w:shd w:val="clear" w:color="auto" w:fill="FFFFFF"/>
              </w:rPr>
            </w:pPr>
            <w:r w:rsidRPr="008D297F">
              <w:rPr>
                <w:rFonts w:ascii="Times New Roman" w:hAnsi="Times New Roman" w:cs="Times New Roman"/>
                <w:strike/>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bookmarkStart w:id="2" w:name="n77"/>
            <w:bookmarkEnd w:id="2"/>
          </w:p>
          <w:p w:rsidR="004D51F4" w:rsidRPr="008D297F" w:rsidRDefault="004D51F4" w:rsidP="004D51F4">
            <w:pPr>
              <w:widowControl w:val="0"/>
              <w:numPr>
                <w:ilvl w:val="0"/>
                <w:numId w:val="5"/>
              </w:numPr>
              <w:spacing w:line="274" w:lineRule="exact"/>
              <w:ind w:firstLineChars="69" w:firstLine="166"/>
              <w:contextualSpacing/>
              <w:rPr>
                <w:rFonts w:ascii="Times New Roman" w:hAnsi="Times New Roman" w:cs="Times New Roman"/>
                <w:strike/>
                <w:sz w:val="24"/>
                <w:szCs w:val="24"/>
                <w:shd w:val="clear" w:color="auto" w:fill="FFFFFF"/>
              </w:rPr>
            </w:pPr>
            <w:r w:rsidRPr="008D297F">
              <w:rPr>
                <w:rFonts w:ascii="Times New Roman" w:hAnsi="Times New Roman" w:cs="Times New Roman"/>
                <w:strike/>
                <w:sz w:val="24"/>
                <w:szCs w:val="24"/>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w:t>
            </w:r>
            <w:r w:rsidRPr="008D297F">
              <w:rPr>
                <w:rFonts w:ascii="Times New Roman" w:hAnsi="Times New Roman" w:cs="Times New Roman"/>
                <w:strike/>
                <w:sz w:val="24"/>
                <w:szCs w:val="24"/>
                <w:shd w:val="clear" w:color="auto" w:fill="FFFFFF"/>
              </w:rPr>
              <w:lastRenderedPageBreak/>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 w:name="n78"/>
            <w:bookmarkEnd w:id="3"/>
          </w:p>
          <w:p w:rsidR="004D51F4" w:rsidRPr="008D297F" w:rsidRDefault="004D51F4" w:rsidP="004D51F4">
            <w:pPr>
              <w:widowControl w:val="0"/>
              <w:numPr>
                <w:ilvl w:val="0"/>
                <w:numId w:val="5"/>
              </w:numPr>
              <w:spacing w:line="274" w:lineRule="exact"/>
              <w:ind w:firstLineChars="69" w:firstLine="166"/>
              <w:contextualSpacing/>
              <w:rPr>
                <w:rFonts w:ascii="Times New Roman" w:hAnsi="Times New Roman" w:cs="Times New Roman"/>
                <w:strike/>
                <w:sz w:val="24"/>
                <w:szCs w:val="24"/>
                <w:shd w:val="clear" w:color="auto" w:fill="FFFFFF"/>
              </w:rPr>
            </w:pPr>
            <w:r w:rsidRPr="008D297F">
              <w:rPr>
                <w:rFonts w:ascii="Times New Roman" w:hAnsi="Times New Roman" w:cs="Times New Roman"/>
                <w:strike/>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bookmarkStart w:id="4" w:name="n79"/>
            <w:bookmarkEnd w:id="4"/>
          </w:p>
          <w:p w:rsidR="004D51F4" w:rsidRPr="008D297F" w:rsidRDefault="004D51F4" w:rsidP="004D51F4">
            <w:pPr>
              <w:widowControl w:val="0"/>
              <w:numPr>
                <w:ilvl w:val="0"/>
                <w:numId w:val="5"/>
              </w:numPr>
              <w:spacing w:line="274" w:lineRule="exact"/>
              <w:ind w:firstLineChars="69" w:firstLine="166"/>
              <w:contextualSpacing/>
              <w:rPr>
                <w:rFonts w:ascii="Times New Roman" w:hAnsi="Times New Roman" w:cs="Times New Roman"/>
                <w:strike/>
                <w:sz w:val="24"/>
                <w:szCs w:val="24"/>
                <w:shd w:val="clear" w:color="auto" w:fill="FFFFFF"/>
              </w:rPr>
            </w:pPr>
            <w:r w:rsidRPr="008D297F">
              <w:rPr>
                <w:rFonts w:ascii="Times New Roman" w:hAnsi="Times New Roman" w:cs="Times New Roman"/>
                <w:strike/>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5" w:name="n80"/>
            <w:bookmarkEnd w:id="5"/>
          </w:p>
          <w:p w:rsidR="004D51F4" w:rsidRPr="008D297F" w:rsidRDefault="004D51F4" w:rsidP="004D51F4">
            <w:pPr>
              <w:widowControl w:val="0"/>
              <w:numPr>
                <w:ilvl w:val="0"/>
                <w:numId w:val="5"/>
              </w:numPr>
              <w:spacing w:line="274" w:lineRule="exact"/>
              <w:ind w:firstLineChars="69" w:firstLine="166"/>
              <w:contextualSpacing/>
              <w:rPr>
                <w:rFonts w:ascii="Times New Roman" w:hAnsi="Times New Roman" w:cs="Times New Roman"/>
                <w:strike/>
                <w:sz w:val="24"/>
                <w:szCs w:val="24"/>
                <w:shd w:val="clear" w:color="auto" w:fill="FFFFFF"/>
              </w:rPr>
            </w:pPr>
            <w:r w:rsidRPr="008D297F">
              <w:rPr>
                <w:rFonts w:ascii="Times New Roman" w:hAnsi="Times New Roman" w:cs="Times New Roman"/>
                <w:strike/>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297F">
              <w:rPr>
                <w:rFonts w:ascii="Times New Roman" w:hAnsi="Times New Roman" w:cs="Times New Roman"/>
                <w:strike/>
                <w:sz w:val="24"/>
                <w:szCs w:val="24"/>
                <w:shd w:val="clear" w:color="auto" w:fill="FFFFFF"/>
              </w:rPr>
              <w:t>Platts</w:t>
            </w:r>
            <w:proofErr w:type="spellEnd"/>
            <w:r w:rsidRPr="008D297F">
              <w:rPr>
                <w:rFonts w:ascii="Times New Roman" w:hAnsi="Times New Roman" w:cs="Times New Roman"/>
                <w:strike/>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 w:name="n81"/>
            <w:bookmarkEnd w:id="6"/>
          </w:p>
          <w:p w:rsidR="004D51F4" w:rsidRPr="008D297F" w:rsidRDefault="004D51F4" w:rsidP="004D51F4">
            <w:pPr>
              <w:widowControl w:val="0"/>
              <w:numPr>
                <w:ilvl w:val="0"/>
                <w:numId w:val="5"/>
              </w:numPr>
              <w:spacing w:line="274" w:lineRule="exact"/>
              <w:ind w:firstLineChars="69" w:firstLine="166"/>
              <w:contextualSpacing/>
              <w:rPr>
                <w:rFonts w:ascii="Times New Roman" w:hAnsi="Times New Roman" w:cs="Times New Roman"/>
                <w:strike/>
                <w:sz w:val="24"/>
                <w:szCs w:val="24"/>
                <w:shd w:val="clear" w:color="auto" w:fill="FFFFFF"/>
              </w:rPr>
            </w:pPr>
            <w:r w:rsidRPr="008D297F">
              <w:rPr>
                <w:rFonts w:ascii="Times New Roman" w:hAnsi="Times New Roman" w:cs="Times New Roman"/>
                <w:strike/>
                <w:sz w:val="24"/>
                <w:szCs w:val="24"/>
                <w:shd w:val="clear" w:color="auto" w:fill="FFFFFF"/>
              </w:rPr>
              <w:t>зміни умов у зв’язку із застосуванням положень </w:t>
            </w:r>
            <w:hyperlink r:id="rId5" w:anchor="n1778" w:tgtFrame="https://zakon.rada.gov.ua/laws/show/_blank" w:history="1">
              <w:r w:rsidRPr="008D297F">
                <w:rPr>
                  <w:rStyle w:val="a7"/>
                  <w:rFonts w:ascii="Times New Roman" w:hAnsi="Times New Roman" w:cs="Times New Roman"/>
                  <w:strike/>
                  <w:sz w:val="24"/>
                  <w:szCs w:val="24"/>
                  <w:shd w:val="clear" w:color="auto" w:fill="FFFFFF"/>
                </w:rPr>
                <w:t>частини шостої</w:t>
              </w:r>
            </w:hyperlink>
            <w:r w:rsidRPr="008D297F">
              <w:rPr>
                <w:rFonts w:ascii="Times New Roman" w:hAnsi="Times New Roman" w:cs="Times New Roman"/>
                <w:strike/>
                <w:sz w:val="24"/>
                <w:szCs w:val="24"/>
                <w:shd w:val="clear" w:color="auto" w:fill="FFFFFF"/>
              </w:rPr>
              <w:t> статті 41 Закону України «Про публічні закупівлі».</w:t>
            </w:r>
            <w:bookmarkStart w:id="7" w:name="n82"/>
            <w:bookmarkEnd w:id="7"/>
          </w:p>
          <w:p w:rsidR="004D51F4" w:rsidRPr="008D297F" w:rsidRDefault="004D51F4" w:rsidP="004D51F4">
            <w:pPr>
              <w:widowControl w:val="0"/>
              <w:spacing w:line="274" w:lineRule="exact"/>
              <w:ind w:firstLineChars="69" w:firstLine="166"/>
              <w:contextualSpacing/>
              <w:rPr>
                <w:rFonts w:ascii="Times New Roman" w:hAnsi="Times New Roman" w:cs="Times New Roman"/>
                <w:strike/>
                <w:sz w:val="24"/>
                <w:szCs w:val="24"/>
                <w:shd w:val="clear" w:color="auto" w:fill="FFFFFF"/>
              </w:rPr>
            </w:pPr>
            <w:r w:rsidRPr="008D297F">
              <w:rPr>
                <w:rFonts w:ascii="Times New Roman" w:hAnsi="Times New Roman" w:cs="Times New Roman"/>
                <w:strike/>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цих особливостей.</w:t>
            </w:r>
          </w:p>
          <w:p w:rsidR="004D51F4" w:rsidRPr="004D51F4" w:rsidRDefault="004D51F4" w:rsidP="001E3224">
            <w:pPr>
              <w:suppressAutoHyphens/>
              <w:spacing w:line="100" w:lineRule="atLeast"/>
              <w:ind w:left="25"/>
              <w:rPr>
                <w:rFonts w:ascii="Times New Roman" w:eastAsia="SimSun" w:hAnsi="Times New Roman" w:cs="Times New Roman"/>
                <w:b/>
                <w:strike/>
                <w:color w:val="000000"/>
                <w:sz w:val="24"/>
                <w:szCs w:val="24"/>
              </w:rPr>
            </w:pPr>
          </w:p>
        </w:tc>
        <w:tc>
          <w:tcPr>
            <w:tcW w:w="425" w:type="dxa"/>
            <w:tcBorders>
              <w:right w:val="single" w:sz="4" w:space="0" w:color="auto"/>
            </w:tcBorders>
          </w:tcPr>
          <w:p w:rsidR="004D51F4" w:rsidRPr="00782D91" w:rsidRDefault="004D51F4" w:rsidP="00A22A61">
            <w:pPr>
              <w:ind w:left="100"/>
              <w:rPr>
                <w:rFonts w:ascii="Times New Roman" w:hAnsi="Times New Roman" w:cs="Times New Roman"/>
                <w:sz w:val="24"/>
                <w:szCs w:val="24"/>
              </w:rPr>
            </w:pPr>
            <w:r>
              <w:rPr>
                <w:rFonts w:ascii="Times New Roman" w:hAnsi="Times New Roman" w:cs="Times New Roman"/>
                <w:sz w:val="24"/>
                <w:szCs w:val="24"/>
              </w:rPr>
              <w:lastRenderedPageBreak/>
              <w:t>1</w:t>
            </w:r>
          </w:p>
        </w:tc>
        <w:tc>
          <w:tcPr>
            <w:tcW w:w="2126" w:type="dxa"/>
            <w:tcBorders>
              <w:left w:val="single" w:sz="4" w:space="0" w:color="auto"/>
              <w:right w:val="single" w:sz="4" w:space="0" w:color="auto"/>
            </w:tcBorders>
          </w:tcPr>
          <w:p w:rsidR="004D51F4" w:rsidRPr="004D51F4" w:rsidRDefault="004D51F4" w:rsidP="004D51F4">
            <w:pPr>
              <w:contextualSpacing/>
              <w:rPr>
                <w:rFonts w:ascii="Times New Roman" w:hAnsi="Times New Roman" w:cs="Times New Roman"/>
                <w:b/>
                <w:bCs/>
                <w:sz w:val="24"/>
                <w:szCs w:val="24"/>
              </w:rPr>
            </w:pPr>
            <w:r w:rsidRPr="004D51F4">
              <w:rPr>
                <w:rFonts w:ascii="Times New Roman" w:hAnsi="Times New Roman" w:cs="Times New Roman"/>
                <w:b/>
                <w:bCs/>
                <w:sz w:val="24"/>
                <w:szCs w:val="24"/>
              </w:rPr>
              <w:t>5. Ціна, порядок обліку та оплати електричної енергії</w:t>
            </w:r>
          </w:p>
          <w:p w:rsidR="004D51F4" w:rsidRPr="00782D91" w:rsidRDefault="004D51F4" w:rsidP="00782D91">
            <w:pPr>
              <w:contextualSpacing/>
              <w:rPr>
                <w:rFonts w:ascii="Times New Roman" w:hAnsi="Times New Roman" w:cs="Times New Roman"/>
                <w:b/>
                <w:bCs/>
                <w:sz w:val="24"/>
                <w:szCs w:val="24"/>
              </w:rPr>
            </w:pPr>
          </w:p>
        </w:tc>
        <w:tc>
          <w:tcPr>
            <w:tcW w:w="5387" w:type="dxa"/>
            <w:tcBorders>
              <w:left w:val="single" w:sz="4" w:space="0" w:color="auto"/>
            </w:tcBorders>
          </w:tcPr>
          <w:p w:rsidR="004D51F4" w:rsidRPr="004D51F4" w:rsidRDefault="004D51F4" w:rsidP="004D51F4">
            <w:pPr>
              <w:spacing w:line="274" w:lineRule="exact"/>
              <w:ind w:firstLine="709"/>
              <w:contextualSpacing/>
              <w:rPr>
                <w:rFonts w:ascii="Times New Roman" w:hAnsi="Times New Roman" w:cs="Times New Roman"/>
                <w:sz w:val="24"/>
                <w:szCs w:val="24"/>
                <w:shd w:val="clear" w:color="auto" w:fill="FFFFFF"/>
              </w:rPr>
            </w:pPr>
            <w:r w:rsidRPr="004D51F4">
              <w:rPr>
                <w:rFonts w:ascii="Times New Roman" w:hAnsi="Times New Roman" w:cs="Times New Roman"/>
                <w:b/>
                <w:sz w:val="24"/>
                <w:szCs w:val="24"/>
                <w:shd w:val="clear" w:color="auto" w:fill="FFFFFF"/>
              </w:rPr>
              <w:t>5.4.</w:t>
            </w:r>
            <w:r w:rsidRPr="004D51F4">
              <w:rPr>
                <w:rFonts w:ascii="Times New Roman" w:hAnsi="Times New Roman" w:cs="Times New Roman"/>
                <w:sz w:val="24"/>
                <w:szCs w:val="24"/>
                <w:shd w:val="clear" w:color="auto" w:fill="FFFFFF"/>
              </w:rPr>
              <w:t xml:space="preserve">Зміна ціни за одиницю електричної енергії може відбуватися за погодженням Сторін відповідно до умов статті 41 Закону України «Про публічні закупівлі» від 25.12.2015 року № 922-VIII </w:t>
            </w:r>
            <w:r w:rsidRPr="004D51F4">
              <w:rPr>
                <w:rFonts w:ascii="Times New Roman" w:hAnsi="Times New Roman" w:cs="Times New Roman"/>
                <w:i/>
                <w:iCs/>
                <w:sz w:val="24"/>
                <w:szCs w:val="24"/>
                <w:shd w:val="clear" w:color="auto" w:fill="FFFFFF"/>
              </w:rPr>
              <w:t>(далі – Закону України «Про публічні закупівлі»)</w:t>
            </w:r>
            <w:r w:rsidRPr="004D51F4">
              <w:rPr>
                <w:rFonts w:ascii="Times New Roman" w:hAnsi="Times New Roman" w:cs="Times New Roman"/>
                <w:sz w:val="24"/>
                <w:szCs w:val="24"/>
                <w:shd w:val="clear" w:color="auto" w:fill="FFFFFF"/>
              </w:rPr>
              <w:t xml:space="preserve"> з урахуванням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r w:rsidRPr="004D51F4">
              <w:rPr>
                <w:rFonts w:ascii="Times New Roman" w:hAnsi="Times New Roman" w:cs="Times New Roman"/>
                <w:i/>
                <w:iCs/>
                <w:sz w:val="24"/>
                <w:szCs w:val="24"/>
                <w:shd w:val="clear" w:color="auto" w:fill="FFFFFF"/>
              </w:rPr>
              <w:t>(зі змінами) (далі – Особливості)</w:t>
            </w:r>
            <w:r w:rsidRPr="004D51F4">
              <w:rPr>
                <w:rFonts w:ascii="Times New Roman" w:hAnsi="Times New Roman" w:cs="Times New Roman"/>
                <w:sz w:val="24"/>
                <w:szCs w:val="24"/>
                <w:shd w:val="clear" w:color="auto" w:fill="FFFFFF"/>
              </w:rPr>
              <w:t>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rsidR="004D51F4" w:rsidRDefault="004D51F4" w:rsidP="004D51F4">
            <w:pPr>
              <w:widowControl w:val="0"/>
              <w:numPr>
                <w:ilvl w:val="0"/>
                <w:numId w:val="6"/>
              </w:numPr>
              <w:spacing w:line="274" w:lineRule="exact"/>
              <w:ind w:firstLine="176"/>
              <w:contextualSpacing/>
              <w:rPr>
                <w:rFonts w:ascii="Times New Roman" w:hAnsi="Times New Roman" w:cs="Times New Roman"/>
                <w:sz w:val="24"/>
                <w:szCs w:val="24"/>
                <w:shd w:val="clear" w:color="auto" w:fill="FFFFFF"/>
              </w:rPr>
            </w:pPr>
            <w:r w:rsidRPr="004D51F4">
              <w:rPr>
                <w:rFonts w:ascii="Times New Roman" w:hAnsi="Times New Roman" w:cs="Times New Roman"/>
                <w:sz w:val="24"/>
                <w:szCs w:val="24"/>
                <w:shd w:val="clear" w:color="auto" w:fill="FFFFFF"/>
              </w:rPr>
              <w:t>зменшення обсягів закупівлі, зокрема з урахуванням фактичного обсягу видатків замовника;</w:t>
            </w:r>
          </w:p>
          <w:p w:rsidR="005473AC" w:rsidRPr="005473AC" w:rsidRDefault="005473AC" w:rsidP="004D51F4">
            <w:pPr>
              <w:widowControl w:val="0"/>
              <w:numPr>
                <w:ilvl w:val="0"/>
                <w:numId w:val="6"/>
              </w:numPr>
              <w:spacing w:line="274" w:lineRule="exact"/>
              <w:ind w:firstLine="176"/>
              <w:contextualSpacing/>
              <w:rPr>
                <w:rFonts w:ascii="Times New Roman" w:hAnsi="Times New Roman" w:cs="Times New Roman"/>
                <w:sz w:val="24"/>
                <w:szCs w:val="24"/>
                <w:shd w:val="clear" w:color="auto" w:fill="FFFFFF"/>
              </w:rPr>
            </w:pPr>
            <w:r w:rsidRPr="005473AC">
              <w:rPr>
                <w:rFonts w:ascii="Times New Roman" w:hAnsi="Times New Roman" w:cs="Times New Roman"/>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5473AC">
              <w:rPr>
                <w:rFonts w:ascii="Times New Roman" w:hAnsi="Times New Roman" w:cs="Times New Roman"/>
                <w:sz w:val="24"/>
                <w:szCs w:val="24"/>
                <w:shd w:val="clear" w:color="auto" w:fill="FFFFFF"/>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51F4" w:rsidRPr="004D51F4" w:rsidRDefault="004D51F4" w:rsidP="004D51F4">
            <w:pPr>
              <w:widowControl w:val="0"/>
              <w:numPr>
                <w:ilvl w:val="0"/>
                <w:numId w:val="6"/>
              </w:numPr>
              <w:spacing w:line="274" w:lineRule="exact"/>
              <w:ind w:firstLineChars="73" w:firstLine="175"/>
              <w:contextualSpacing/>
              <w:rPr>
                <w:rFonts w:ascii="Times New Roman" w:hAnsi="Times New Roman" w:cs="Times New Roman"/>
                <w:sz w:val="24"/>
                <w:szCs w:val="24"/>
                <w:shd w:val="clear" w:color="auto" w:fill="FFFFFF"/>
              </w:rPr>
            </w:pPr>
            <w:r w:rsidRPr="004D51F4">
              <w:rPr>
                <w:rFonts w:ascii="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rsidR="004D51F4" w:rsidRPr="004D51F4" w:rsidRDefault="004D51F4" w:rsidP="004D51F4">
            <w:pPr>
              <w:widowControl w:val="0"/>
              <w:numPr>
                <w:ilvl w:val="0"/>
                <w:numId w:val="6"/>
              </w:numPr>
              <w:spacing w:line="274" w:lineRule="exact"/>
              <w:ind w:firstLineChars="73" w:firstLine="175"/>
              <w:contextualSpacing/>
              <w:rPr>
                <w:rFonts w:ascii="Times New Roman" w:hAnsi="Times New Roman" w:cs="Times New Roman"/>
                <w:sz w:val="24"/>
                <w:szCs w:val="24"/>
                <w:shd w:val="clear" w:color="auto" w:fill="FFFFFF"/>
              </w:rPr>
            </w:pPr>
            <w:r w:rsidRPr="004D51F4">
              <w:rPr>
                <w:rFonts w:ascii="Times New Roman" w:hAnsi="Times New Roman" w:cs="Times New Roman"/>
                <w:sz w:val="24"/>
                <w:szCs w:val="24"/>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51F4" w:rsidRPr="004D51F4" w:rsidRDefault="004D51F4" w:rsidP="004D51F4">
            <w:pPr>
              <w:widowControl w:val="0"/>
              <w:numPr>
                <w:ilvl w:val="0"/>
                <w:numId w:val="6"/>
              </w:numPr>
              <w:spacing w:line="274" w:lineRule="exact"/>
              <w:ind w:firstLineChars="73" w:firstLine="175"/>
              <w:contextualSpacing/>
              <w:rPr>
                <w:rFonts w:ascii="Times New Roman" w:hAnsi="Times New Roman" w:cs="Times New Roman"/>
                <w:sz w:val="24"/>
                <w:szCs w:val="24"/>
                <w:shd w:val="clear" w:color="auto" w:fill="FFFFFF"/>
              </w:rPr>
            </w:pPr>
            <w:r w:rsidRPr="004D51F4">
              <w:rPr>
                <w:rFonts w:ascii="Times New Roman" w:hAnsi="Times New Roman"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4D51F4" w:rsidRPr="004D51F4" w:rsidRDefault="004D51F4" w:rsidP="004D51F4">
            <w:pPr>
              <w:widowControl w:val="0"/>
              <w:numPr>
                <w:ilvl w:val="0"/>
                <w:numId w:val="6"/>
              </w:numPr>
              <w:spacing w:line="274" w:lineRule="exact"/>
              <w:ind w:firstLineChars="73" w:firstLine="175"/>
              <w:contextualSpacing/>
              <w:rPr>
                <w:rFonts w:ascii="Times New Roman" w:hAnsi="Times New Roman" w:cs="Times New Roman"/>
                <w:sz w:val="24"/>
                <w:szCs w:val="24"/>
                <w:shd w:val="clear" w:color="auto" w:fill="FFFFFF"/>
              </w:rPr>
            </w:pPr>
            <w:r w:rsidRPr="004D51F4">
              <w:rPr>
                <w:rFonts w:ascii="Times New Roman" w:hAnsi="Times New Roman" w:cs="Times New Roman"/>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51F4" w:rsidRPr="004D51F4" w:rsidRDefault="004D51F4" w:rsidP="004D51F4">
            <w:pPr>
              <w:widowControl w:val="0"/>
              <w:numPr>
                <w:ilvl w:val="0"/>
                <w:numId w:val="6"/>
              </w:numPr>
              <w:spacing w:line="274" w:lineRule="exact"/>
              <w:ind w:firstLineChars="73" w:firstLine="175"/>
              <w:contextualSpacing/>
              <w:rPr>
                <w:rFonts w:ascii="Times New Roman" w:hAnsi="Times New Roman" w:cs="Times New Roman"/>
                <w:sz w:val="24"/>
                <w:szCs w:val="24"/>
                <w:shd w:val="clear" w:color="auto" w:fill="FFFFFF"/>
              </w:rPr>
            </w:pPr>
            <w:r w:rsidRPr="004D51F4">
              <w:rPr>
                <w:rFonts w:ascii="Times New Roman" w:hAnsi="Times New Roman" w:cs="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51F4">
              <w:rPr>
                <w:rFonts w:ascii="Times New Roman" w:hAnsi="Times New Roman" w:cs="Times New Roman"/>
                <w:sz w:val="24"/>
                <w:szCs w:val="24"/>
                <w:shd w:val="clear" w:color="auto" w:fill="FFFFFF"/>
              </w:rPr>
              <w:t>Platts</w:t>
            </w:r>
            <w:proofErr w:type="spellEnd"/>
            <w:r w:rsidRPr="004D51F4">
              <w:rPr>
                <w:rFonts w:ascii="Times New Roman" w:hAnsi="Times New Roman" w:cs="Times New Roman"/>
                <w:sz w:val="24"/>
                <w:szCs w:val="24"/>
                <w:shd w:val="clear" w:color="auto" w:fill="FFFFFF"/>
              </w:rPr>
              <w:t xml:space="preserve">, ARGUS, регульованих цін (тарифів), нормативів, середньозважених цін на електроенергію на </w:t>
            </w:r>
            <w:r w:rsidRPr="004D51F4">
              <w:rPr>
                <w:rFonts w:ascii="Times New Roman" w:hAnsi="Times New Roman" w:cs="Times New Roman"/>
                <w:sz w:val="24"/>
                <w:szCs w:val="24"/>
                <w:shd w:val="clear" w:color="auto" w:fill="FFFFFF"/>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4D51F4" w:rsidRPr="004D51F4" w:rsidRDefault="004D51F4" w:rsidP="004D51F4">
            <w:pPr>
              <w:widowControl w:val="0"/>
              <w:numPr>
                <w:ilvl w:val="0"/>
                <w:numId w:val="6"/>
              </w:numPr>
              <w:spacing w:line="274" w:lineRule="exact"/>
              <w:ind w:firstLineChars="73" w:firstLine="175"/>
              <w:contextualSpacing/>
              <w:rPr>
                <w:rFonts w:ascii="Times New Roman" w:hAnsi="Times New Roman" w:cs="Times New Roman"/>
                <w:sz w:val="24"/>
                <w:szCs w:val="24"/>
                <w:shd w:val="clear" w:color="auto" w:fill="FFFFFF"/>
              </w:rPr>
            </w:pPr>
            <w:r w:rsidRPr="004D51F4">
              <w:rPr>
                <w:rFonts w:ascii="Times New Roman" w:hAnsi="Times New Roman" w:cs="Times New Roman"/>
                <w:sz w:val="24"/>
                <w:szCs w:val="24"/>
                <w:shd w:val="clear" w:color="auto" w:fill="FFFFFF"/>
              </w:rPr>
              <w:t>зміни умов у зв’язку із застосуванням положень </w:t>
            </w:r>
            <w:hyperlink r:id="rId6" w:anchor="n1778" w:tgtFrame="https://zakon.rada.gov.ua/laws/show/_blank" w:history="1">
              <w:r w:rsidRPr="004D51F4">
                <w:rPr>
                  <w:rStyle w:val="a7"/>
                  <w:rFonts w:ascii="Times New Roman" w:hAnsi="Times New Roman" w:cs="Times New Roman"/>
                  <w:sz w:val="24"/>
                  <w:szCs w:val="24"/>
                  <w:shd w:val="clear" w:color="auto" w:fill="FFFFFF"/>
                </w:rPr>
                <w:t>частини шостої</w:t>
              </w:r>
            </w:hyperlink>
            <w:r w:rsidRPr="004D51F4">
              <w:rPr>
                <w:rFonts w:ascii="Times New Roman" w:hAnsi="Times New Roman" w:cs="Times New Roman"/>
                <w:sz w:val="24"/>
                <w:szCs w:val="24"/>
                <w:shd w:val="clear" w:color="auto" w:fill="FFFFFF"/>
              </w:rPr>
              <w:t> статті 41 Закону України «Про публічні закупівлі».</w:t>
            </w:r>
          </w:p>
          <w:p w:rsidR="004D51F4" w:rsidRPr="004D51F4" w:rsidRDefault="004D51F4" w:rsidP="004D51F4">
            <w:pPr>
              <w:widowControl w:val="0"/>
              <w:spacing w:line="274" w:lineRule="exact"/>
              <w:ind w:firstLine="459"/>
              <w:contextualSpacing/>
              <w:rPr>
                <w:rFonts w:ascii="Times New Roman" w:hAnsi="Times New Roman" w:cs="Times New Roman"/>
                <w:sz w:val="24"/>
                <w:szCs w:val="24"/>
                <w:shd w:val="clear" w:color="auto" w:fill="FFFFFF"/>
              </w:rPr>
            </w:pPr>
            <w:r w:rsidRPr="004D51F4">
              <w:rPr>
                <w:rFonts w:ascii="Times New Roman" w:hAnsi="Times New Roman" w:cs="Times New Roman"/>
                <w:sz w:val="24"/>
                <w:szCs w:val="24"/>
                <w:shd w:val="clear" w:color="auto"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цих </w:t>
            </w:r>
            <w:r w:rsidR="008D297F">
              <w:rPr>
                <w:rFonts w:ascii="Times New Roman" w:hAnsi="Times New Roman" w:cs="Times New Roman"/>
                <w:sz w:val="24"/>
                <w:szCs w:val="24"/>
                <w:shd w:val="clear" w:color="auto" w:fill="FFFFFF"/>
              </w:rPr>
              <w:t>О</w:t>
            </w:r>
            <w:r w:rsidRPr="004D51F4">
              <w:rPr>
                <w:rFonts w:ascii="Times New Roman" w:hAnsi="Times New Roman" w:cs="Times New Roman"/>
                <w:sz w:val="24"/>
                <w:szCs w:val="24"/>
                <w:shd w:val="clear" w:color="auto" w:fill="FFFFFF"/>
              </w:rPr>
              <w:t>собливостей.</w:t>
            </w:r>
          </w:p>
          <w:p w:rsidR="004D51F4" w:rsidRPr="00782D91" w:rsidRDefault="004D51F4" w:rsidP="00782D91">
            <w:pPr>
              <w:suppressAutoHyphens/>
              <w:spacing w:line="100" w:lineRule="atLeast"/>
              <w:ind w:left="34"/>
              <w:rPr>
                <w:rFonts w:ascii="Times New Roman" w:eastAsia="SimSun" w:hAnsi="Times New Roman" w:cs="Times New Roman"/>
                <w:b/>
                <w:color w:val="000000"/>
                <w:sz w:val="24"/>
                <w:szCs w:val="24"/>
              </w:rPr>
            </w:pPr>
          </w:p>
        </w:tc>
      </w:tr>
      <w:tr w:rsidR="00AD6DEC" w:rsidRPr="007448FB" w:rsidTr="001D0373">
        <w:tc>
          <w:tcPr>
            <w:tcW w:w="392" w:type="dxa"/>
            <w:tcBorders>
              <w:right w:val="single" w:sz="4" w:space="0" w:color="auto"/>
            </w:tcBorders>
          </w:tcPr>
          <w:p w:rsidR="00AD6DEC" w:rsidRPr="00681310" w:rsidRDefault="004D51F4" w:rsidP="00A22A61">
            <w:pPr>
              <w:ind w:left="100"/>
              <w:rPr>
                <w:rFonts w:ascii="Times New Roman" w:hAnsi="Times New Roman" w:cs="Times New Roman"/>
              </w:rPr>
            </w:pPr>
            <w:r>
              <w:rPr>
                <w:rFonts w:ascii="Times New Roman" w:hAnsi="Times New Roman" w:cs="Times New Roman"/>
              </w:rPr>
              <w:lastRenderedPageBreak/>
              <w:t>2</w:t>
            </w:r>
          </w:p>
        </w:tc>
        <w:tc>
          <w:tcPr>
            <w:tcW w:w="2135" w:type="dxa"/>
            <w:tcBorders>
              <w:left w:val="single" w:sz="4" w:space="0" w:color="auto"/>
              <w:right w:val="single" w:sz="4" w:space="0" w:color="auto"/>
            </w:tcBorders>
          </w:tcPr>
          <w:p w:rsidR="00782D91" w:rsidRPr="00782D91" w:rsidRDefault="00782D91" w:rsidP="00782D91">
            <w:pPr>
              <w:contextualSpacing/>
              <w:rPr>
                <w:rFonts w:ascii="Times New Roman" w:hAnsi="Times New Roman" w:cs="Times New Roman"/>
                <w:b/>
                <w:bCs/>
                <w:sz w:val="24"/>
                <w:szCs w:val="24"/>
              </w:rPr>
            </w:pPr>
            <w:r w:rsidRPr="00782D91">
              <w:rPr>
                <w:rFonts w:ascii="Times New Roman" w:hAnsi="Times New Roman" w:cs="Times New Roman"/>
                <w:b/>
                <w:bCs/>
                <w:sz w:val="24"/>
                <w:szCs w:val="24"/>
              </w:rPr>
              <w:t>13. Строк дії Договору та інші умови</w:t>
            </w:r>
          </w:p>
          <w:p w:rsidR="00AD6DEC" w:rsidRPr="00782D91" w:rsidRDefault="00AD6DEC">
            <w:pPr>
              <w:suppressAutoHyphens/>
              <w:spacing w:line="100" w:lineRule="atLeast"/>
              <w:ind w:left="100"/>
              <w:rPr>
                <w:rFonts w:ascii="Times New Roman" w:eastAsia="Calibri" w:hAnsi="Times New Roman" w:cs="Times New Roman"/>
                <w:sz w:val="24"/>
                <w:szCs w:val="24"/>
                <w:lang w:eastAsia="ar-SA"/>
              </w:rPr>
            </w:pPr>
          </w:p>
        </w:tc>
        <w:tc>
          <w:tcPr>
            <w:tcW w:w="5378" w:type="dxa"/>
            <w:gridSpan w:val="2"/>
            <w:tcBorders>
              <w:left w:val="single" w:sz="4" w:space="0" w:color="auto"/>
            </w:tcBorders>
          </w:tcPr>
          <w:p w:rsidR="00AD6DEC" w:rsidRPr="00782D91" w:rsidRDefault="00782D91" w:rsidP="001E3224">
            <w:pPr>
              <w:suppressAutoHyphens/>
              <w:spacing w:line="100" w:lineRule="atLeast"/>
              <w:ind w:left="25"/>
              <w:rPr>
                <w:rFonts w:ascii="Times New Roman" w:eastAsia="Calibri" w:hAnsi="Times New Roman" w:cs="Times New Roman"/>
                <w:strike/>
                <w:sz w:val="24"/>
                <w:szCs w:val="24"/>
                <w:lang w:eastAsia="ar-SA"/>
              </w:rPr>
            </w:pPr>
            <w:r w:rsidRPr="00782D91">
              <w:rPr>
                <w:rFonts w:ascii="Times New Roman" w:eastAsia="SimSun" w:hAnsi="Times New Roman" w:cs="Times New Roman"/>
                <w:b/>
                <w:strike/>
                <w:color w:val="000000"/>
                <w:sz w:val="24"/>
                <w:szCs w:val="24"/>
              </w:rPr>
              <w:t xml:space="preserve">13.10. </w:t>
            </w:r>
            <w:r w:rsidRPr="00782D91">
              <w:rPr>
                <w:rFonts w:ascii="Times New Roman" w:eastAsia="SimSun" w:hAnsi="Times New Roman" w:cs="Times New Roman"/>
                <w:strike/>
                <w:color w:val="000000"/>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статтею 41 Закону України «Про публічні закупівлі» та випадків, зазначених у комерційній пропозиції, яка є Додатком № 2 до цього Договору.</w:t>
            </w:r>
          </w:p>
        </w:tc>
        <w:tc>
          <w:tcPr>
            <w:tcW w:w="425" w:type="dxa"/>
            <w:tcBorders>
              <w:right w:val="single" w:sz="4" w:space="0" w:color="auto"/>
            </w:tcBorders>
          </w:tcPr>
          <w:p w:rsidR="00AD6DEC" w:rsidRPr="00782D91" w:rsidRDefault="004D51F4" w:rsidP="00A22A61">
            <w:pPr>
              <w:ind w:left="100"/>
              <w:rPr>
                <w:rFonts w:ascii="Times New Roman" w:hAnsi="Times New Roman" w:cs="Times New Roman"/>
                <w:sz w:val="24"/>
                <w:szCs w:val="24"/>
              </w:rPr>
            </w:pPr>
            <w:r>
              <w:rPr>
                <w:rFonts w:ascii="Times New Roman" w:hAnsi="Times New Roman" w:cs="Times New Roman"/>
                <w:sz w:val="24"/>
                <w:szCs w:val="24"/>
              </w:rPr>
              <w:t>2</w:t>
            </w:r>
          </w:p>
        </w:tc>
        <w:tc>
          <w:tcPr>
            <w:tcW w:w="2126" w:type="dxa"/>
            <w:tcBorders>
              <w:left w:val="single" w:sz="4" w:space="0" w:color="auto"/>
              <w:right w:val="single" w:sz="4" w:space="0" w:color="auto"/>
            </w:tcBorders>
          </w:tcPr>
          <w:p w:rsidR="00782D91" w:rsidRPr="00782D91" w:rsidRDefault="00782D91" w:rsidP="00782D91">
            <w:pPr>
              <w:contextualSpacing/>
              <w:rPr>
                <w:rFonts w:ascii="Times New Roman" w:hAnsi="Times New Roman" w:cs="Times New Roman"/>
                <w:b/>
                <w:bCs/>
                <w:sz w:val="24"/>
                <w:szCs w:val="24"/>
              </w:rPr>
            </w:pPr>
            <w:r w:rsidRPr="00782D91">
              <w:rPr>
                <w:rFonts w:ascii="Times New Roman" w:hAnsi="Times New Roman" w:cs="Times New Roman"/>
                <w:b/>
                <w:bCs/>
                <w:sz w:val="24"/>
                <w:szCs w:val="24"/>
              </w:rPr>
              <w:t>13. Строк дії Договору та інші умови</w:t>
            </w:r>
          </w:p>
          <w:p w:rsidR="00AD6DEC" w:rsidRPr="00782D91" w:rsidRDefault="00AD6DEC">
            <w:pPr>
              <w:suppressAutoHyphens/>
              <w:spacing w:line="100" w:lineRule="atLeast"/>
              <w:ind w:left="100"/>
              <w:rPr>
                <w:rFonts w:ascii="Times New Roman" w:eastAsia="Calibri" w:hAnsi="Times New Roman" w:cs="Times New Roman"/>
                <w:sz w:val="24"/>
                <w:szCs w:val="24"/>
                <w:lang w:eastAsia="ar-SA"/>
              </w:rPr>
            </w:pPr>
          </w:p>
        </w:tc>
        <w:tc>
          <w:tcPr>
            <w:tcW w:w="5387" w:type="dxa"/>
            <w:tcBorders>
              <w:left w:val="single" w:sz="4" w:space="0" w:color="auto"/>
            </w:tcBorders>
          </w:tcPr>
          <w:p w:rsidR="00AD6DEC" w:rsidRPr="00782D91" w:rsidRDefault="00782D91" w:rsidP="00782D91">
            <w:pPr>
              <w:suppressAutoHyphens/>
              <w:spacing w:line="100" w:lineRule="atLeast"/>
              <w:ind w:left="34"/>
              <w:rPr>
                <w:rFonts w:ascii="Times New Roman" w:eastAsia="Calibri" w:hAnsi="Times New Roman" w:cs="Times New Roman"/>
                <w:sz w:val="24"/>
                <w:szCs w:val="24"/>
                <w:lang w:eastAsia="ar-SA"/>
              </w:rPr>
            </w:pPr>
            <w:r w:rsidRPr="00782D91">
              <w:rPr>
                <w:rFonts w:ascii="Times New Roman" w:eastAsia="SimSun" w:hAnsi="Times New Roman" w:cs="Times New Roman"/>
                <w:b/>
                <w:color w:val="000000"/>
                <w:sz w:val="24"/>
                <w:szCs w:val="24"/>
              </w:rPr>
              <w:t xml:space="preserve">13.10. </w:t>
            </w:r>
            <w:r w:rsidRPr="00782D91">
              <w:rPr>
                <w:rFonts w:ascii="Times New Roman" w:eastAsia="SimSun" w:hAnsi="Times New Roman" w:cs="Times New Roman"/>
                <w:color w:val="000000"/>
                <w:sz w:val="24"/>
                <w:szCs w:val="24"/>
                <w:lang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rFonts w:ascii="Times New Roman" w:eastAsia="SimSun" w:hAnsi="Times New Roman" w:cs="Times New Roman"/>
                <w:color w:val="000000"/>
                <w:sz w:val="24"/>
                <w:szCs w:val="24"/>
                <w:lang w:eastAsia="ru-RU"/>
              </w:rPr>
              <w:t>пунктом 19 Особливостей</w:t>
            </w:r>
            <w:r w:rsidRPr="00782D91">
              <w:rPr>
                <w:rFonts w:ascii="Times New Roman" w:eastAsia="SimSun" w:hAnsi="Times New Roman" w:cs="Times New Roman"/>
                <w:color w:val="000000"/>
                <w:sz w:val="24"/>
                <w:szCs w:val="24"/>
                <w:lang w:eastAsia="ru-RU"/>
              </w:rPr>
              <w:t xml:space="preserve"> та випадків, зазначених у комерційній пропозиції, яка є Додатком № 2 до цього Договору.</w:t>
            </w:r>
          </w:p>
        </w:tc>
      </w:tr>
    </w:tbl>
    <w:p w:rsidR="00514E2C" w:rsidRPr="007448FB" w:rsidRDefault="00514E2C">
      <w:pPr>
        <w:rPr>
          <w:rFonts w:ascii="Times New Roman" w:hAnsi="Times New Roman" w:cs="Times New Roman"/>
        </w:rPr>
      </w:pPr>
    </w:p>
    <w:sectPr w:rsidR="00514E2C" w:rsidRPr="007448FB" w:rsidSect="002D4B6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hint="default"/>
        <w:color w:val="000000"/>
        <w:sz w:val="24"/>
        <w:szCs w:val="24"/>
      </w:rPr>
    </w:lvl>
    <w:lvl w:ilvl="1">
      <w:start w:val="4"/>
      <w:numFmt w:val="decimal"/>
      <w:lvlText w:val="%2."/>
      <w:lvlJc w:val="left"/>
      <w:pPr>
        <w:tabs>
          <w:tab w:val="num" w:pos="1080"/>
        </w:tabs>
        <w:ind w:left="1080" w:hanging="360"/>
      </w:pPr>
      <w:rPr>
        <w:rFonts w:ascii="Times New Roman" w:hAnsi="Times New Roman"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E74948"/>
    <w:multiLevelType w:val="singleLevel"/>
    <w:tmpl w:val="7444AFB2"/>
    <w:lvl w:ilvl="0">
      <w:start w:val="1"/>
      <w:numFmt w:val="decimal"/>
      <w:suff w:val="space"/>
      <w:lvlText w:val="%1)"/>
      <w:lvlJc w:val="left"/>
    </w:lvl>
  </w:abstractNum>
  <w:abstractNum w:abstractNumId="2">
    <w:nsid w:val="2557266A"/>
    <w:multiLevelType w:val="hybridMultilevel"/>
    <w:tmpl w:val="81F2C476"/>
    <w:lvl w:ilvl="0" w:tplc="817C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1D13575"/>
    <w:multiLevelType w:val="hybridMultilevel"/>
    <w:tmpl w:val="2D44D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6B4397"/>
    <w:multiLevelType w:val="hybridMultilevel"/>
    <w:tmpl w:val="5A9A25AE"/>
    <w:lvl w:ilvl="0" w:tplc="65D867B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44AFB2"/>
    <w:multiLevelType w:val="singleLevel"/>
    <w:tmpl w:val="7444AFB2"/>
    <w:lvl w:ilvl="0">
      <w:start w:val="1"/>
      <w:numFmt w:val="decimal"/>
      <w:suff w:val="space"/>
      <w:lvlText w:val="%1)"/>
      <w:lvlJc w:val="left"/>
    </w:lvl>
  </w:abstractNum>
  <w:num w:numId="1">
    <w:abstractNumId w:val="3"/>
  </w:num>
  <w:num w:numId="2">
    <w:abstractNumId w:val="4"/>
  </w:num>
  <w:num w:numId="3">
    <w:abstractNumId w:val="2"/>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C1875"/>
    <w:rsid w:val="000210A4"/>
    <w:rsid w:val="000A611A"/>
    <w:rsid w:val="000C1875"/>
    <w:rsid w:val="001D0373"/>
    <w:rsid w:val="001E3224"/>
    <w:rsid w:val="001F6287"/>
    <w:rsid w:val="00290E9E"/>
    <w:rsid w:val="002D4B67"/>
    <w:rsid w:val="00334B60"/>
    <w:rsid w:val="003B3F6F"/>
    <w:rsid w:val="003E5B65"/>
    <w:rsid w:val="003F4772"/>
    <w:rsid w:val="00411210"/>
    <w:rsid w:val="0049597E"/>
    <w:rsid w:val="004D51F4"/>
    <w:rsid w:val="00514E2C"/>
    <w:rsid w:val="005473AC"/>
    <w:rsid w:val="00665103"/>
    <w:rsid w:val="006670D5"/>
    <w:rsid w:val="00681310"/>
    <w:rsid w:val="00704841"/>
    <w:rsid w:val="007448FB"/>
    <w:rsid w:val="00782D91"/>
    <w:rsid w:val="00797179"/>
    <w:rsid w:val="007C6C8B"/>
    <w:rsid w:val="007E57AA"/>
    <w:rsid w:val="008001BA"/>
    <w:rsid w:val="008461E0"/>
    <w:rsid w:val="008A38F4"/>
    <w:rsid w:val="008D297F"/>
    <w:rsid w:val="009124FB"/>
    <w:rsid w:val="00930FCD"/>
    <w:rsid w:val="00A06FEC"/>
    <w:rsid w:val="00A1396B"/>
    <w:rsid w:val="00A22A61"/>
    <w:rsid w:val="00AB09BE"/>
    <w:rsid w:val="00AD5273"/>
    <w:rsid w:val="00AD6DEC"/>
    <w:rsid w:val="00B90930"/>
    <w:rsid w:val="00BE54B6"/>
    <w:rsid w:val="00CE1EFF"/>
    <w:rsid w:val="00E57B98"/>
    <w:rsid w:val="00EE7A9C"/>
    <w:rsid w:val="00EF4BDB"/>
    <w:rsid w:val="00F75F8D"/>
    <w:rsid w:val="00FF3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2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87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8461E0"/>
    <w:pPr>
      <w:suppressAutoHyphens/>
      <w:spacing w:line="276" w:lineRule="auto"/>
      <w:ind w:left="720"/>
      <w:jc w:val="left"/>
    </w:pPr>
    <w:rPr>
      <w:rFonts w:ascii="Times New Roman" w:eastAsia="Times New Roman" w:hAnsi="Times New Roman" w:cs="Times New Roman"/>
      <w:lang w:eastAsia="ar-SA"/>
    </w:rPr>
  </w:style>
  <w:style w:type="paragraph" w:styleId="a5">
    <w:name w:val="Normal (Web)"/>
    <w:basedOn w:val="a"/>
    <w:link w:val="a6"/>
    <w:uiPriority w:val="99"/>
    <w:qFormat/>
    <w:rsid w:val="00665103"/>
    <w:pPr>
      <w:suppressAutoHyphens/>
      <w:spacing w:before="280" w:after="280"/>
      <w:jc w:val="left"/>
    </w:pPr>
    <w:rPr>
      <w:rFonts w:ascii="Times New Roman CYR" w:eastAsia="Calibri" w:hAnsi="Times New Roman CYR" w:cs="Times New Roman CYR"/>
      <w:sz w:val="24"/>
      <w:szCs w:val="24"/>
      <w:lang w:eastAsia="ar-SA"/>
    </w:rPr>
  </w:style>
  <w:style w:type="character" w:customStyle="1" w:styleId="a6">
    <w:name w:val="Обычный (веб) Знак"/>
    <w:link w:val="a5"/>
    <w:uiPriority w:val="99"/>
    <w:locked/>
    <w:rsid w:val="00665103"/>
    <w:rPr>
      <w:rFonts w:ascii="Times New Roman CYR" w:eastAsia="Calibri" w:hAnsi="Times New Roman CYR" w:cs="Times New Roman CYR"/>
      <w:sz w:val="24"/>
      <w:szCs w:val="24"/>
      <w:lang w:val="uk-UA" w:eastAsia="ar-SA"/>
    </w:rPr>
  </w:style>
  <w:style w:type="paragraph" w:customStyle="1" w:styleId="LO-normal">
    <w:name w:val="LO-normal"/>
    <w:qFormat/>
    <w:rsid w:val="00AD6DEC"/>
    <w:pPr>
      <w:suppressAutoHyphens/>
      <w:spacing w:after="0" w:line="276" w:lineRule="auto"/>
      <w:jc w:val="left"/>
    </w:pPr>
    <w:rPr>
      <w:rFonts w:ascii="Arial" w:eastAsia="Arial" w:hAnsi="Arial" w:cs="Arial"/>
      <w:color w:val="000000"/>
      <w:lang w:val="en-US" w:eastAsia="ar-SA"/>
    </w:rPr>
  </w:style>
  <w:style w:type="paragraph" w:customStyle="1" w:styleId="1">
    <w:name w:val="Обычный1"/>
    <w:rsid w:val="001E3224"/>
    <w:pPr>
      <w:suppressAutoHyphens/>
      <w:spacing w:after="0" w:line="276" w:lineRule="auto"/>
      <w:jc w:val="left"/>
    </w:pPr>
    <w:rPr>
      <w:rFonts w:ascii="Arial" w:eastAsia="Arial" w:hAnsi="Arial" w:cs="Arial"/>
      <w:color w:val="000000"/>
      <w:lang w:val="en-US" w:eastAsia="ar-SA"/>
    </w:rPr>
  </w:style>
  <w:style w:type="character" w:customStyle="1" w:styleId="WW8Num1z4">
    <w:name w:val="WW8Num1z4"/>
    <w:rsid w:val="001E3224"/>
  </w:style>
  <w:style w:type="character" w:styleId="a7">
    <w:name w:val="Hyperlink"/>
    <w:rsid w:val="004D51F4"/>
    <w:rPr>
      <w:color w:val="0000FF"/>
      <w:u w:val="single"/>
    </w:rPr>
  </w:style>
</w:styles>
</file>

<file path=word/webSettings.xml><?xml version="1.0" encoding="utf-8"?>
<w:webSettings xmlns:r="http://schemas.openxmlformats.org/officeDocument/2006/relationships" xmlns:w="http://schemas.openxmlformats.org/wordprocessingml/2006/main">
  <w:divs>
    <w:div w:id="15862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2024-03-06T11:55:00Z</dcterms:created>
  <dcterms:modified xsi:type="dcterms:W3CDTF">2024-03-06T12:16:00Z</dcterms:modified>
</cp:coreProperties>
</file>