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rsidR="00070354" w:rsidRPr="00DE0837" w:rsidRDefault="00070354" w:rsidP="00620FEB">
      <w:pPr>
        <w:spacing w:line="240" w:lineRule="auto"/>
        <w:jc w:val="center"/>
        <w:rPr>
          <w:rFonts w:ascii="Times New Roman" w:hAnsi="Times New Roman"/>
          <w:b/>
          <w:color w:val="auto"/>
          <w:sz w:val="36"/>
          <w:szCs w:val="36"/>
          <w:lang w:eastAsia="uk-UA"/>
        </w:rPr>
      </w:pPr>
    </w:p>
    <w:p w:rsidR="00FC72A4" w:rsidRPr="00DE0837" w:rsidRDefault="00FC72A4" w:rsidP="00620FEB">
      <w:pPr>
        <w:spacing w:line="240" w:lineRule="auto"/>
        <w:jc w:val="center"/>
        <w:rPr>
          <w:rFonts w:ascii="Times New Roman" w:hAnsi="Times New Roman"/>
          <w:b/>
          <w:color w:val="auto"/>
          <w:sz w:val="36"/>
          <w:szCs w:val="36"/>
          <w:lang w:eastAsia="uk-UA"/>
        </w:rPr>
      </w:pPr>
    </w:p>
    <w:p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DE0837" w:rsidTr="00FC72A4">
        <w:trPr>
          <w:jc w:val="right"/>
        </w:trPr>
        <w:tc>
          <w:tcPr>
            <w:tcW w:w="5387" w:type="dxa"/>
          </w:tcPr>
          <w:p w:rsidR="00FC72A4" w:rsidRPr="00103D45" w:rsidRDefault="00FC72A4" w:rsidP="00F66C65">
            <w:pPr>
              <w:snapToGrid w:val="0"/>
              <w:jc w:val="right"/>
              <w:rPr>
                <w:rFonts w:ascii="Times New Roman" w:hAnsi="Times New Roman" w:cs="Times New Roman"/>
                <w:b/>
                <w:bCs/>
                <w:color w:val="auto"/>
                <w:sz w:val="24"/>
                <w:szCs w:val="24"/>
                <w:lang w:eastAsia="ar-SA"/>
              </w:rPr>
            </w:pPr>
            <w:r w:rsidRPr="00103D45">
              <w:rPr>
                <w:rFonts w:ascii="Times New Roman" w:hAnsi="Times New Roman" w:cs="Times New Roman"/>
                <w:b/>
                <w:bCs/>
                <w:color w:val="auto"/>
                <w:sz w:val="24"/>
                <w:szCs w:val="24"/>
                <w:lang w:eastAsia="ar-SA"/>
              </w:rPr>
              <w:t>«Затверджено»</w:t>
            </w:r>
          </w:p>
          <w:p w:rsidR="00FC72A4" w:rsidRPr="00103D45" w:rsidRDefault="00802A04" w:rsidP="00802A04">
            <w:pPr>
              <w:snapToGrid w:val="0"/>
              <w:jc w:val="right"/>
              <w:rPr>
                <w:rFonts w:ascii="Times New Roman" w:hAnsi="Times New Roman" w:cs="Times New Roman"/>
                <w:b/>
                <w:bCs/>
                <w:color w:val="auto"/>
                <w:sz w:val="24"/>
                <w:szCs w:val="24"/>
                <w:lang w:eastAsia="ar-SA"/>
              </w:rPr>
            </w:pPr>
            <w:r w:rsidRPr="002B6BB2">
              <w:rPr>
                <w:rFonts w:ascii="Times New Roman" w:hAnsi="Times New Roman" w:cs="Times New Roman"/>
                <w:b/>
                <w:bCs/>
                <w:color w:val="auto"/>
                <w:sz w:val="24"/>
                <w:szCs w:val="24"/>
                <w:lang w:eastAsia="ar-SA"/>
              </w:rPr>
              <w:t xml:space="preserve">рішенням від </w:t>
            </w:r>
            <w:r w:rsidR="00103D45" w:rsidRPr="002B6BB2">
              <w:rPr>
                <w:rFonts w:ascii="Times New Roman" w:hAnsi="Times New Roman" w:cs="Times New Roman"/>
                <w:b/>
                <w:bCs/>
                <w:color w:val="auto"/>
                <w:sz w:val="24"/>
                <w:szCs w:val="24"/>
                <w:lang w:eastAsia="ar-SA"/>
              </w:rPr>
              <w:t>15</w:t>
            </w:r>
            <w:r w:rsidR="00FC72A4" w:rsidRPr="002B6BB2">
              <w:rPr>
                <w:rFonts w:ascii="Times New Roman" w:hAnsi="Times New Roman" w:cs="Times New Roman"/>
                <w:b/>
                <w:bCs/>
                <w:color w:val="auto"/>
                <w:sz w:val="24"/>
                <w:szCs w:val="24"/>
                <w:lang w:eastAsia="ar-SA"/>
              </w:rPr>
              <w:t xml:space="preserve"> лютого 202</w:t>
            </w:r>
            <w:r w:rsidR="00B77D00" w:rsidRPr="002B6BB2">
              <w:rPr>
                <w:rFonts w:ascii="Times New Roman" w:hAnsi="Times New Roman" w:cs="Times New Roman"/>
                <w:b/>
                <w:bCs/>
                <w:color w:val="auto"/>
                <w:sz w:val="24"/>
                <w:szCs w:val="24"/>
                <w:lang w:eastAsia="ar-SA"/>
              </w:rPr>
              <w:t>3</w:t>
            </w:r>
            <w:r w:rsidR="00FC72A4" w:rsidRPr="002B6BB2">
              <w:rPr>
                <w:rFonts w:ascii="Times New Roman" w:hAnsi="Times New Roman" w:cs="Times New Roman"/>
                <w:b/>
                <w:bCs/>
                <w:color w:val="auto"/>
                <w:sz w:val="24"/>
                <w:szCs w:val="24"/>
                <w:lang w:eastAsia="ar-SA"/>
              </w:rPr>
              <w:t xml:space="preserve"> року</w:t>
            </w:r>
            <w:r w:rsidR="00103D45" w:rsidRPr="002B6BB2">
              <w:rPr>
                <w:rFonts w:ascii="Times New Roman" w:hAnsi="Times New Roman" w:cs="Times New Roman"/>
                <w:b/>
                <w:bCs/>
                <w:color w:val="auto"/>
                <w:sz w:val="24"/>
                <w:szCs w:val="24"/>
                <w:lang w:eastAsia="ar-SA"/>
              </w:rPr>
              <w:t xml:space="preserve"> № </w:t>
            </w:r>
            <w:r w:rsidR="002B6BB2" w:rsidRPr="002B6BB2">
              <w:rPr>
                <w:rFonts w:ascii="Times New Roman" w:hAnsi="Times New Roman" w:cs="Times New Roman"/>
                <w:b/>
                <w:bCs/>
                <w:color w:val="auto"/>
                <w:sz w:val="24"/>
                <w:szCs w:val="24"/>
                <w:lang w:eastAsia="ar-SA"/>
              </w:rPr>
              <w:t>19</w:t>
            </w:r>
          </w:p>
        </w:tc>
      </w:tr>
      <w:tr w:rsidR="00FC72A4" w:rsidRPr="00DE0837" w:rsidTr="00FC72A4">
        <w:trPr>
          <w:jc w:val="right"/>
        </w:trPr>
        <w:tc>
          <w:tcPr>
            <w:tcW w:w="5387" w:type="dxa"/>
          </w:tcPr>
          <w:p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rsidTr="00FC72A4">
        <w:trPr>
          <w:jc w:val="right"/>
        </w:trPr>
        <w:tc>
          <w:tcPr>
            <w:tcW w:w="5387" w:type="dxa"/>
          </w:tcPr>
          <w:p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r w:rsidR="00B77D00">
              <w:rPr>
                <w:rFonts w:ascii="Times New Roman" w:hAnsi="Times New Roman" w:cs="Times New Roman"/>
                <w:b/>
                <w:bCs/>
                <w:color w:val="auto"/>
                <w:sz w:val="24"/>
                <w:szCs w:val="24"/>
                <w:lang w:eastAsia="ar-SA"/>
              </w:rPr>
              <w:t>Таісія МАЧКУР</w:t>
            </w:r>
          </w:p>
        </w:tc>
      </w:tr>
    </w:tbl>
    <w:p w:rsidR="00070354" w:rsidRPr="00DE0837" w:rsidRDefault="00070354" w:rsidP="00B877CD">
      <w:pPr>
        <w:jc w:val="center"/>
        <w:rPr>
          <w:rFonts w:ascii="Times New Roman" w:hAnsi="Times New Roman" w:cs="Times New Roman"/>
          <w:b/>
          <w:bCs/>
          <w:color w:val="auto"/>
          <w:sz w:val="40"/>
          <w:szCs w:val="40"/>
          <w:lang w:eastAsia="ar-SA"/>
        </w:rPr>
      </w:pPr>
    </w:p>
    <w:p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rsidR="00070354" w:rsidRPr="00DE0837" w:rsidRDefault="00070354" w:rsidP="00905C3C">
      <w:pPr>
        <w:ind w:left="320"/>
        <w:jc w:val="center"/>
        <w:rPr>
          <w:rFonts w:ascii="Times New Roman" w:hAnsi="Times New Roman" w:cs="Times New Roman"/>
          <w:b/>
          <w:bCs/>
          <w:color w:val="auto"/>
          <w:sz w:val="24"/>
          <w:szCs w:val="24"/>
          <w:lang w:eastAsia="ar-SA"/>
        </w:rPr>
      </w:pPr>
    </w:p>
    <w:p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rsidTr="00754ECE">
        <w:tc>
          <w:tcPr>
            <w:tcW w:w="9847" w:type="dxa"/>
          </w:tcPr>
          <w:p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rsidR="00070354" w:rsidRPr="00DE0837" w:rsidRDefault="00070354" w:rsidP="00905C3C">
      <w:pPr>
        <w:jc w:val="center"/>
        <w:rPr>
          <w:rFonts w:ascii="Times New Roman" w:hAnsi="Times New Roman" w:cs="Times New Roman"/>
          <w:color w:val="auto"/>
          <w:sz w:val="24"/>
          <w:szCs w:val="24"/>
          <w:lang w:eastAsia="ar-SA"/>
        </w:rPr>
      </w:pPr>
    </w:p>
    <w:p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rsidR="009F7288" w:rsidRDefault="00A06078" w:rsidP="009F7288">
      <w:pPr>
        <w:spacing w:line="240" w:lineRule="auto"/>
        <w:ind w:firstLine="539"/>
        <w:jc w:val="center"/>
        <w:rPr>
          <w:rFonts w:ascii="Times New Roman" w:hAnsi="Times New Roman" w:cs="Times New Roman"/>
          <w:b/>
          <w:sz w:val="50"/>
          <w:szCs w:val="50"/>
          <w:u w:val="single"/>
        </w:rPr>
      </w:pPr>
      <w:r w:rsidRPr="00B77D00">
        <w:rPr>
          <w:rFonts w:ascii="Times New Roman" w:hAnsi="Times New Roman" w:cs="Times New Roman"/>
          <w:b/>
          <w:sz w:val="50"/>
          <w:szCs w:val="50"/>
          <w:u w:val="single"/>
        </w:rPr>
        <w:t>ДК 021:2015:</w:t>
      </w:r>
      <w:r w:rsidR="00B77D00" w:rsidRPr="00B77D00">
        <w:rPr>
          <w:sz w:val="50"/>
          <w:szCs w:val="50"/>
        </w:rPr>
        <w:t xml:space="preserve"> </w:t>
      </w:r>
      <w:r w:rsidR="00B77D00" w:rsidRPr="00B77D00">
        <w:rPr>
          <w:rFonts w:ascii="Times New Roman" w:hAnsi="Times New Roman" w:cs="Times New Roman"/>
          <w:b/>
          <w:sz w:val="50"/>
          <w:szCs w:val="50"/>
          <w:u w:val="single"/>
        </w:rPr>
        <w:t>50110000-9 Послуги з ремонту і технічного обслуговування мототранспортних засобів і супутнього обладнання</w:t>
      </w:r>
    </w:p>
    <w:p w:rsidR="00B77D00" w:rsidRPr="00B77D00" w:rsidRDefault="00B77D00" w:rsidP="009F7288">
      <w:pPr>
        <w:spacing w:line="240" w:lineRule="auto"/>
        <w:ind w:firstLine="539"/>
        <w:jc w:val="center"/>
        <w:rPr>
          <w:rFonts w:ascii="Times New Roman" w:eastAsia="Calibri" w:hAnsi="Times New Roman" w:cs="Times New Roman"/>
          <w:b/>
          <w:sz w:val="50"/>
          <w:szCs w:val="50"/>
          <w:u w:val="single"/>
          <w:lang w:eastAsia="en-US"/>
        </w:rPr>
      </w:pPr>
      <w:r>
        <w:rPr>
          <w:rFonts w:ascii="Times New Roman" w:hAnsi="Times New Roman" w:cs="Times New Roman"/>
          <w:b/>
          <w:sz w:val="50"/>
          <w:szCs w:val="50"/>
          <w:u w:val="single"/>
        </w:rPr>
        <w:t>(</w:t>
      </w:r>
      <w:r w:rsidRPr="00B77D00">
        <w:rPr>
          <w:rFonts w:ascii="Times New Roman" w:hAnsi="Times New Roman" w:cs="Times New Roman"/>
          <w:b/>
          <w:sz w:val="50"/>
          <w:szCs w:val="50"/>
          <w:u w:val="single"/>
        </w:rPr>
        <w:t>Послуги по ремонту та технічному обслуговуванню автомобілів</w:t>
      </w:r>
      <w:r>
        <w:rPr>
          <w:rFonts w:ascii="Times New Roman" w:hAnsi="Times New Roman" w:cs="Times New Roman"/>
          <w:b/>
          <w:sz w:val="50"/>
          <w:szCs w:val="50"/>
          <w:u w:val="single"/>
        </w:rPr>
        <w:t>)</w:t>
      </w:r>
    </w:p>
    <w:p w:rsidR="00290BCE" w:rsidRPr="00DE0837" w:rsidRDefault="00290BCE" w:rsidP="009F7288">
      <w:pPr>
        <w:spacing w:line="240" w:lineRule="auto"/>
        <w:ind w:firstLine="539"/>
        <w:jc w:val="center"/>
        <w:rPr>
          <w:rFonts w:ascii="Times New Roman" w:hAnsi="Times New Roman" w:cs="Times New Roman"/>
          <w:b/>
          <w:sz w:val="52"/>
          <w:szCs w:val="52"/>
          <w:u w:val="single"/>
        </w:rPr>
      </w:pPr>
    </w:p>
    <w:p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rsidR="00290BCE" w:rsidRDefault="00290BCE" w:rsidP="00B77D00">
      <w:pPr>
        <w:spacing w:line="240" w:lineRule="auto"/>
        <w:rPr>
          <w:rFonts w:ascii="Times New Roman" w:hAnsi="Times New Roman" w:cs="Times New Roman"/>
          <w:b/>
          <w:color w:val="auto"/>
          <w:sz w:val="40"/>
          <w:szCs w:val="40"/>
          <w:u w:val="single"/>
          <w:lang w:eastAsia="en-US"/>
        </w:rPr>
      </w:pPr>
    </w:p>
    <w:p w:rsidR="00B77D00" w:rsidRPr="00DE0837" w:rsidRDefault="00B77D00" w:rsidP="00B77D00">
      <w:pPr>
        <w:spacing w:line="240" w:lineRule="auto"/>
        <w:rPr>
          <w:rFonts w:ascii="Times New Roman" w:hAnsi="Times New Roman" w:cs="Times New Roman"/>
          <w:b/>
          <w:color w:val="auto"/>
          <w:sz w:val="40"/>
          <w:szCs w:val="40"/>
          <w:u w:val="single"/>
          <w:lang w:eastAsia="en-US"/>
        </w:rPr>
      </w:pPr>
    </w:p>
    <w:p w:rsidR="0035577F" w:rsidRPr="00DE0837" w:rsidRDefault="0035577F" w:rsidP="00B44DB3">
      <w:pPr>
        <w:spacing w:line="240" w:lineRule="auto"/>
        <w:jc w:val="center"/>
        <w:rPr>
          <w:rFonts w:ascii="Times New Roman" w:hAnsi="Times New Roman" w:cs="Times New Roman"/>
          <w:b/>
          <w:color w:val="auto"/>
          <w:sz w:val="40"/>
          <w:szCs w:val="40"/>
          <w:u w:val="single"/>
          <w:lang w:eastAsia="en-US"/>
        </w:rPr>
      </w:pPr>
    </w:p>
    <w:p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trPr>
          <w:trHeight w:val="520"/>
          <w:jc w:val="center"/>
        </w:trPr>
        <w:tc>
          <w:tcPr>
            <w:tcW w:w="576" w:type="dxa"/>
            <w:vAlign w:val="center"/>
          </w:tcPr>
          <w:p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w:t>
            </w:r>
          </w:p>
        </w:tc>
        <w:tc>
          <w:tcPr>
            <w:tcW w:w="9420" w:type="dxa"/>
            <w:gridSpan w:val="3"/>
            <w:vAlign w:val="center"/>
          </w:tcPr>
          <w:p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rsidTr="006F0F80">
        <w:trPr>
          <w:trHeight w:val="520"/>
          <w:jc w:val="center"/>
        </w:trPr>
        <w:tc>
          <w:tcPr>
            <w:tcW w:w="576" w:type="dxa"/>
            <w:vAlign w:val="center"/>
          </w:tcPr>
          <w:p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rsidTr="006F0F80">
        <w:trPr>
          <w:trHeight w:val="520"/>
          <w:jc w:val="center"/>
        </w:trPr>
        <w:tc>
          <w:tcPr>
            <w:tcW w:w="576" w:type="dxa"/>
          </w:tcPr>
          <w:p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rsidR="007E0FB4" w:rsidRPr="007E0FB4" w:rsidRDefault="007E0FB4" w:rsidP="007E0FB4">
            <w:pPr>
              <w:pStyle w:val="a7"/>
              <w:jc w:val="both"/>
              <w:rPr>
                <w:lang w:val="uk-UA"/>
              </w:rPr>
            </w:pPr>
            <w:r w:rsidRPr="007E0FB4">
              <w:rPr>
                <w:lang w:val="uk-UA"/>
              </w:rPr>
              <w:t>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закупівель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rsidR="00620FEB" w:rsidRPr="00DE0837" w:rsidRDefault="007E0FB4" w:rsidP="007E0FB4">
            <w:pPr>
              <w:pStyle w:val="a7"/>
              <w:spacing w:before="0" w:after="0"/>
              <w:jc w:val="both"/>
              <w:rPr>
                <w:rFonts w:ascii="Calibri" w:hAnsi="Calibri"/>
                <w:sz w:val="20"/>
                <w:szCs w:val="20"/>
                <w:lang w:val="uk-UA"/>
              </w:rPr>
            </w:pPr>
            <w:r w:rsidRPr="007E0FB4">
              <w:rPr>
                <w:lang w:val="uk-UA"/>
              </w:rPr>
              <w:t>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rsidTr="006F0F80">
        <w:trPr>
          <w:trHeight w:val="520"/>
          <w:jc w:val="center"/>
        </w:trPr>
        <w:tc>
          <w:tcPr>
            <w:tcW w:w="576" w:type="dxa"/>
          </w:tcPr>
          <w:p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rsidTr="006F0F80">
        <w:trPr>
          <w:trHeight w:val="1021"/>
          <w:jc w:val="center"/>
        </w:trPr>
        <w:tc>
          <w:tcPr>
            <w:tcW w:w="576" w:type="dxa"/>
          </w:tcPr>
          <w:p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rsidTr="006F0F80">
        <w:trPr>
          <w:trHeight w:val="520"/>
          <w:jc w:val="center"/>
        </w:trPr>
        <w:tc>
          <w:tcPr>
            <w:tcW w:w="576" w:type="dxa"/>
          </w:tcPr>
          <w:p w:rsidR="000F4A28" w:rsidRPr="00DE0837" w:rsidRDefault="000F4A28" w:rsidP="000F4A28">
            <w:pPr>
              <w:pStyle w:val="a7"/>
              <w:widowControl w:val="0"/>
              <w:spacing w:before="120" w:after="120"/>
              <w:rPr>
                <w:lang w:val="uk-UA"/>
              </w:rPr>
            </w:pPr>
            <w:r w:rsidRPr="00DE0837">
              <w:rPr>
                <w:lang w:val="uk-UA"/>
              </w:rPr>
              <w:t>2.2</w:t>
            </w:r>
          </w:p>
        </w:tc>
        <w:tc>
          <w:tcPr>
            <w:tcW w:w="3147" w:type="dxa"/>
          </w:tcPr>
          <w:p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rsidTr="006F0F80">
        <w:trPr>
          <w:trHeight w:val="520"/>
          <w:jc w:val="center"/>
        </w:trPr>
        <w:tc>
          <w:tcPr>
            <w:tcW w:w="576" w:type="dxa"/>
          </w:tcPr>
          <w:p w:rsidR="000F4A28" w:rsidRPr="00DE0837" w:rsidRDefault="000F4A28" w:rsidP="000F4A28">
            <w:pPr>
              <w:pStyle w:val="a7"/>
              <w:widowControl w:val="0"/>
              <w:spacing w:before="120" w:after="120"/>
              <w:rPr>
                <w:lang w:val="uk-UA"/>
              </w:rPr>
            </w:pPr>
            <w:r w:rsidRPr="00DE0837">
              <w:rPr>
                <w:lang w:val="uk-UA"/>
              </w:rPr>
              <w:t>2.3</w:t>
            </w:r>
          </w:p>
        </w:tc>
        <w:tc>
          <w:tcPr>
            <w:tcW w:w="3147" w:type="dxa"/>
          </w:tcPr>
          <w:p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rsidR="000F4A28" w:rsidRPr="007E0FB4" w:rsidRDefault="007E0FB4" w:rsidP="007B51A7">
            <w:pPr>
              <w:spacing w:after="160" w:line="256" w:lineRule="auto"/>
              <w:jc w:val="both"/>
              <w:rPr>
                <w:rFonts w:ascii="Times New Roman" w:hAnsi="Times New Roman" w:cs="Times New Roman"/>
                <w:sz w:val="24"/>
                <w:szCs w:val="24"/>
                <w:lang w:val="ru-RU"/>
              </w:rPr>
            </w:pPr>
            <w:r w:rsidRPr="007E0FB4">
              <w:rPr>
                <w:rFonts w:ascii="Times New Roman" w:eastAsia="Calibri" w:hAnsi="Times New Roman" w:cs="Times New Roman"/>
                <w:color w:val="auto"/>
                <w:sz w:val="24"/>
                <w:szCs w:val="24"/>
                <w:lang w:eastAsia="en-US"/>
              </w:rPr>
              <w:t>Мачкур Таісія Василівна</w:t>
            </w:r>
            <w:r w:rsidR="000F4A28" w:rsidRPr="007E0FB4">
              <w:rPr>
                <w:rFonts w:ascii="Times New Roman" w:eastAsia="Calibri" w:hAnsi="Times New Roman" w:cs="Times New Roman"/>
                <w:color w:val="auto"/>
                <w:sz w:val="24"/>
                <w:szCs w:val="24"/>
                <w:lang w:eastAsia="en-US"/>
              </w:rPr>
              <w:t xml:space="preserve"> – </w:t>
            </w:r>
            <w:r w:rsidRPr="007E0FB4">
              <w:rPr>
                <w:rFonts w:ascii="Times New Roman" w:eastAsia="Calibri" w:hAnsi="Times New Roman" w:cs="Times New Roman"/>
                <w:color w:val="auto"/>
                <w:sz w:val="24"/>
                <w:szCs w:val="24"/>
                <w:lang w:eastAsia="en-US"/>
              </w:rPr>
              <w:t xml:space="preserve">заступник </w:t>
            </w:r>
            <w:r w:rsidR="000F4A28" w:rsidRPr="007E0FB4">
              <w:rPr>
                <w:rFonts w:ascii="Times New Roman" w:eastAsia="Calibri" w:hAnsi="Times New Roman" w:cs="Times New Roman"/>
                <w:color w:val="auto"/>
                <w:sz w:val="24"/>
                <w:szCs w:val="24"/>
                <w:lang w:eastAsia="en-US"/>
              </w:rPr>
              <w:t>начальник</w:t>
            </w:r>
            <w:r w:rsidRPr="007E0FB4">
              <w:rPr>
                <w:rFonts w:ascii="Times New Roman" w:eastAsia="Calibri" w:hAnsi="Times New Roman" w:cs="Times New Roman"/>
                <w:color w:val="auto"/>
                <w:sz w:val="24"/>
                <w:szCs w:val="24"/>
                <w:lang w:eastAsia="en-US"/>
              </w:rPr>
              <w:t>а</w:t>
            </w:r>
            <w:r w:rsidR="000F4A28" w:rsidRPr="007E0FB4">
              <w:rPr>
                <w:rFonts w:ascii="Times New Roman" w:eastAsia="Calibri" w:hAnsi="Times New Roman" w:cs="Times New Roman"/>
                <w:color w:val="auto"/>
                <w:sz w:val="24"/>
                <w:szCs w:val="24"/>
                <w:lang w:eastAsia="en-US"/>
              </w:rPr>
              <w:t xml:space="preserve">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закупівель,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sidRPr="007E0FB4">
              <w:rPr>
                <w:rFonts w:ascii="Times New Roman" w:eastAsia="Calibri" w:hAnsi="Times New Roman" w:cs="Times New Roman"/>
                <w:color w:val="auto"/>
                <w:sz w:val="24"/>
                <w:szCs w:val="24"/>
                <w:lang w:eastAsia="en-US"/>
              </w:rPr>
              <w:t>0500268411</w:t>
            </w:r>
            <w:r w:rsidR="000F4A28" w:rsidRPr="007E0FB4">
              <w:rPr>
                <w:rFonts w:ascii="Times New Roman" w:eastAsia="Calibri" w:hAnsi="Times New Roman" w:cs="Times New Roman"/>
                <w:color w:val="auto"/>
                <w:sz w:val="24"/>
                <w:szCs w:val="24"/>
                <w:lang w:eastAsia="en-US"/>
              </w:rPr>
              <w:t xml:space="preserve">, e-mail: </w:t>
            </w:r>
            <w:r w:rsidRPr="007E0FB4">
              <w:rPr>
                <w:rFonts w:ascii="Times New Roman" w:hAnsi="Times New Roman" w:cs="Times New Roman"/>
                <w:sz w:val="24"/>
                <w:szCs w:val="24"/>
                <w:lang w:val="en-US"/>
              </w:rPr>
              <w:t>z</w:t>
            </w:r>
            <w:r w:rsidRPr="007E0FB4">
              <w:rPr>
                <w:rFonts w:ascii="Times New Roman" w:hAnsi="Times New Roman" w:cs="Times New Roman"/>
                <w:sz w:val="24"/>
                <w:szCs w:val="24"/>
                <w:lang w:val="ru-RU"/>
              </w:rPr>
              <w:t>1010</w:t>
            </w:r>
            <w:r w:rsidRPr="007E0FB4">
              <w:rPr>
                <w:rFonts w:ascii="Times New Roman" w:hAnsi="Times New Roman" w:cs="Times New Roman"/>
                <w:sz w:val="24"/>
                <w:szCs w:val="24"/>
                <w:lang w:val="en-US"/>
              </w:rPr>
              <w:t>x</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ukr</w:t>
            </w:r>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net</w:t>
            </w:r>
          </w:p>
        </w:tc>
      </w:tr>
      <w:tr w:rsidR="00C24FD1" w:rsidRPr="00DE0837" w:rsidTr="006F0F80">
        <w:trPr>
          <w:trHeight w:val="520"/>
          <w:jc w:val="center"/>
        </w:trPr>
        <w:tc>
          <w:tcPr>
            <w:tcW w:w="576" w:type="dxa"/>
          </w:tcPr>
          <w:p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rsidTr="006F0F80">
        <w:trPr>
          <w:trHeight w:val="520"/>
          <w:jc w:val="center"/>
        </w:trPr>
        <w:tc>
          <w:tcPr>
            <w:tcW w:w="576" w:type="dxa"/>
          </w:tcPr>
          <w:p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rsidR="00620FEB" w:rsidRPr="00DE0837" w:rsidRDefault="00620FEB" w:rsidP="009D0E44">
            <w:pPr>
              <w:pStyle w:val="1"/>
              <w:widowControl w:val="0"/>
              <w:spacing w:before="120" w:after="120" w:line="240" w:lineRule="auto"/>
              <w:jc w:val="both"/>
              <w:rPr>
                <w:color w:val="auto"/>
                <w:lang w:val="uk-UA"/>
              </w:rPr>
            </w:pPr>
          </w:p>
        </w:tc>
      </w:tr>
      <w:tr w:rsidR="00C24FD1" w:rsidRPr="00DE0837" w:rsidTr="006F0F80">
        <w:trPr>
          <w:trHeight w:val="520"/>
          <w:jc w:val="center"/>
        </w:trPr>
        <w:tc>
          <w:tcPr>
            <w:tcW w:w="576" w:type="dxa"/>
          </w:tcPr>
          <w:p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rsidR="00B77D00" w:rsidRDefault="00E4637F" w:rsidP="00E4637F">
            <w:pPr>
              <w:spacing w:line="240" w:lineRule="auto"/>
              <w:ind w:firstLine="567"/>
              <w:jc w:val="both"/>
              <w:rPr>
                <w:rFonts w:ascii="Times New Roman" w:hAnsi="Times New Roman" w:cs="Times New Roman"/>
                <w:sz w:val="24"/>
                <w:szCs w:val="24"/>
              </w:rPr>
            </w:pPr>
            <w:r w:rsidRPr="00B77D00">
              <w:rPr>
                <w:rFonts w:ascii="Times New Roman" w:hAnsi="Times New Roman" w:cs="Times New Roman"/>
                <w:sz w:val="24"/>
                <w:szCs w:val="24"/>
              </w:rPr>
              <w:t>ДК 021:2015:</w:t>
            </w:r>
            <w:r w:rsidR="00B77D00">
              <w:t xml:space="preserve"> </w:t>
            </w:r>
            <w:r w:rsidR="00B77D00" w:rsidRPr="00B77D00">
              <w:rPr>
                <w:rFonts w:ascii="Times New Roman" w:hAnsi="Times New Roman" w:cs="Times New Roman"/>
                <w:sz w:val="24"/>
                <w:szCs w:val="24"/>
              </w:rPr>
              <w:t>50110000-9 Послуги з ремонту і технічного обслуговування мототранспортних засобів і супутнього обладнання</w:t>
            </w:r>
            <w:r w:rsidR="00B77D00">
              <w:rPr>
                <w:rFonts w:ascii="Times New Roman" w:hAnsi="Times New Roman" w:cs="Times New Roman"/>
                <w:sz w:val="24"/>
                <w:szCs w:val="24"/>
              </w:rPr>
              <w:t xml:space="preserve"> (</w:t>
            </w:r>
            <w:r w:rsidR="00B77D00" w:rsidRPr="00B77D00">
              <w:rPr>
                <w:rFonts w:ascii="Times New Roman" w:hAnsi="Times New Roman" w:cs="Times New Roman"/>
                <w:sz w:val="24"/>
                <w:szCs w:val="24"/>
              </w:rPr>
              <w:t>Послуги по ремонту та технічному обслуговуванню автомобілів</w:t>
            </w:r>
            <w:r w:rsidR="00B77D00">
              <w:rPr>
                <w:rFonts w:ascii="Times New Roman" w:hAnsi="Times New Roman" w:cs="Times New Roman"/>
                <w:sz w:val="24"/>
                <w:szCs w:val="24"/>
              </w:rPr>
              <w:t>)</w:t>
            </w:r>
          </w:p>
          <w:p w:rsidR="00EC5387" w:rsidRPr="00B77D00" w:rsidRDefault="00EC5387" w:rsidP="00B77D00">
            <w:pPr>
              <w:spacing w:line="240" w:lineRule="auto"/>
              <w:ind w:firstLine="539"/>
              <w:jc w:val="both"/>
              <w:rPr>
                <w:rFonts w:ascii="Times New Roman" w:hAnsi="Times New Roman" w:cs="Times New Roman"/>
                <w:color w:val="auto"/>
                <w:sz w:val="24"/>
                <w:szCs w:val="24"/>
              </w:rPr>
            </w:pPr>
          </w:p>
        </w:tc>
      </w:tr>
      <w:tr w:rsidR="00C24FD1" w:rsidRPr="00DE0837" w:rsidTr="003074FD">
        <w:trPr>
          <w:gridAfter w:val="1"/>
          <w:wAfter w:w="36" w:type="dxa"/>
          <w:trHeight w:val="689"/>
          <w:jc w:val="center"/>
        </w:trPr>
        <w:tc>
          <w:tcPr>
            <w:tcW w:w="576" w:type="dxa"/>
          </w:tcPr>
          <w:p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(ло</w:t>
            </w:r>
          </w:p>
          <w:p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 xml:space="preserve">-та), щодо якої можуть бути подані тендерні пропозиції </w:t>
            </w:r>
          </w:p>
        </w:tc>
        <w:tc>
          <w:tcPr>
            <w:tcW w:w="6237" w:type="dxa"/>
          </w:tcPr>
          <w:p w:rsidR="00993453" w:rsidRPr="00F66C65" w:rsidRDefault="002C5F2A" w:rsidP="00F66C65">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lastRenderedPageBreak/>
              <w:t>4.2.1.</w:t>
            </w:r>
            <w:r w:rsidRPr="00F66C65">
              <w:rPr>
                <w:rFonts w:ascii="Times New Roman" w:hAnsi="Times New Roman" w:cs="Times New Roman"/>
                <w:sz w:val="24"/>
                <w:szCs w:val="24"/>
              </w:rPr>
              <w:t xml:space="preserve"> </w:t>
            </w:r>
            <w:r w:rsidRPr="00F66C65">
              <w:rPr>
                <w:rFonts w:ascii="Times New Roman" w:hAnsi="Times New Roman" w:cs="Times New Roman"/>
                <w:color w:val="auto"/>
                <w:sz w:val="24"/>
                <w:szCs w:val="24"/>
              </w:rPr>
              <w:t>Учасники подають свої тендерні пропозиції стосовно предмету закупівлі в цілому</w:t>
            </w:r>
            <w:r w:rsidR="00F66C65">
              <w:rPr>
                <w:rFonts w:ascii="Times New Roman" w:hAnsi="Times New Roman" w:cs="Times New Roman"/>
                <w:color w:val="auto"/>
                <w:sz w:val="24"/>
                <w:szCs w:val="24"/>
                <w:lang w:val="ru-RU"/>
              </w:rPr>
              <w:t>.</w:t>
            </w:r>
          </w:p>
        </w:tc>
      </w:tr>
      <w:tr w:rsidR="00C24FD1" w:rsidRPr="00DE0837" w:rsidTr="006F0F80">
        <w:trPr>
          <w:trHeight w:val="520"/>
          <w:jc w:val="center"/>
        </w:trPr>
        <w:tc>
          <w:tcPr>
            <w:tcW w:w="576" w:type="dxa"/>
          </w:tcPr>
          <w:p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4.3</w:t>
            </w:r>
          </w:p>
        </w:tc>
        <w:tc>
          <w:tcPr>
            <w:tcW w:w="3147" w:type="dxa"/>
          </w:tcPr>
          <w:p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rsidR="00620FEB" w:rsidRPr="00DE0837" w:rsidRDefault="00620FEB" w:rsidP="002B4701">
            <w:pPr>
              <w:shd w:val="clear" w:color="auto" w:fill="FFFFFF"/>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b/>
                <w:color w:val="auto"/>
                <w:sz w:val="24"/>
                <w:szCs w:val="24"/>
              </w:rPr>
              <w:t>Місце:</w:t>
            </w:r>
            <w:r w:rsidRPr="00DE0837">
              <w:rPr>
                <w:rFonts w:ascii="Times New Roman" w:hAnsi="Times New Roman" w:cs="Times New Roman"/>
                <w:color w:val="auto"/>
                <w:sz w:val="24"/>
                <w:szCs w:val="24"/>
              </w:rPr>
              <w:t xml:space="preserve"> </w:t>
            </w:r>
            <w:r w:rsidR="004F09E4" w:rsidRPr="00DE0837">
              <w:rPr>
                <w:rFonts w:ascii="Times New Roman" w:hAnsi="Times New Roman" w:cs="Times New Roman"/>
                <w:sz w:val="24"/>
                <w:szCs w:val="24"/>
              </w:rPr>
              <w:t>73000, Україна</w:t>
            </w:r>
            <w:r w:rsidR="007E2816" w:rsidRPr="00DE0837">
              <w:rPr>
                <w:rFonts w:ascii="Times New Roman" w:hAnsi="Times New Roman" w:cs="Times New Roman"/>
                <w:sz w:val="24"/>
                <w:szCs w:val="24"/>
              </w:rPr>
              <w:t>, Херсонська область, м. Херсон</w:t>
            </w:r>
            <w:r w:rsidR="00F66C65">
              <w:rPr>
                <w:rFonts w:ascii="Times New Roman" w:hAnsi="Times New Roman" w:cs="Times New Roman"/>
                <w:sz w:val="24"/>
                <w:szCs w:val="24"/>
              </w:rPr>
              <w:t xml:space="preserve">, </w:t>
            </w:r>
            <w:r w:rsidR="00F66C65" w:rsidRPr="00F66C65">
              <w:rPr>
                <w:rFonts w:ascii="Times New Roman" w:hAnsi="Times New Roman" w:cs="Times New Roman"/>
                <w:sz w:val="24"/>
                <w:szCs w:val="24"/>
              </w:rPr>
              <w:t>за місцем розташування Виконавця послуг</w:t>
            </w:r>
          </w:p>
          <w:p w:rsidR="004358A2" w:rsidRPr="00DE0837" w:rsidRDefault="004358A2" w:rsidP="002B4701">
            <w:pPr>
              <w:shd w:val="clear" w:color="auto" w:fill="FFFFFF"/>
              <w:spacing w:line="240" w:lineRule="auto"/>
              <w:ind w:firstLine="601"/>
              <w:jc w:val="both"/>
              <w:rPr>
                <w:rFonts w:ascii="Times New Roman" w:hAnsi="Times New Roman" w:cs="Times New Roman"/>
                <w:color w:val="auto"/>
                <w:sz w:val="24"/>
                <w:szCs w:val="24"/>
              </w:rPr>
            </w:pPr>
          </w:p>
          <w:p w:rsidR="00620FEB" w:rsidRDefault="00620FEB" w:rsidP="004C5054">
            <w:pPr>
              <w:spacing w:line="240" w:lineRule="auto"/>
              <w:ind w:firstLine="601"/>
              <w:jc w:val="both"/>
              <w:rPr>
                <w:rFonts w:ascii="Times New Roman" w:hAnsi="Times New Roman" w:cs="Times New Roman"/>
                <w:b/>
                <w:color w:val="auto"/>
                <w:sz w:val="24"/>
                <w:szCs w:val="24"/>
              </w:rPr>
            </w:pPr>
            <w:r w:rsidRPr="00F66C65">
              <w:rPr>
                <w:rFonts w:ascii="Times New Roman" w:hAnsi="Times New Roman" w:cs="Times New Roman"/>
                <w:b/>
                <w:color w:val="auto"/>
                <w:sz w:val="24"/>
                <w:szCs w:val="24"/>
              </w:rPr>
              <w:t>Кількість:</w:t>
            </w:r>
          </w:p>
          <w:tbl>
            <w:tblP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685"/>
              <w:gridCol w:w="1701"/>
              <w:gridCol w:w="992"/>
              <w:gridCol w:w="1150"/>
            </w:tblGrid>
            <w:tr w:rsidR="00F66C65" w:rsidRPr="00E672D4" w:rsidTr="00F66C65">
              <w:trPr>
                <w:trHeight w:val="478"/>
              </w:trPr>
              <w:tc>
                <w:tcPr>
                  <w:tcW w:w="550" w:type="dxa"/>
                  <w:shd w:val="clear" w:color="auto" w:fill="auto"/>
                  <w:hideMark/>
                </w:tcPr>
                <w:p w:rsidR="00F66C65" w:rsidRPr="00F66C65" w:rsidRDefault="00F66C65" w:rsidP="00F66C65">
                  <w:pPr>
                    <w:jc w:val="both"/>
                    <w:rPr>
                      <w:rFonts w:ascii="Times New Roman" w:hAnsi="Times New Roman" w:cs="Times New Roman"/>
                      <w:b/>
                      <w:bCs/>
                      <w:sz w:val="20"/>
                      <w:szCs w:val="20"/>
                    </w:rPr>
                  </w:pPr>
                  <w:r w:rsidRPr="00F66C65">
                    <w:rPr>
                      <w:rFonts w:ascii="Times New Roman" w:hAnsi="Times New Roman" w:cs="Times New Roman"/>
                      <w:b/>
                      <w:bCs/>
                      <w:sz w:val="20"/>
                      <w:szCs w:val="20"/>
                    </w:rPr>
                    <w:t>№ з/п</w:t>
                  </w:r>
                </w:p>
              </w:tc>
              <w:tc>
                <w:tcPr>
                  <w:tcW w:w="1685" w:type="dxa"/>
                  <w:shd w:val="clear" w:color="auto" w:fill="auto"/>
                  <w:hideMark/>
                </w:tcPr>
                <w:p w:rsidR="00F66C65" w:rsidRPr="00F66C65" w:rsidRDefault="00F66C65" w:rsidP="00F66C65">
                  <w:pPr>
                    <w:jc w:val="both"/>
                    <w:rPr>
                      <w:rFonts w:ascii="Times New Roman" w:hAnsi="Times New Roman" w:cs="Times New Roman"/>
                      <w:b/>
                      <w:bCs/>
                      <w:sz w:val="20"/>
                      <w:szCs w:val="20"/>
                    </w:rPr>
                  </w:pPr>
                  <w:r w:rsidRPr="00F66C65">
                    <w:rPr>
                      <w:rFonts w:ascii="Times New Roman" w:hAnsi="Times New Roman" w:cs="Times New Roman"/>
                      <w:b/>
                      <w:bCs/>
                      <w:sz w:val="20"/>
                      <w:szCs w:val="20"/>
                    </w:rPr>
                    <w:t>Найменування послуги</w:t>
                  </w:r>
                </w:p>
              </w:tc>
              <w:tc>
                <w:tcPr>
                  <w:tcW w:w="1701" w:type="dxa"/>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ДК 021:2015</w:t>
                  </w:r>
                </w:p>
              </w:tc>
              <w:tc>
                <w:tcPr>
                  <w:tcW w:w="992" w:type="dxa"/>
                </w:tcPr>
                <w:p w:rsidR="00F66C65" w:rsidRPr="00F66C65" w:rsidRDefault="00F66C65" w:rsidP="00F66C65">
                  <w:pPr>
                    <w:jc w:val="both"/>
                    <w:rPr>
                      <w:rFonts w:ascii="Times New Roman" w:hAnsi="Times New Roman" w:cs="Times New Roman"/>
                      <w:b/>
                      <w:bCs/>
                      <w:sz w:val="20"/>
                      <w:szCs w:val="20"/>
                    </w:rPr>
                  </w:pPr>
                  <w:r w:rsidRPr="00F66C65">
                    <w:rPr>
                      <w:rFonts w:ascii="Times New Roman" w:hAnsi="Times New Roman" w:cs="Times New Roman"/>
                      <w:b/>
                      <w:bCs/>
                      <w:sz w:val="18"/>
                      <w:szCs w:val="18"/>
                    </w:rPr>
                    <w:t>Одиниця виміру</w:t>
                  </w:r>
                </w:p>
              </w:tc>
              <w:tc>
                <w:tcPr>
                  <w:tcW w:w="1150" w:type="dxa"/>
                </w:tcPr>
                <w:p w:rsidR="00F66C65" w:rsidRPr="00F66C65" w:rsidRDefault="00F66C65" w:rsidP="00F66C65">
                  <w:pPr>
                    <w:jc w:val="both"/>
                    <w:rPr>
                      <w:rFonts w:ascii="Times New Roman" w:hAnsi="Times New Roman" w:cs="Times New Roman"/>
                      <w:b/>
                      <w:bCs/>
                      <w:sz w:val="20"/>
                      <w:szCs w:val="20"/>
                    </w:rPr>
                  </w:pPr>
                  <w:r w:rsidRPr="00F66C65">
                    <w:rPr>
                      <w:rFonts w:ascii="Times New Roman" w:hAnsi="Times New Roman" w:cs="Times New Roman"/>
                      <w:b/>
                      <w:bCs/>
                      <w:sz w:val="20"/>
                      <w:szCs w:val="20"/>
                    </w:rPr>
                    <w:t>Необхідна кількість послуг</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w:t>
                  </w:r>
                </w:p>
              </w:tc>
              <w:tc>
                <w:tcPr>
                  <w:tcW w:w="1685" w:type="dxa"/>
                  <w:tcBorders>
                    <w:top w:val="single" w:sz="4" w:space="0" w:color="auto"/>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sz w:val="20"/>
                      <w:szCs w:val="20"/>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3</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переднього пiдшипника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4</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5</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6</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7</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8</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8"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9</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10</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11</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12</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13</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14</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15</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16</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17</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10"/>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18</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66C65" w:rsidRPr="00E672D4" w:rsidTr="00F66C65">
              <w:trPr>
                <w:trHeight w:hRule="exact" w:val="541"/>
              </w:trPr>
              <w:tc>
                <w:tcPr>
                  <w:tcW w:w="550" w:type="dxa"/>
                  <w:shd w:val="clear" w:color="auto" w:fill="auto"/>
                  <w:hideMark/>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19</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20</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21</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22</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auto" w:fill="auto"/>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23</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695"/>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lastRenderedPageBreak/>
                    <w:t>24</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25</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26</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27</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28</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Заміна мастила в ДВС </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29</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30</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66C65" w:rsidRPr="00E672D4" w:rsidTr="00F66C65">
              <w:trPr>
                <w:trHeight w:hRule="exact" w:val="541"/>
              </w:trPr>
              <w:tc>
                <w:tcPr>
                  <w:tcW w:w="550" w:type="dxa"/>
                  <w:shd w:val="clear" w:color="auto" w:fill="auto"/>
                </w:tcPr>
                <w:p w:rsidR="00F66C65" w:rsidRPr="00F66C65" w:rsidRDefault="00F66C65" w:rsidP="00F66C65">
                  <w:pPr>
                    <w:jc w:val="center"/>
                    <w:rPr>
                      <w:rFonts w:ascii="Times New Roman" w:hAnsi="Times New Roman" w:cs="Times New Roman"/>
                      <w:b/>
                      <w:bCs/>
                      <w:sz w:val="20"/>
                      <w:szCs w:val="20"/>
                    </w:rPr>
                  </w:pPr>
                  <w:r w:rsidRPr="00F66C65">
                    <w:rPr>
                      <w:rFonts w:ascii="Times New Roman" w:hAnsi="Times New Roman" w:cs="Times New Roman"/>
                      <w:b/>
                      <w:bCs/>
                      <w:sz w:val="20"/>
                      <w:szCs w:val="20"/>
                    </w:rPr>
                    <w:t>31</w:t>
                  </w:r>
                </w:p>
              </w:tc>
              <w:tc>
                <w:tcPr>
                  <w:tcW w:w="1685" w:type="dxa"/>
                  <w:tcBorders>
                    <w:top w:val="nil"/>
                    <w:left w:val="single" w:sz="4" w:space="0" w:color="auto"/>
                    <w:bottom w:val="single" w:sz="4" w:space="0" w:color="auto"/>
                    <w:right w:val="nil"/>
                  </w:tcBorders>
                  <w:shd w:val="clear" w:color="auto" w:fill="auto"/>
                  <w:vAlign w:val="bottom"/>
                </w:tcPr>
                <w:p w:rsidR="00F66C65" w:rsidRPr="002206EC" w:rsidRDefault="00F66C65" w:rsidP="00F66C65">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tcPr>
                <w:p w:rsidR="00F66C65" w:rsidRPr="00F66C65" w:rsidRDefault="00F66C65" w:rsidP="00F66C65">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66C65" w:rsidRPr="00F66C65" w:rsidRDefault="00F66C65" w:rsidP="00F66C65">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66C65" w:rsidRPr="002206EC" w:rsidRDefault="00F66C65" w:rsidP="00F66C65">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66C65" w:rsidRPr="00E672D4" w:rsidTr="00F66C65">
              <w:trPr>
                <w:trHeight w:hRule="exact" w:val="567"/>
              </w:trPr>
              <w:tc>
                <w:tcPr>
                  <w:tcW w:w="550" w:type="dxa"/>
                  <w:shd w:val="clear" w:color="auto" w:fill="auto"/>
                  <w:hideMark/>
                </w:tcPr>
                <w:p w:rsidR="00F66C65" w:rsidRPr="00F66C65" w:rsidRDefault="00F66C65" w:rsidP="00F66C65">
                  <w:pPr>
                    <w:jc w:val="both"/>
                    <w:rPr>
                      <w:rFonts w:ascii="Times New Roman" w:hAnsi="Times New Roman" w:cs="Times New Roman"/>
                      <w:b/>
                      <w:bCs/>
                      <w:sz w:val="18"/>
                      <w:szCs w:val="18"/>
                    </w:rPr>
                  </w:pPr>
                  <w:r>
                    <w:rPr>
                      <w:rFonts w:ascii="Times New Roman" w:hAnsi="Times New Roman" w:cs="Times New Roman"/>
                      <w:b/>
                      <w:bCs/>
                      <w:sz w:val="18"/>
                      <w:szCs w:val="18"/>
                    </w:rPr>
                    <w:t>Всього:</w:t>
                  </w:r>
                </w:p>
              </w:tc>
              <w:tc>
                <w:tcPr>
                  <w:tcW w:w="1685" w:type="dxa"/>
                  <w:shd w:val="clear" w:color="auto" w:fill="auto"/>
                  <w:noWrap/>
                  <w:hideMark/>
                </w:tcPr>
                <w:p w:rsidR="00F66C65" w:rsidRPr="00F66C65" w:rsidRDefault="00F66C65" w:rsidP="00F66C65">
                  <w:pPr>
                    <w:jc w:val="both"/>
                    <w:rPr>
                      <w:rFonts w:ascii="Times New Roman" w:hAnsi="Times New Roman" w:cs="Times New Roman"/>
                      <w:b/>
                      <w:bCs/>
                      <w:sz w:val="18"/>
                      <w:szCs w:val="18"/>
                    </w:rPr>
                  </w:pPr>
                  <w:r w:rsidRPr="00F66C65">
                    <w:rPr>
                      <w:rFonts w:ascii="Times New Roman" w:hAnsi="Times New Roman" w:cs="Times New Roman"/>
                      <w:b/>
                      <w:bCs/>
                      <w:sz w:val="18"/>
                      <w:szCs w:val="18"/>
                    </w:rPr>
                    <w:t> </w:t>
                  </w:r>
                </w:p>
              </w:tc>
              <w:tc>
                <w:tcPr>
                  <w:tcW w:w="1701" w:type="dxa"/>
                </w:tcPr>
                <w:p w:rsidR="00F66C65" w:rsidRPr="00F66C65" w:rsidRDefault="00F66C65" w:rsidP="00F66C65">
                  <w:pPr>
                    <w:jc w:val="both"/>
                    <w:rPr>
                      <w:rFonts w:ascii="Times New Roman" w:hAnsi="Times New Roman" w:cs="Times New Roman"/>
                      <w:b/>
                      <w:bCs/>
                      <w:sz w:val="18"/>
                      <w:szCs w:val="18"/>
                    </w:rPr>
                  </w:pPr>
                </w:p>
              </w:tc>
              <w:tc>
                <w:tcPr>
                  <w:tcW w:w="992" w:type="dxa"/>
                </w:tcPr>
                <w:p w:rsidR="00F66C65" w:rsidRPr="00F66C65" w:rsidRDefault="00F66C65" w:rsidP="00F66C65">
                  <w:pPr>
                    <w:jc w:val="both"/>
                    <w:rPr>
                      <w:rFonts w:ascii="Times New Roman" w:hAnsi="Times New Roman" w:cs="Times New Roman"/>
                      <w:b/>
                      <w:bCs/>
                      <w:sz w:val="18"/>
                      <w:szCs w:val="18"/>
                    </w:rPr>
                  </w:pPr>
                </w:p>
              </w:tc>
              <w:tc>
                <w:tcPr>
                  <w:tcW w:w="1150" w:type="dxa"/>
                  <w:shd w:val="clear" w:color="auto" w:fill="auto"/>
                  <w:noWrap/>
                </w:tcPr>
                <w:p w:rsidR="00F66C65" w:rsidRPr="00F66C65" w:rsidRDefault="00F66C65" w:rsidP="00F66C65">
                  <w:pPr>
                    <w:jc w:val="center"/>
                    <w:rPr>
                      <w:rFonts w:ascii="Times New Roman" w:hAnsi="Times New Roman" w:cs="Times New Roman"/>
                      <w:b/>
                      <w:sz w:val="20"/>
                      <w:szCs w:val="20"/>
                    </w:rPr>
                  </w:pPr>
                  <w:r w:rsidRPr="00F66C65">
                    <w:rPr>
                      <w:rFonts w:ascii="Times New Roman" w:hAnsi="Times New Roman" w:cs="Times New Roman"/>
                      <w:b/>
                      <w:sz w:val="20"/>
                      <w:szCs w:val="20"/>
                    </w:rPr>
                    <w:t>110</w:t>
                  </w:r>
                </w:p>
              </w:tc>
            </w:tr>
          </w:tbl>
          <w:p w:rsidR="00F66C65" w:rsidRDefault="00F66C65" w:rsidP="004C5054">
            <w:pPr>
              <w:spacing w:line="240" w:lineRule="auto"/>
              <w:ind w:firstLine="601"/>
              <w:jc w:val="both"/>
              <w:rPr>
                <w:rFonts w:ascii="Times New Roman" w:hAnsi="Times New Roman" w:cs="Times New Roman"/>
                <w:b/>
                <w:color w:val="auto"/>
                <w:sz w:val="24"/>
                <w:szCs w:val="24"/>
              </w:rPr>
            </w:pPr>
          </w:p>
          <w:p w:rsidR="00F66C65" w:rsidRPr="00F66C65" w:rsidRDefault="00F66C65" w:rsidP="004C5054">
            <w:pPr>
              <w:spacing w:line="240" w:lineRule="auto"/>
              <w:ind w:firstLine="601"/>
              <w:jc w:val="both"/>
              <w:rPr>
                <w:rFonts w:ascii="Times New Roman" w:hAnsi="Times New Roman" w:cs="Times New Roman"/>
                <w:b/>
                <w:color w:val="auto"/>
                <w:sz w:val="24"/>
                <w:szCs w:val="24"/>
              </w:rPr>
            </w:pPr>
          </w:p>
          <w:p w:rsidR="004C5054" w:rsidRPr="00DE0837" w:rsidRDefault="004C5054" w:rsidP="00F66C65">
            <w:pPr>
              <w:spacing w:line="240" w:lineRule="auto"/>
              <w:ind w:firstLine="567"/>
              <w:jc w:val="both"/>
              <w:rPr>
                <w:rFonts w:ascii="Times New Roman" w:hAnsi="Times New Roman" w:cs="Times New Roman"/>
                <w:color w:val="auto"/>
                <w:sz w:val="24"/>
                <w:szCs w:val="24"/>
              </w:rPr>
            </w:pPr>
          </w:p>
        </w:tc>
      </w:tr>
      <w:tr w:rsidR="00C24FD1" w:rsidRPr="00DE0837" w:rsidTr="006F0F80">
        <w:trPr>
          <w:trHeight w:val="520"/>
          <w:jc w:val="center"/>
        </w:trPr>
        <w:tc>
          <w:tcPr>
            <w:tcW w:w="576" w:type="dxa"/>
          </w:tcPr>
          <w:p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4.4</w:t>
            </w:r>
          </w:p>
        </w:tc>
        <w:tc>
          <w:tcPr>
            <w:tcW w:w="3147" w:type="dxa"/>
          </w:tcPr>
          <w:p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rsidR="000446E7" w:rsidRPr="00DE0837" w:rsidRDefault="000446E7" w:rsidP="00DE6350">
            <w:pPr>
              <w:spacing w:line="240" w:lineRule="auto"/>
              <w:ind w:firstLine="601"/>
              <w:jc w:val="both"/>
            </w:pPr>
            <w:r w:rsidRPr="00DE0837">
              <w:t xml:space="preserve"> </w:t>
            </w:r>
            <w:r w:rsidR="00405161" w:rsidRPr="00DE0837">
              <w:rPr>
                <w:rFonts w:ascii="Times New Roman" w:hAnsi="Times New Roman" w:cs="Times New Roman"/>
                <w:sz w:val="24"/>
                <w:szCs w:val="24"/>
              </w:rPr>
              <w:t>Д</w:t>
            </w:r>
            <w:r w:rsidRPr="00DE0837">
              <w:rPr>
                <w:rFonts w:ascii="Times New Roman" w:hAnsi="Times New Roman" w:cs="Times New Roman"/>
                <w:sz w:val="24"/>
                <w:szCs w:val="24"/>
              </w:rPr>
              <w:t>о 31.1</w:t>
            </w:r>
            <w:r w:rsidR="00547F84" w:rsidRPr="00DE0837">
              <w:rPr>
                <w:rFonts w:ascii="Times New Roman" w:hAnsi="Times New Roman" w:cs="Times New Roman"/>
                <w:sz w:val="24"/>
                <w:szCs w:val="24"/>
              </w:rPr>
              <w:t>2</w:t>
            </w:r>
            <w:r w:rsidRPr="00DE0837">
              <w:rPr>
                <w:rFonts w:ascii="Times New Roman" w:hAnsi="Times New Roman" w:cs="Times New Roman"/>
                <w:sz w:val="24"/>
                <w:szCs w:val="24"/>
              </w:rPr>
              <w:t>.202</w:t>
            </w:r>
            <w:r w:rsidR="007E0FB4">
              <w:rPr>
                <w:rFonts w:ascii="Times New Roman" w:hAnsi="Times New Roman" w:cs="Times New Roman"/>
                <w:sz w:val="24"/>
                <w:szCs w:val="24"/>
                <w:lang w:val="ru-RU"/>
              </w:rPr>
              <w:t>3</w:t>
            </w:r>
            <w:r w:rsidRPr="00DE0837">
              <w:rPr>
                <w:rFonts w:ascii="Times New Roman" w:hAnsi="Times New Roman" w:cs="Times New Roman"/>
                <w:sz w:val="24"/>
                <w:szCs w:val="24"/>
              </w:rPr>
              <w:t xml:space="preserve"> рок</w:t>
            </w:r>
            <w:r w:rsidR="009D0E44" w:rsidRPr="00DE0837">
              <w:rPr>
                <w:rFonts w:ascii="Times New Roman" w:hAnsi="Times New Roman" w:cs="Times New Roman"/>
                <w:sz w:val="24"/>
                <w:szCs w:val="24"/>
              </w:rPr>
              <w:t>у</w:t>
            </w:r>
            <w:r w:rsidR="007E2816" w:rsidRPr="00DE0837">
              <w:rPr>
                <w:rFonts w:ascii="Times New Roman" w:hAnsi="Times New Roman" w:cs="Times New Roman"/>
                <w:sz w:val="24"/>
                <w:szCs w:val="24"/>
              </w:rPr>
              <w:t>, протягом 202</w:t>
            </w:r>
            <w:r w:rsidR="007E0FB4">
              <w:rPr>
                <w:rFonts w:ascii="Times New Roman" w:hAnsi="Times New Roman" w:cs="Times New Roman"/>
                <w:sz w:val="24"/>
                <w:szCs w:val="24"/>
                <w:lang w:val="ru-RU"/>
              </w:rPr>
              <w:t>3</w:t>
            </w:r>
            <w:r w:rsidR="007E2816" w:rsidRPr="00DE0837">
              <w:rPr>
                <w:rFonts w:ascii="Times New Roman" w:hAnsi="Times New Roman" w:cs="Times New Roman"/>
                <w:sz w:val="24"/>
                <w:szCs w:val="24"/>
              </w:rPr>
              <w:t xml:space="preserve"> року</w:t>
            </w:r>
          </w:p>
        </w:tc>
      </w:tr>
      <w:tr w:rsidR="00C24FD1" w:rsidRPr="00DE0837" w:rsidTr="006F0F80">
        <w:trPr>
          <w:trHeight w:val="520"/>
          <w:jc w:val="center"/>
        </w:trPr>
        <w:tc>
          <w:tcPr>
            <w:tcW w:w="576" w:type="dxa"/>
          </w:tcPr>
          <w:p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rsidR="007E0FB4" w:rsidRPr="00F66C65" w:rsidRDefault="007E0FB4" w:rsidP="00F66C65">
            <w:pPr>
              <w:pStyle w:val="a7"/>
              <w:spacing w:before="0" w:after="0"/>
              <w:ind w:firstLine="601"/>
              <w:jc w:val="both"/>
              <w:rPr>
                <w:lang w:val="uk-UA"/>
              </w:rPr>
            </w:pPr>
            <w:r w:rsidRPr="00F66C65">
              <w:rPr>
                <w:lang w:val="uk-UA"/>
              </w:rPr>
              <w:t>Постановою встановлено, що 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w:t>
            </w:r>
            <w:r w:rsidR="00F66C65">
              <w:rPr>
                <w:lang w:val="uk-UA"/>
              </w:rPr>
              <w:t xml:space="preserve"> </w:t>
            </w:r>
            <w:r w:rsidRPr="00F66C65">
              <w:rPr>
                <w:lang w:val="uk-UA"/>
              </w:rPr>
              <w:t>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 1178.</w:t>
            </w:r>
          </w:p>
          <w:p w:rsidR="007E0FB4" w:rsidRPr="00F66C65" w:rsidRDefault="007E0FB4" w:rsidP="007E0FB4">
            <w:pPr>
              <w:pStyle w:val="a7"/>
              <w:spacing w:before="0" w:after="0"/>
              <w:ind w:firstLine="601"/>
              <w:jc w:val="both"/>
              <w:rPr>
                <w:lang w:val="uk-UA"/>
              </w:rPr>
            </w:pPr>
            <w:r w:rsidRPr="00F66C65">
              <w:rPr>
                <w:lang w:val="uk-UA"/>
              </w:rPr>
              <w:t xml:space="preserve">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w:t>
            </w:r>
            <w:r w:rsidRPr="00F66C65">
              <w:rPr>
                <w:lang w:val="uk-UA"/>
              </w:rPr>
              <w:lastRenderedPageBreak/>
              <w:t>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rsidR="007E0FB4" w:rsidRPr="003E3E4F" w:rsidRDefault="007E0FB4" w:rsidP="007E0FB4">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rsidR="007E0FB4" w:rsidRPr="003E3E4F" w:rsidRDefault="007E0FB4" w:rsidP="007E0FB4">
            <w:pPr>
              <w:pStyle w:val="a7"/>
              <w:spacing w:before="0" w:after="0"/>
              <w:ind w:firstLine="601"/>
              <w:jc w:val="both"/>
              <w:rPr>
                <w:lang w:val="uk-UA"/>
              </w:rPr>
            </w:pPr>
            <w:r w:rsidRPr="003E3E4F">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rsidR="007E0FB4" w:rsidRPr="00FE2B6F" w:rsidRDefault="007E0FB4" w:rsidP="007E0FB4">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 (далі – РНБО України) та Переліку фізичних та юридичних осіб стосовно яких застосовані обмежувальні заходи (санкції), що міститься в інформаційно-аналітичній системі «СОТА» на сайті РНБО України за посиланням https://sanctions-t.rnbo.gov.ua/.</w:t>
            </w:r>
          </w:p>
          <w:p w:rsidR="000446E7" w:rsidRPr="00FE2B6F" w:rsidRDefault="007E0FB4" w:rsidP="00FE2B6F">
            <w:pPr>
              <w:pStyle w:val="a7"/>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rsidTr="006F0F80">
        <w:trPr>
          <w:trHeight w:val="520"/>
          <w:jc w:val="center"/>
        </w:trPr>
        <w:tc>
          <w:tcPr>
            <w:tcW w:w="576" w:type="dxa"/>
          </w:tcPr>
          <w:p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розрахо-вано та зазначено ціну </w:t>
            </w:r>
            <w:r w:rsidRPr="00DE0837">
              <w:rPr>
                <w:rFonts w:ascii="Times New Roman" w:hAnsi="Times New Roman" w:cs="Times New Roman"/>
                <w:color w:val="auto"/>
                <w:sz w:val="24"/>
                <w:szCs w:val="24"/>
                <w:lang w:val="uk-UA"/>
              </w:rPr>
              <w:lastRenderedPageBreak/>
              <w:t>тендерної пропозиції</w:t>
            </w:r>
          </w:p>
        </w:tc>
        <w:tc>
          <w:tcPr>
            <w:tcW w:w="6273" w:type="dxa"/>
            <w:gridSpan w:val="2"/>
          </w:tcPr>
          <w:p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lastRenderedPageBreak/>
              <w:t>6.1. Валютою тендерної пропозиції є національна валюта України - гривня.</w:t>
            </w:r>
          </w:p>
          <w:p w:rsidR="000446E7" w:rsidRPr="00DE0837" w:rsidRDefault="000446E7" w:rsidP="004122F2">
            <w:pPr>
              <w:pStyle w:val="a7"/>
              <w:spacing w:before="0" w:after="0"/>
              <w:ind w:firstLine="601"/>
              <w:jc w:val="both"/>
              <w:rPr>
                <w:lang w:val="uk-UA"/>
              </w:rPr>
            </w:pPr>
            <w:r w:rsidRPr="00DE0837">
              <w:rPr>
                <w:lang w:val="uk-UA"/>
              </w:rPr>
              <w:lastRenderedPageBreak/>
              <w:t>У разі, коли учасником процедури закупівлі є нерезидент, такий учасник може зазначити ціну тендерної пропозиції у доларах США, або ЄВРО;</w:t>
            </w:r>
          </w:p>
          <w:p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rsidR="000446E7" w:rsidRPr="00DE0837" w:rsidRDefault="000446E7" w:rsidP="004122F2">
            <w:pPr>
              <w:pStyle w:val="a7"/>
              <w:spacing w:before="0" w:after="0"/>
              <w:ind w:firstLine="601"/>
              <w:jc w:val="both"/>
              <w:rPr>
                <w:lang w:val="uk-UA"/>
              </w:rPr>
            </w:pPr>
            <w:r w:rsidRPr="00DE0837">
              <w:rPr>
                <w:b/>
                <w:lang w:val="uk-UA"/>
              </w:rPr>
              <w:t>Цтгрн=Цтдол хК,</w:t>
            </w:r>
            <w:r w:rsidRPr="00DE0837">
              <w:rPr>
                <w:lang w:val="uk-UA"/>
              </w:rPr>
              <w:t xml:space="preserve"> де Цтгрн. - ціна за одиницю в гривнях;</w:t>
            </w:r>
          </w:p>
          <w:p w:rsidR="000446E7" w:rsidRPr="00DE0837" w:rsidRDefault="000446E7" w:rsidP="004122F2">
            <w:pPr>
              <w:pStyle w:val="a7"/>
              <w:spacing w:before="0" w:after="0"/>
              <w:ind w:firstLine="601"/>
              <w:jc w:val="both"/>
              <w:rPr>
                <w:lang w:val="uk-UA"/>
              </w:rPr>
            </w:pPr>
            <w:r w:rsidRPr="00DE0837">
              <w:rPr>
                <w:lang w:val="uk-UA"/>
              </w:rPr>
              <w:t>Цтдол - ціна за одиницю в доларах США,ЄВРО згідно цінової пропозиції;</w:t>
            </w:r>
          </w:p>
          <w:p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rsidTr="006F0F80">
        <w:trPr>
          <w:trHeight w:val="520"/>
          <w:jc w:val="center"/>
        </w:trPr>
        <w:tc>
          <w:tcPr>
            <w:tcW w:w="576" w:type="dxa"/>
          </w:tcPr>
          <w:p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273" w:type="dxa"/>
            <w:gridSpan w:val="2"/>
          </w:tcPr>
          <w:p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trPr>
          <w:trHeight w:val="520"/>
          <w:jc w:val="center"/>
        </w:trPr>
        <w:tc>
          <w:tcPr>
            <w:tcW w:w="9996" w:type="dxa"/>
            <w:gridSpan w:val="4"/>
            <w:vAlign w:val="center"/>
          </w:tcPr>
          <w:p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rsidTr="006F0F80">
        <w:trPr>
          <w:trHeight w:val="520"/>
          <w:jc w:val="center"/>
        </w:trPr>
        <w:tc>
          <w:tcPr>
            <w:tcW w:w="576" w:type="dxa"/>
          </w:tcPr>
          <w:p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роз’яс-нень щодо тендерної доку-ментації </w:t>
            </w:r>
          </w:p>
        </w:tc>
        <w:tc>
          <w:tcPr>
            <w:tcW w:w="6273" w:type="dxa"/>
            <w:gridSpan w:val="2"/>
          </w:tcPr>
          <w:p w:rsidR="007E0FB4" w:rsidRPr="007E0FB4" w:rsidRDefault="007E0FB4" w:rsidP="00191960">
            <w:pPr>
              <w:pStyle w:val="a7"/>
              <w:spacing w:before="0" w:after="0"/>
              <w:ind w:firstLine="601"/>
              <w:jc w:val="both"/>
              <w:rPr>
                <w:lang w:val="uk-UA"/>
              </w:rPr>
            </w:pPr>
            <w:r>
              <w:rPr>
                <w:lang w:val="uk-UA"/>
              </w:rPr>
              <w:t xml:space="preserve">1.1 </w:t>
            </w:r>
            <w:r w:rsidRPr="007E0FB4">
              <w:rPr>
                <w:lang w:val="uk-UA"/>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3 (трьох) днів з дати їх оприлюднення надати роз’яснення на звернення та оприлюднити його в електронній системі закупівель.</w:t>
            </w:r>
          </w:p>
          <w:p w:rsidR="007E0FB4" w:rsidRPr="007E0FB4" w:rsidRDefault="007E0FB4" w:rsidP="00191960">
            <w:pPr>
              <w:pStyle w:val="a7"/>
              <w:spacing w:before="0" w:after="0"/>
              <w:ind w:firstLine="601"/>
              <w:jc w:val="both"/>
              <w:rPr>
                <w:lang w:val="uk-UA"/>
              </w:rPr>
            </w:pPr>
            <w:r>
              <w:rPr>
                <w:lang w:val="uk-UA"/>
              </w:rPr>
              <w:t xml:space="preserve">1.2 </w:t>
            </w:r>
            <w:r w:rsidRPr="007E0FB4">
              <w:rPr>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7E0FB4" w:rsidRDefault="007E0FB4" w:rsidP="00191960">
            <w:pPr>
              <w:pStyle w:val="a7"/>
              <w:spacing w:before="0" w:after="0"/>
              <w:ind w:firstLine="601"/>
              <w:jc w:val="both"/>
              <w:rPr>
                <w:lang w:val="uk-UA"/>
              </w:rPr>
            </w:pPr>
            <w:r>
              <w:rPr>
                <w:lang w:val="uk-UA"/>
              </w:rPr>
              <w:t xml:space="preserve">1.3 </w:t>
            </w:r>
            <w:r w:rsidRPr="007E0FB4">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(чотири) днів.</w:t>
            </w:r>
          </w:p>
          <w:p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rsidTr="006F0F80">
        <w:trPr>
          <w:trHeight w:val="520"/>
          <w:jc w:val="center"/>
        </w:trPr>
        <w:tc>
          <w:tcPr>
            <w:tcW w:w="576" w:type="dxa"/>
          </w:tcPr>
          <w:p w:rsidR="009E7AF7" w:rsidRPr="00DE0837" w:rsidRDefault="009E7AF7" w:rsidP="00191960">
            <w:pPr>
              <w:pStyle w:val="a7"/>
              <w:widowControl w:val="0"/>
              <w:spacing w:before="0" w:after="0"/>
              <w:jc w:val="center"/>
              <w:rPr>
                <w:lang w:val="uk-UA"/>
              </w:rPr>
            </w:pPr>
            <w:r w:rsidRPr="00DE0837">
              <w:rPr>
                <w:lang w:val="uk-UA"/>
              </w:rPr>
              <w:lastRenderedPageBreak/>
              <w:t>2</w:t>
            </w:r>
          </w:p>
        </w:tc>
        <w:tc>
          <w:tcPr>
            <w:tcW w:w="3147" w:type="dxa"/>
          </w:tcPr>
          <w:p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rsidR="00191960" w:rsidRPr="00191960" w:rsidRDefault="00191960" w:rsidP="00191960">
            <w:pPr>
              <w:pStyle w:val="a7"/>
              <w:spacing w:before="0" w:after="0"/>
              <w:ind w:firstLine="612"/>
              <w:jc w:val="both"/>
              <w:rPr>
                <w:lang w:val="uk-UA"/>
              </w:rPr>
            </w:pPr>
            <w:r>
              <w:rPr>
                <w:lang w:val="uk-UA"/>
              </w:rPr>
              <w:t xml:space="preserve">2.1 </w:t>
            </w:r>
            <w:r w:rsidRPr="00191960">
              <w:rPr>
                <w:lang w:val="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rsidR="00191960" w:rsidRPr="00191960" w:rsidRDefault="00191960" w:rsidP="00191960">
            <w:pPr>
              <w:pStyle w:val="a7"/>
              <w:spacing w:before="0" w:after="0"/>
              <w:ind w:firstLine="612"/>
              <w:jc w:val="both"/>
              <w:rPr>
                <w:lang w:val="uk-UA"/>
              </w:rPr>
            </w:pPr>
            <w:r>
              <w:rPr>
                <w:lang w:val="uk-UA"/>
              </w:rPr>
              <w:t xml:space="preserve">2.2 </w:t>
            </w:r>
            <w:r w:rsidRPr="00191960">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91960" w:rsidRDefault="00191960" w:rsidP="00191960">
            <w:pPr>
              <w:pStyle w:val="a7"/>
              <w:spacing w:before="0" w:after="0"/>
              <w:ind w:firstLine="612"/>
              <w:jc w:val="both"/>
              <w:rPr>
                <w:lang w:val="uk-UA"/>
              </w:rPr>
            </w:pPr>
            <w:r>
              <w:rPr>
                <w:lang w:val="uk-UA"/>
              </w:rPr>
              <w:t xml:space="preserve">2.3 </w:t>
            </w:r>
            <w:r w:rsidRPr="00191960">
              <w:rPr>
                <w:lang w:val="uk-UA"/>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9E7AF7" w:rsidRPr="00DE0837" w:rsidRDefault="009E7AF7" w:rsidP="00191960">
            <w:pPr>
              <w:pStyle w:val="rvps2"/>
              <w:shd w:val="clear" w:color="auto" w:fill="FFFFFF"/>
              <w:spacing w:before="0" w:beforeAutospacing="0" w:after="0" w:afterAutospacing="0"/>
              <w:jc w:val="both"/>
              <w:rPr>
                <w:rFonts w:ascii="Calibri" w:hAnsi="Calibri"/>
                <w:sz w:val="20"/>
                <w:szCs w:val="20"/>
              </w:rPr>
            </w:pPr>
          </w:p>
        </w:tc>
      </w:tr>
      <w:tr w:rsidR="00C24FD1" w:rsidRPr="00DE0837">
        <w:trPr>
          <w:trHeight w:val="520"/>
          <w:jc w:val="center"/>
        </w:trPr>
        <w:tc>
          <w:tcPr>
            <w:tcW w:w="9996" w:type="dxa"/>
            <w:gridSpan w:val="4"/>
            <w:vAlign w:val="center"/>
          </w:tcPr>
          <w:p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rsidTr="006F0F80">
        <w:trPr>
          <w:trHeight w:val="520"/>
          <w:jc w:val="center"/>
        </w:trPr>
        <w:tc>
          <w:tcPr>
            <w:tcW w:w="576" w:type="dxa"/>
          </w:tcPr>
          <w:p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rsidR="00372564" w:rsidRPr="00191960" w:rsidRDefault="00372564" w:rsidP="00191960">
            <w:pPr>
              <w:pStyle w:val="a7"/>
              <w:spacing w:before="0" w:after="0"/>
              <w:ind w:firstLine="601"/>
              <w:jc w:val="both"/>
              <w:rPr>
                <w:lang w:val="uk-UA"/>
              </w:rPr>
            </w:pPr>
            <w:r w:rsidRPr="00DE0837">
              <w:rPr>
                <w:lang w:val="uk-UA"/>
              </w:rPr>
              <w:t xml:space="preserve">1.1. </w:t>
            </w:r>
            <w:r w:rsidR="00191960" w:rsidRPr="00191960">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щодо відповідності учасника вимогам, визначеним у статті 17 Закону (додаток № 2);</w:t>
            </w:r>
          </w:p>
          <w:p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w:t>
            </w:r>
            <w:r w:rsidRPr="00103D45">
              <w:rPr>
                <w:rFonts w:ascii="Times New Roman" w:hAnsi="Times New Roman" w:cs="Times New Roman"/>
                <w:color w:val="auto"/>
                <w:sz w:val="24"/>
                <w:szCs w:val="24"/>
                <w:lang w:val="uk-UA"/>
              </w:rPr>
              <w:lastRenderedPageBreak/>
              <w:t>процедури закупівлі);</w:t>
            </w:r>
          </w:p>
          <w:p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4</w:t>
            </w:r>
            <w:r w:rsidR="00966475"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до тендерної документації;</w:t>
            </w:r>
          </w:p>
          <w:p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bookmarkStart w:id="1" w:name="_GoBack"/>
            <w:bookmarkEnd w:id="1"/>
          </w:p>
          <w:p w:rsidR="00372564" w:rsidRPr="00DE0837" w:rsidRDefault="00372564" w:rsidP="00D402A4">
            <w:pPr>
              <w:pStyle w:val="rvps2"/>
              <w:shd w:val="clear" w:color="auto" w:fill="FFFFFF"/>
              <w:spacing w:before="0" w:beforeAutospacing="0" w:after="0" w:afterAutospacing="0"/>
              <w:ind w:firstLine="601"/>
              <w:jc w:val="both"/>
            </w:pPr>
            <w:r w:rsidRPr="00DE0837">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372564" w:rsidRPr="00DE0837" w:rsidRDefault="00372564" w:rsidP="00D402A4">
            <w:pPr>
              <w:pStyle w:val="rvps2"/>
              <w:shd w:val="clear" w:color="auto" w:fill="FFFFFF"/>
              <w:spacing w:before="0" w:beforeAutospacing="0" w:after="0" w:afterAutospacing="0"/>
              <w:ind w:firstLine="601"/>
              <w:jc w:val="both"/>
            </w:pPr>
            <w:r w:rsidRPr="00DE0837">
              <w:t>Електронна система закупівель повинна забезпечити можливість подання тендерної пропозиції всім особам на рівних умовах.</w:t>
            </w:r>
          </w:p>
          <w:p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закупівель у вигляді скан-копій придатних для машинозчитування (файли з розширенням «..pdf.», «..jpeg.»,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зміст та вигляд яких повинен відповідати оригіналам відповідних документів, згідно яких виготовляються такі скан-копії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закупівель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rsidR="00834F77" w:rsidRPr="00834F77" w:rsidRDefault="00834F77"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eastAsia="en-US"/>
              </w:rPr>
            </w:pPr>
            <w:r w:rsidRPr="00834F77">
              <w:rPr>
                <w:rFonts w:ascii="Times New Roman" w:hAnsi="Times New Roman" w:cs="Times New Roman"/>
                <w:b/>
                <w:bCs/>
                <w:color w:val="auto"/>
                <w:sz w:val="24"/>
                <w:szCs w:val="24"/>
                <w:lang w:eastAsia="en-US"/>
              </w:rPr>
              <w:t>Конфіденційною не може бути визначена інформація</w:t>
            </w:r>
            <w:r w:rsidRPr="00834F77">
              <w:rPr>
                <w:rFonts w:ascii="Times New Roman" w:hAnsi="Times New Roman" w:cs="Times New Roman"/>
                <w:color w:val="auto"/>
                <w:sz w:val="24"/>
                <w:szCs w:val="24"/>
                <w:lang w:eastAsia="en-US"/>
              </w:rPr>
              <w:t xml:space="preserve">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1.4.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w:t>
            </w:r>
            <w:r w:rsidRPr="00DE0837">
              <w:rPr>
                <w:rFonts w:ascii="Times New Roman" w:hAnsi="Times New Roman" w:cs="Times New Roman"/>
                <w:color w:val="auto"/>
                <w:sz w:val="24"/>
                <w:szCs w:val="24"/>
              </w:rPr>
              <w:lastRenderedPageBreak/>
              <w:t xml:space="preserve">поданих документів, що вимагаються згідно п. 1.5. цього розділу тендерної документації. </w:t>
            </w:r>
          </w:p>
          <w:p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засвідчувального органу за посиланням: https://czo.gov.ua/verify. </w:t>
            </w:r>
          </w:p>
          <w:p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ненакладення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r w:rsidRPr="00DE0837">
              <w:rPr>
                <w:lang w:val="uk-UA" w:eastAsia="ru-RU"/>
              </w:rPr>
              <w:t>.</w:t>
            </w:r>
          </w:p>
          <w:p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rsidR="001E41A6"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 xml:space="preserve">для посадових (службових) осіб учасника, які уповноважені підписувати документи пропозиції та </w:t>
            </w:r>
            <w:r w:rsidR="00372564" w:rsidRPr="00DE0837">
              <w:rPr>
                <w:lang w:val="uk-UA"/>
              </w:rPr>
              <w:lastRenderedPageBreak/>
              <w:t xml:space="preserve">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72564" w:rsidRPr="00DE0837" w:rsidRDefault="00372564" w:rsidP="00D402A4">
            <w:pPr>
              <w:pStyle w:val="rvps2"/>
              <w:shd w:val="clear" w:color="auto" w:fill="FFFFFF"/>
              <w:spacing w:before="0" w:beforeAutospacing="0" w:after="0" w:afterAutospacing="0"/>
              <w:ind w:firstLine="601"/>
              <w:jc w:val="both"/>
            </w:pPr>
            <w:bookmarkStart w:id="2" w:name="n1479"/>
            <w:bookmarkEnd w:id="2"/>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0833AA" w:rsidRPr="00DE0837" w:rsidRDefault="00372564" w:rsidP="00103D45">
            <w:pPr>
              <w:pStyle w:val="rvps2"/>
              <w:shd w:val="clear" w:color="auto" w:fill="FFFFFF"/>
              <w:spacing w:before="0" w:beforeAutospacing="0" w:after="0" w:afterAutospacing="0"/>
              <w:ind w:firstLine="601"/>
              <w:jc w:val="both"/>
            </w:pPr>
            <w:bookmarkStart w:id="3" w:name="n1480"/>
            <w:bookmarkEnd w:id="3"/>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4" w:name="n1481"/>
            <w:bookmarkStart w:id="5" w:name="n1482"/>
            <w:bookmarkEnd w:id="4"/>
            <w:bookmarkEnd w:id="5"/>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rsidR="00D13513" w:rsidRPr="00DE0837" w:rsidRDefault="00D13513" w:rsidP="00D13513">
            <w:pPr>
              <w:pStyle w:val="rvps2"/>
              <w:shd w:val="clear" w:color="auto" w:fill="FFFFFF"/>
              <w:spacing w:before="0" w:beforeAutospacing="0" w:after="0" w:afterAutospacing="0"/>
              <w:ind w:firstLine="601"/>
              <w:jc w:val="both"/>
              <w:textAlignment w:val="baseline"/>
            </w:pPr>
            <w:bookmarkStart w:id="6" w:name="n815"/>
            <w:bookmarkEnd w:id="6"/>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уживання великої літери;</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використання слова або мовного звороту, запозичених з іншої мови;</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E7AF7" w:rsidRPr="00DE083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закупівель, визначених  Законом.</w:t>
            </w:r>
          </w:p>
          <w:p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rsidTr="006F0F80">
        <w:trPr>
          <w:trHeight w:val="400"/>
          <w:jc w:val="center"/>
        </w:trPr>
        <w:tc>
          <w:tcPr>
            <w:tcW w:w="576" w:type="dxa"/>
          </w:tcPr>
          <w:p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rsidR="002B1FFC" w:rsidRPr="00DE0837" w:rsidRDefault="002B1FFC" w:rsidP="002B1FFC">
            <w:pPr>
              <w:pStyle w:val="1"/>
              <w:widowControl w:val="0"/>
              <w:spacing w:after="96" w:line="240" w:lineRule="auto"/>
              <w:ind w:left="34" w:right="113" w:firstLine="425"/>
              <w:jc w:val="both"/>
              <w:rPr>
                <w:lang w:val="uk-UA"/>
              </w:rPr>
            </w:pPr>
          </w:p>
          <w:p w:rsidR="0095173A" w:rsidRPr="00DE0837" w:rsidRDefault="0095173A" w:rsidP="002B1FFC">
            <w:pPr>
              <w:pStyle w:val="1"/>
              <w:widowControl w:val="0"/>
              <w:spacing w:after="96" w:line="240" w:lineRule="auto"/>
              <w:ind w:left="34" w:right="113" w:firstLine="425"/>
              <w:jc w:val="both"/>
              <w:rPr>
                <w:lang w:val="uk-UA"/>
              </w:rPr>
            </w:pPr>
          </w:p>
        </w:tc>
      </w:tr>
      <w:tr w:rsidR="002B1FFC" w:rsidRPr="00DE0837" w:rsidTr="006F0F80">
        <w:trPr>
          <w:trHeight w:val="400"/>
          <w:jc w:val="center"/>
        </w:trPr>
        <w:tc>
          <w:tcPr>
            <w:tcW w:w="576" w:type="dxa"/>
          </w:tcPr>
          <w:p w:rsidR="002B1FFC" w:rsidRPr="00DE0837" w:rsidRDefault="002B1FFC" w:rsidP="002B1FFC">
            <w:pPr>
              <w:pStyle w:val="a7"/>
              <w:widowControl w:val="0"/>
              <w:spacing w:before="72" w:after="72"/>
              <w:rPr>
                <w:lang w:val="uk-UA"/>
              </w:rPr>
            </w:pPr>
            <w:r w:rsidRPr="00DE0837">
              <w:rPr>
                <w:lang w:val="uk-UA"/>
              </w:rPr>
              <w:t>3</w:t>
            </w:r>
          </w:p>
        </w:tc>
        <w:tc>
          <w:tcPr>
            <w:tcW w:w="3147" w:type="dxa"/>
          </w:tcPr>
          <w:p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rsidTr="006F0F80">
        <w:trPr>
          <w:trHeight w:val="520"/>
          <w:jc w:val="center"/>
        </w:trPr>
        <w:tc>
          <w:tcPr>
            <w:tcW w:w="576" w:type="dxa"/>
          </w:tcPr>
          <w:p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Строк, протягом якого тен-дерні пропозиції є дійсними</w:t>
            </w:r>
          </w:p>
        </w:tc>
        <w:tc>
          <w:tcPr>
            <w:tcW w:w="6273" w:type="dxa"/>
            <w:gridSpan w:val="2"/>
          </w:tcPr>
          <w:p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rsidR="005263FA" w:rsidRPr="00DE0837" w:rsidRDefault="005263FA" w:rsidP="0014258E">
            <w:pPr>
              <w:pStyle w:val="rvps2"/>
              <w:shd w:val="clear" w:color="auto" w:fill="FFFFFF"/>
              <w:spacing w:before="0" w:beforeAutospacing="0" w:after="0" w:afterAutospacing="0"/>
              <w:ind w:firstLine="601"/>
              <w:jc w:val="both"/>
            </w:pPr>
            <w:bookmarkStart w:id="7" w:name="n1473"/>
            <w:bookmarkEnd w:id="7"/>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rsidR="0014258E" w:rsidRDefault="005263FA" w:rsidP="0014258E">
            <w:pPr>
              <w:pStyle w:val="rvps2"/>
              <w:shd w:val="clear" w:color="auto" w:fill="FFFFFF"/>
              <w:spacing w:before="0" w:beforeAutospacing="0" w:after="0" w:afterAutospacing="0"/>
              <w:ind w:firstLine="601"/>
              <w:jc w:val="both"/>
            </w:pPr>
            <w:r w:rsidRPr="00DE0837">
              <w:t xml:space="preserve">4.3. </w:t>
            </w:r>
            <w:r w:rsidR="0014258E">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4258E" w:rsidRDefault="0014258E" w:rsidP="0014258E">
            <w:pPr>
              <w:pStyle w:val="rvps2"/>
              <w:shd w:val="clear" w:color="auto" w:fill="FFFFFF"/>
              <w:spacing w:before="0" w:beforeAutospacing="0" w:after="0" w:afterAutospacing="0"/>
              <w:ind w:firstLine="601"/>
              <w:jc w:val="both"/>
            </w:pPr>
            <w:r>
              <w:t>- відхилити таку вимогу, не втрачаючи при цьому наданого ним забезпечення тендерної пропозиції;</w:t>
            </w:r>
          </w:p>
          <w:p w:rsidR="0014258E" w:rsidRDefault="0014258E" w:rsidP="0014258E">
            <w:pPr>
              <w:pStyle w:val="rvps2"/>
              <w:shd w:val="clear" w:color="auto" w:fill="FFFFFF"/>
              <w:spacing w:before="0" w:beforeAutospacing="0" w:after="0" w:afterAutospacing="0"/>
              <w:ind w:firstLine="601"/>
              <w:jc w:val="both"/>
            </w:pPr>
            <w:r w:rsidRPr="0014258E">
              <w:lastRenderedPageBreak/>
              <w:t>-</w:t>
            </w:r>
            <w:r>
              <w:t xml:space="preserve"> погодитися з вимогою та продовжити строк дії поданої ним тендерної пропозиції і наданого забезпечення тендерної пропозиції.</w:t>
            </w:r>
          </w:p>
          <w:p w:rsidR="0095173A" w:rsidRPr="00DE0837" w:rsidRDefault="0014258E" w:rsidP="0014258E">
            <w:pPr>
              <w:pStyle w:val="rvps2"/>
              <w:shd w:val="clear" w:color="auto" w:fill="FFFFFF"/>
              <w:spacing w:before="0" w:beforeAutospacing="0" w:after="0" w:afterAutospacing="0"/>
              <w:ind w:firstLine="601"/>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4FD1" w:rsidRPr="00DE0837" w:rsidTr="006F0F80">
        <w:trPr>
          <w:trHeight w:val="520"/>
          <w:jc w:val="center"/>
        </w:trPr>
        <w:tc>
          <w:tcPr>
            <w:tcW w:w="576" w:type="dxa"/>
          </w:tcPr>
          <w:p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rsidR="005263FA" w:rsidRPr="00DE0837" w:rsidRDefault="005263FA" w:rsidP="00BA1066">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Кваліфікаційні критерії до учасників та вимоги, устано</w:t>
            </w:r>
          </w:p>
          <w:p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-влені статтею 17 Закону</w:t>
            </w:r>
          </w:p>
        </w:tc>
        <w:tc>
          <w:tcPr>
            <w:tcW w:w="6273" w:type="dxa"/>
            <w:gridSpan w:val="2"/>
          </w:tcPr>
          <w:p w:rsidR="00BA1066" w:rsidRPr="00BA1066" w:rsidRDefault="001D65E3" w:rsidP="00BA1066">
            <w:pPr>
              <w:pStyle w:val="a7"/>
              <w:spacing w:before="0" w:after="0" w:line="20" w:lineRule="atLeast"/>
              <w:ind w:firstLine="601"/>
              <w:jc w:val="both"/>
              <w:rPr>
                <w:lang w:val="uk-UA"/>
              </w:rPr>
            </w:pPr>
            <w:r w:rsidRPr="00DE0837">
              <w:rPr>
                <w:lang w:val="uk-UA"/>
              </w:rPr>
              <w:t xml:space="preserve">5.1. </w:t>
            </w:r>
            <w:r w:rsidR="00BA1066" w:rsidRPr="00BA1066">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BA1066" w:rsidRPr="00BA1066" w:rsidRDefault="00BA1066" w:rsidP="00BA1066">
            <w:pPr>
              <w:pStyle w:val="a7"/>
              <w:spacing w:before="0" w:after="0" w:line="20" w:lineRule="atLeast"/>
              <w:ind w:firstLine="601"/>
              <w:jc w:val="both"/>
              <w:rPr>
                <w:lang w:val="uk-UA"/>
              </w:rPr>
            </w:pPr>
            <w:r w:rsidRPr="00BA1066">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rsidR="00BA1066" w:rsidRPr="00BA1066" w:rsidRDefault="00BA1066" w:rsidP="00BA1066">
            <w:pPr>
              <w:pStyle w:val="a7"/>
              <w:spacing w:before="0" w:after="0" w:line="20" w:lineRule="atLeast"/>
              <w:ind w:firstLine="601"/>
              <w:jc w:val="both"/>
              <w:rPr>
                <w:lang w:val="uk-UA"/>
              </w:rPr>
            </w:pPr>
            <w:r w:rsidRPr="00BA1066">
              <w:rPr>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rsidR="00BA1066" w:rsidRPr="00BA1066" w:rsidRDefault="00BA1066" w:rsidP="00BA1066">
            <w:pPr>
              <w:pStyle w:val="a7"/>
              <w:spacing w:before="0" w:after="0" w:line="20" w:lineRule="atLeast"/>
              <w:ind w:firstLine="601"/>
              <w:jc w:val="both"/>
              <w:rPr>
                <w:lang w:val="uk-UA"/>
              </w:rPr>
            </w:pPr>
            <w:r w:rsidRPr="00103D45">
              <w:rPr>
                <w:lang w:val="uk-UA"/>
              </w:rPr>
              <w:t>Замовник зобов’язаний відхилити</w:t>
            </w:r>
            <w:r w:rsidRPr="00BA1066">
              <w:rPr>
                <w:lang w:val="uk-UA"/>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A1066" w:rsidRPr="00BA1066" w:rsidRDefault="00BA1066" w:rsidP="00BA1066">
            <w:pPr>
              <w:pStyle w:val="a7"/>
              <w:spacing w:before="0" w:after="0" w:line="20" w:lineRule="atLeast"/>
              <w:ind w:firstLine="601"/>
              <w:jc w:val="both"/>
              <w:rPr>
                <w:lang w:val="uk-UA"/>
              </w:rPr>
            </w:pPr>
            <w:r w:rsidRPr="00BA1066">
              <w:rPr>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BA1066" w:rsidRPr="00BA1066" w:rsidRDefault="00BA1066" w:rsidP="00BA1066">
            <w:pPr>
              <w:pStyle w:val="a7"/>
              <w:spacing w:before="0" w:after="0" w:line="20" w:lineRule="atLeast"/>
              <w:ind w:firstLine="601"/>
              <w:jc w:val="both"/>
              <w:rPr>
                <w:lang w:val="uk-UA"/>
              </w:rPr>
            </w:pPr>
            <w:r w:rsidRPr="00BA1066">
              <w:rPr>
                <w:lang w:val="uk-UA"/>
              </w:rPr>
              <w:lastRenderedPageBreak/>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BA1066" w:rsidRPr="00BA1066" w:rsidRDefault="00BA1066" w:rsidP="00BA1066">
            <w:pPr>
              <w:pStyle w:val="a7"/>
              <w:spacing w:before="0" w:after="0" w:line="20" w:lineRule="atLeast"/>
              <w:ind w:firstLine="601"/>
              <w:jc w:val="both"/>
              <w:rPr>
                <w:lang w:val="uk-UA"/>
              </w:rPr>
            </w:pPr>
            <w:r w:rsidRPr="00BA1066">
              <w:rPr>
                <w:lang w:val="uk-UA"/>
              </w:rPr>
              <w:t>Учасник процедури закупівлі підтверджує відсутність підстав, зазначених в абзаці другому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A1066" w:rsidRPr="00BA1066" w:rsidRDefault="00BA1066" w:rsidP="00BA1066">
            <w:pPr>
              <w:pStyle w:val="a7"/>
              <w:spacing w:before="0" w:after="0" w:line="20" w:lineRule="atLeast"/>
              <w:ind w:firstLine="601"/>
              <w:jc w:val="both"/>
              <w:rPr>
                <w:lang w:val="uk-UA"/>
              </w:rPr>
            </w:pPr>
            <w:r w:rsidRPr="00BA1066">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другому цього пункту, крім самостійного декларування відсутності таких підстав учасником процедури закупівлі відповідно до абзацу четвертого пункту</w:t>
            </w:r>
            <w:r w:rsidR="004A4ED7">
              <w:rPr>
                <w:lang w:val="uk-UA"/>
              </w:rPr>
              <w:t xml:space="preserve"> 44 Особливостей</w:t>
            </w:r>
            <w:r w:rsidRPr="00BA1066">
              <w:rPr>
                <w:lang w:val="uk-UA"/>
              </w:rPr>
              <w:t>.</w:t>
            </w:r>
          </w:p>
          <w:p w:rsidR="00BA1066" w:rsidRPr="00BA1066" w:rsidRDefault="00BA1066" w:rsidP="00BA1066">
            <w:pPr>
              <w:pStyle w:val="a7"/>
              <w:spacing w:before="0" w:after="0" w:line="20" w:lineRule="atLeast"/>
              <w:ind w:firstLine="601"/>
              <w:jc w:val="both"/>
              <w:rPr>
                <w:lang w:val="uk-UA"/>
              </w:rPr>
            </w:pPr>
            <w:r w:rsidRPr="00BA1066">
              <w:rPr>
                <w:lang w:val="uk-UA"/>
              </w:rPr>
              <w:t xml:space="preserve">Вимоги до надання документів учасником переможцем закупівлі щодо відсутності підстав, встановлених статтею 17 Закону, </w:t>
            </w:r>
            <w:r w:rsidRPr="00103D45">
              <w:rPr>
                <w:lang w:val="uk-UA"/>
              </w:rPr>
              <w:t>визначені у додатку 2 цієї тендерної документації.</w:t>
            </w:r>
          </w:p>
          <w:p w:rsidR="00BA1066" w:rsidRPr="00BA1066" w:rsidRDefault="00BA1066" w:rsidP="00BA1066">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p>
          <w:p w:rsidR="005263FA" w:rsidRPr="00DE782A" w:rsidRDefault="00BA1066" w:rsidP="00DE782A">
            <w:pPr>
              <w:pStyle w:val="a7"/>
              <w:spacing w:before="0" w:after="0" w:line="20" w:lineRule="atLeast"/>
              <w:ind w:firstLine="601"/>
              <w:jc w:val="both"/>
              <w:rPr>
                <w:lang w:val="uk-UA"/>
              </w:rPr>
            </w:pPr>
            <w:r w:rsidRPr="00BA1066">
              <w:rPr>
                <w:lang w:val="uk-UA"/>
              </w:rPr>
              <w:t>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bookmarkStart w:id="8" w:name="n1278"/>
            <w:bookmarkEnd w:id="8"/>
          </w:p>
        </w:tc>
      </w:tr>
      <w:tr w:rsidR="00C24FD1" w:rsidRPr="00DE0837" w:rsidTr="006F0F80">
        <w:trPr>
          <w:trHeight w:val="520"/>
          <w:jc w:val="center"/>
        </w:trPr>
        <w:tc>
          <w:tcPr>
            <w:tcW w:w="576" w:type="dxa"/>
          </w:tcPr>
          <w:p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Інформація про технічні, які-сні та кількісні характерис-тики предмета закупівлі</w:t>
            </w:r>
            <w:r w:rsidR="004645A6" w:rsidRPr="00DE0837">
              <w:rPr>
                <w:rFonts w:ascii="Times New Roman" w:hAnsi="Times New Roman" w:cs="Times New Roman"/>
                <w:bCs/>
                <w:color w:val="auto"/>
                <w:sz w:val="24"/>
                <w:szCs w:val="24"/>
                <w:lang w:val="uk-UA"/>
              </w:rPr>
              <w:t>, у тому числі відповідна 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послуг,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xml:space="preserve">, що не відповідає зазначеним вище вимогам, буде відхилена відповідно до вимог Закону з урахуванням абзацу другому підпункту 2 пункту 41 </w:t>
            </w:r>
            <w:r w:rsidRPr="00DE782A">
              <w:rPr>
                <w:rFonts w:ascii="Times New Roman" w:hAnsi="Times New Roman" w:cs="Times New Roman"/>
                <w:color w:val="auto"/>
                <w:sz w:val="24"/>
                <w:szCs w:val="24"/>
                <w:lang w:val="uk-UA"/>
              </w:rPr>
              <w:lastRenderedPageBreak/>
              <w:t>Особливостей.</w:t>
            </w:r>
            <w:r w:rsidR="00FB25F9">
              <w:rPr>
                <w:rFonts w:ascii="Times New Roman" w:hAnsi="Times New Roman" w:cs="Times New Roman"/>
                <w:color w:val="auto"/>
                <w:sz w:val="24"/>
                <w:szCs w:val="24"/>
                <w:lang w:val="uk-UA"/>
              </w:rPr>
              <w:t xml:space="preserve"> </w:t>
            </w:r>
          </w:p>
        </w:tc>
      </w:tr>
      <w:tr w:rsidR="00C24FD1" w:rsidRPr="00DE0837" w:rsidTr="006F0F80">
        <w:trPr>
          <w:trHeight w:val="520"/>
          <w:jc w:val="center"/>
        </w:trPr>
        <w:tc>
          <w:tcPr>
            <w:tcW w:w="576" w:type="dxa"/>
          </w:tcPr>
          <w:p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7</w:t>
            </w:r>
          </w:p>
        </w:tc>
        <w:tc>
          <w:tcPr>
            <w:tcW w:w="3147" w:type="dxa"/>
          </w:tcPr>
          <w:p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Інформація про маркуван</w:t>
            </w:r>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 xml:space="preserve">тверджують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rsidR="00AE222C" w:rsidRPr="00DE0837" w:rsidRDefault="00EC1709" w:rsidP="0041410D">
            <w:pPr>
              <w:pStyle w:val="a7"/>
              <w:spacing w:before="0" w:after="0"/>
              <w:ind w:firstLine="601"/>
              <w:jc w:val="both"/>
              <w:rPr>
                <w:lang w:val="uk-UA"/>
              </w:rPr>
            </w:pPr>
            <w:r w:rsidRPr="00DE0837">
              <w:rPr>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C24FD1" w:rsidRPr="00DE0837" w:rsidTr="006F0F80">
        <w:trPr>
          <w:trHeight w:val="520"/>
          <w:jc w:val="center"/>
        </w:trPr>
        <w:tc>
          <w:tcPr>
            <w:tcW w:w="576" w:type="dxa"/>
          </w:tcPr>
          <w:p w:rsidR="00EA6505" w:rsidRPr="00DE0837" w:rsidRDefault="00EA6505" w:rsidP="0032431A">
            <w:pPr>
              <w:pStyle w:val="1"/>
              <w:widowControl w:val="0"/>
              <w:spacing w:line="240" w:lineRule="auto"/>
              <w:rPr>
                <w:color w:val="auto"/>
                <w:lang w:val="uk-UA"/>
              </w:rPr>
            </w:pPr>
            <w:r w:rsidRPr="00DE0837">
              <w:rPr>
                <w:rFonts w:ascii="Times New Roman" w:hAnsi="Times New Roman" w:cs="Times New Roman"/>
                <w:color w:val="auto"/>
                <w:sz w:val="24"/>
                <w:szCs w:val="24"/>
                <w:lang w:val="uk-UA"/>
              </w:rPr>
              <w:t>8</w:t>
            </w:r>
          </w:p>
        </w:tc>
        <w:tc>
          <w:tcPr>
            <w:tcW w:w="3147" w:type="dxa"/>
          </w:tcPr>
          <w:p w:rsidR="00EA6505" w:rsidRPr="00DE0837" w:rsidRDefault="00EA6505" w:rsidP="0032431A">
            <w:pPr>
              <w:pStyle w:val="a7"/>
              <w:spacing w:before="0" w:after="0"/>
              <w:rPr>
                <w:rFonts w:ascii="Calibri" w:hAnsi="Calibri"/>
                <w:sz w:val="20"/>
                <w:szCs w:val="20"/>
                <w:lang w:val="uk-UA"/>
              </w:rPr>
            </w:pPr>
            <w:r w:rsidRPr="00DE0837">
              <w:rPr>
                <w:b/>
                <w:bCs/>
                <w:lang w:val="uk-UA"/>
              </w:rPr>
              <w:t>Інформація про субпідрядника/співвиконавця (у випадку закупівлі робіт чи послуг)</w:t>
            </w:r>
          </w:p>
        </w:tc>
        <w:tc>
          <w:tcPr>
            <w:tcW w:w="6273" w:type="dxa"/>
            <w:gridSpan w:val="2"/>
          </w:tcPr>
          <w:p w:rsidR="0032431A" w:rsidRDefault="002914B8" w:rsidP="0032431A">
            <w:pPr>
              <w:pStyle w:val="a7"/>
              <w:spacing w:before="0" w:after="0"/>
              <w:ind w:firstLine="601"/>
              <w:jc w:val="both"/>
              <w:rPr>
                <w:lang w:val="uk-UA"/>
              </w:rPr>
            </w:pPr>
            <w:r w:rsidRPr="00DE0837">
              <w:rPr>
                <w:lang w:val="uk-UA"/>
              </w:rPr>
              <w:t xml:space="preserve">8.1. </w:t>
            </w:r>
            <w:r w:rsidR="0032431A" w:rsidRPr="0032431A">
              <w:rPr>
                <w:lang w:val="uk-UA"/>
              </w:rPr>
              <w:t>У разі закупівлі робіт або послуг учасник у складі тендерної пропозиції зазначає інформацію про повне найменування, місцезнаходження та код ЄДРПОУ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вартості договору про закупівлю.</w:t>
            </w:r>
          </w:p>
          <w:p w:rsidR="0032431A" w:rsidRPr="0032431A" w:rsidRDefault="0032431A" w:rsidP="0032431A">
            <w:pPr>
              <w:pStyle w:val="a7"/>
              <w:spacing w:before="0" w:after="0"/>
              <w:ind w:firstLine="601"/>
              <w:jc w:val="both"/>
              <w:rPr>
                <w:lang w:val="uk-UA"/>
              </w:rPr>
            </w:pPr>
            <w:r w:rsidRPr="0032431A">
              <w:rPr>
                <w:lang w:val="uk-UA"/>
              </w:rPr>
              <w:t xml:space="preserve">Окрім того, Учасником надається оригінал листа від субпідрядника(-ів)/співвиконавців про згоду на виконання </w:t>
            </w:r>
            <w:r w:rsidR="001E736F">
              <w:rPr>
                <w:lang w:val="uk-UA"/>
              </w:rPr>
              <w:t>послуг</w:t>
            </w:r>
            <w:r w:rsidRPr="0032431A">
              <w:rPr>
                <w:lang w:val="uk-UA"/>
              </w:rPr>
              <w:t xml:space="preserve">, що будуть йому(-їм) доручені. </w:t>
            </w:r>
          </w:p>
          <w:p w:rsidR="0032431A" w:rsidRDefault="0032431A" w:rsidP="0032431A">
            <w:pPr>
              <w:pStyle w:val="a7"/>
              <w:spacing w:before="0" w:after="0"/>
              <w:ind w:firstLine="601"/>
              <w:jc w:val="both"/>
              <w:rPr>
                <w:lang w:val="uk-UA"/>
              </w:rPr>
            </w:pPr>
            <w:r w:rsidRPr="0032431A">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w:t>
            </w:r>
            <w:r>
              <w:rPr>
                <w:lang w:val="uk-UA"/>
              </w:rPr>
              <w:t xml:space="preserve"> </w:t>
            </w:r>
            <w:r w:rsidRPr="0032431A">
              <w:rPr>
                <w:lang w:val="uk-UA"/>
              </w:rPr>
              <w:t>статті 17 Закону (крім пункту 13 частини першої статті 17 Закону).</w:t>
            </w:r>
            <w:r>
              <w:rPr>
                <w:lang w:val="uk-UA"/>
              </w:rPr>
              <w:t xml:space="preserve"> </w:t>
            </w:r>
          </w:p>
          <w:p w:rsidR="0032431A" w:rsidRPr="0032431A" w:rsidRDefault="0032431A" w:rsidP="00476090">
            <w:pPr>
              <w:pStyle w:val="a7"/>
              <w:spacing w:before="0" w:after="0"/>
              <w:ind w:firstLine="601"/>
              <w:jc w:val="both"/>
              <w:rPr>
                <w:lang w:val="uk-UA"/>
              </w:rPr>
            </w:pPr>
            <w:r w:rsidRPr="0032431A">
              <w:rPr>
                <w:lang w:val="uk-UA"/>
              </w:rPr>
              <w:t>У разі якщо субпідрядник(-и)/співвиконавці залучаються учасником  з метою підтвердження своєї відповідності таким кваліфікаційним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надає довідку у довільній формі із зазначенням інформації який саме суб’єкт господарювання, вказаний учасником як субпідрядник(-и)/співвиконавець (-ці), які саме вимоги кваліфікаційних критеріїв підтверджує.</w:t>
            </w:r>
          </w:p>
          <w:p w:rsidR="001122AE" w:rsidRPr="00DE0837" w:rsidRDefault="0032431A" w:rsidP="00476090">
            <w:pPr>
              <w:pStyle w:val="a7"/>
              <w:spacing w:before="0" w:after="0"/>
              <w:ind w:firstLine="601"/>
              <w:jc w:val="both"/>
              <w:rPr>
                <w:rFonts w:ascii="Calibri" w:hAnsi="Calibri"/>
                <w:sz w:val="20"/>
                <w:szCs w:val="20"/>
                <w:lang w:val="uk-UA"/>
              </w:rPr>
            </w:pPr>
            <w:r w:rsidRPr="0032431A">
              <w:rPr>
                <w:lang w:val="uk-UA"/>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C24FD1" w:rsidRPr="00DE0837" w:rsidTr="006F0F80">
        <w:trPr>
          <w:trHeight w:val="520"/>
          <w:jc w:val="center"/>
        </w:trPr>
        <w:tc>
          <w:tcPr>
            <w:tcW w:w="576" w:type="dxa"/>
          </w:tcPr>
          <w:p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9</w:t>
            </w:r>
          </w:p>
        </w:tc>
        <w:tc>
          <w:tcPr>
            <w:tcW w:w="3147" w:type="dxa"/>
          </w:tcPr>
          <w:p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-ння тендерної пропозиції учасником</w:t>
            </w:r>
          </w:p>
        </w:tc>
        <w:tc>
          <w:tcPr>
            <w:tcW w:w="6273" w:type="dxa"/>
            <w:gridSpan w:val="2"/>
          </w:tcPr>
          <w:p w:rsidR="00DE560F" w:rsidRPr="00DE0837" w:rsidRDefault="00DE560F" w:rsidP="000853EE">
            <w:pPr>
              <w:pStyle w:val="1"/>
              <w:widowControl w:val="0"/>
              <w:spacing w:before="48" w:line="240" w:lineRule="auto"/>
              <w:ind w:right="113" w:firstLine="601"/>
              <w:jc w:val="both"/>
              <w:rPr>
                <w:color w:val="auto"/>
                <w:lang w:val="uk-UA"/>
              </w:rPr>
            </w:pPr>
            <w:r w:rsidRPr="00DE0837">
              <w:rPr>
                <w:rFonts w:ascii="Times New Roman" w:hAnsi="Times New Roman" w:cs="Times New Roman"/>
                <w:color w:val="auto"/>
                <w:sz w:val="24"/>
                <w:szCs w:val="24"/>
                <w:lang w:val="uk-UA"/>
              </w:rPr>
              <w:t>9.1.</w:t>
            </w:r>
            <w:r w:rsidR="00823B6F" w:rsidRPr="00823B6F">
              <w:rPr>
                <w:lang w:val="uk-UA"/>
              </w:rPr>
              <w:t xml:space="preserve"> </w:t>
            </w:r>
            <w:r w:rsidR="00823B6F" w:rsidRPr="00823B6F">
              <w:rPr>
                <w:rFonts w:ascii="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4FD1" w:rsidRPr="00DE0837">
        <w:trPr>
          <w:trHeight w:val="520"/>
          <w:jc w:val="center"/>
        </w:trPr>
        <w:tc>
          <w:tcPr>
            <w:tcW w:w="9996" w:type="dxa"/>
            <w:gridSpan w:val="4"/>
          </w:tcPr>
          <w:p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lastRenderedPageBreak/>
              <w:t>ІV. Подання та розкриття тендерної пропозиції</w:t>
            </w:r>
          </w:p>
        </w:tc>
      </w:tr>
      <w:tr w:rsidR="00C24FD1" w:rsidRPr="00DE0837">
        <w:trPr>
          <w:trHeight w:val="520"/>
          <w:jc w:val="center"/>
        </w:trPr>
        <w:tc>
          <w:tcPr>
            <w:tcW w:w="576" w:type="dxa"/>
          </w:tcPr>
          <w:p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rsidR="00660F96" w:rsidRPr="00DE0837" w:rsidRDefault="00660F96" w:rsidP="000853EE">
            <w:pPr>
              <w:spacing w:line="240" w:lineRule="auto"/>
              <w:ind w:firstLine="601"/>
              <w:jc w:val="both"/>
              <w:rPr>
                <w:rFonts w:ascii="Times New Roman" w:hAnsi="Times New Roman" w:cs="Times New Roman"/>
                <w:color w:val="auto"/>
                <w:sz w:val="24"/>
                <w:szCs w:val="24"/>
              </w:rPr>
            </w:pPr>
            <w:r w:rsidRPr="004823E2">
              <w:rPr>
                <w:rFonts w:ascii="Times New Roman" w:hAnsi="Times New Roman" w:cs="Times New Roman"/>
                <w:color w:val="auto"/>
                <w:sz w:val="24"/>
                <w:szCs w:val="24"/>
              </w:rPr>
              <w:t xml:space="preserve">1.1.Кінцевий строк подання тендерних пропозицій </w:t>
            </w:r>
            <w:r w:rsidR="00103D45" w:rsidRPr="00103D45">
              <w:rPr>
                <w:rFonts w:ascii="Times New Roman" w:hAnsi="Times New Roman" w:cs="Times New Roman"/>
                <w:b/>
                <w:color w:val="auto"/>
                <w:sz w:val="24"/>
                <w:szCs w:val="24"/>
              </w:rPr>
              <w:t>24.02.2023 до 12-00</w:t>
            </w:r>
            <w:r w:rsidR="00E00F9E" w:rsidRPr="00103D45">
              <w:rPr>
                <w:rFonts w:ascii="Times New Roman" w:hAnsi="Times New Roman" w:cs="Times New Roman"/>
                <w:color w:val="auto"/>
                <w:sz w:val="24"/>
                <w:szCs w:val="24"/>
              </w:rPr>
              <w:t>.</w:t>
            </w:r>
          </w:p>
          <w:p w:rsidR="00660F96" w:rsidRPr="00DE0837" w:rsidRDefault="00660F96" w:rsidP="000853EE">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1.2. Отримана тендерна пропозиція вноситься автоматично до реєстру отриманих тендерних пропозицій.</w:t>
            </w:r>
          </w:p>
          <w:p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rsidR="00660F96" w:rsidRPr="00DE0837" w:rsidRDefault="00660F96" w:rsidP="000853EE">
            <w:pPr>
              <w:pStyle w:val="rvps2"/>
              <w:shd w:val="clear" w:color="auto" w:fill="FFFFFF"/>
              <w:spacing w:before="0" w:beforeAutospacing="0" w:after="0" w:afterAutospacing="0"/>
              <w:ind w:firstLine="601"/>
              <w:jc w:val="both"/>
            </w:pPr>
            <w:r w:rsidRPr="00DE0837">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9" w:name="n1465"/>
            <w:bookmarkEnd w:id="9"/>
            <w:r w:rsidRPr="00DE0837">
              <w:rPr>
                <w:rFonts w:ascii="Times New Roman" w:hAnsi="Times New Roman" w:cs="Times New Roman"/>
                <w:color w:val="auto"/>
                <w:sz w:val="24"/>
                <w:szCs w:val="24"/>
                <w:lang w:val="uk-UA"/>
              </w:rPr>
              <w:t>1.4.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rsidR="00EA6505" w:rsidRPr="00DE0837" w:rsidRDefault="00EA6505" w:rsidP="00FD5873">
            <w:pPr>
              <w:pStyle w:val="1"/>
              <w:widowControl w:val="0"/>
              <w:spacing w:line="240" w:lineRule="auto"/>
              <w:ind w:firstLine="601"/>
              <w:jc w:val="both"/>
              <w:rPr>
                <w:color w:val="auto"/>
                <w:lang w:val="uk-UA"/>
              </w:rPr>
            </w:pPr>
          </w:p>
        </w:tc>
      </w:tr>
      <w:tr w:rsidR="00C24FD1" w:rsidRPr="00DE0837" w:rsidTr="006F0F80">
        <w:trPr>
          <w:trHeight w:val="520"/>
          <w:jc w:val="center"/>
        </w:trPr>
        <w:tc>
          <w:tcPr>
            <w:tcW w:w="576" w:type="dxa"/>
          </w:tcPr>
          <w:p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rsidR="00F71395" w:rsidRDefault="0056430C" w:rsidP="003C6A95">
            <w:pPr>
              <w:pStyle w:val="a7"/>
              <w:spacing w:before="0" w:after="0"/>
              <w:ind w:firstLine="601"/>
              <w:jc w:val="both"/>
              <w:rPr>
                <w:lang w:val="uk-UA"/>
              </w:rPr>
            </w:pPr>
            <w:r w:rsidRPr="00DE0837">
              <w:rPr>
                <w:lang w:val="uk-UA"/>
              </w:rPr>
              <w:t xml:space="preserve">2.1 </w:t>
            </w:r>
            <w:r w:rsidR="00F71395" w:rsidRPr="00F71395">
              <w:rPr>
                <w:lang w:val="uk-UA"/>
              </w:rPr>
              <w:t>Відкриті торги проводяться без застосування електронного аукціону.</w:t>
            </w:r>
          </w:p>
          <w:p w:rsidR="003C6A95" w:rsidRPr="003C6A95" w:rsidRDefault="003C6A95" w:rsidP="003C6A95">
            <w:pPr>
              <w:pStyle w:val="a7"/>
              <w:spacing w:before="0" w:after="0"/>
              <w:ind w:firstLine="601"/>
              <w:jc w:val="both"/>
              <w:rPr>
                <w:lang w:val="uk-UA"/>
              </w:rPr>
            </w:pPr>
            <w:r w:rsidRPr="003C6A95">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C6A95" w:rsidRPr="003C6A95" w:rsidRDefault="003C6A95" w:rsidP="003C6A95">
            <w:pPr>
              <w:pStyle w:val="a7"/>
              <w:spacing w:before="0" w:after="0"/>
              <w:ind w:firstLine="601"/>
              <w:jc w:val="both"/>
              <w:rPr>
                <w:lang w:val="uk-UA"/>
              </w:rPr>
            </w:pPr>
            <w:r w:rsidRPr="003C6A95">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3C6A95" w:rsidRPr="003C6A95" w:rsidRDefault="003C6A95" w:rsidP="003C6A95">
            <w:pPr>
              <w:pStyle w:val="a7"/>
              <w:spacing w:before="0" w:after="0"/>
              <w:ind w:firstLine="601"/>
              <w:jc w:val="both"/>
              <w:rPr>
                <w:lang w:val="uk-UA"/>
              </w:rPr>
            </w:pPr>
            <w:r w:rsidRPr="003C6A95">
              <w:rPr>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3C6A95" w:rsidRPr="003C6A95" w:rsidRDefault="003C6A95" w:rsidP="003C6A95">
            <w:pPr>
              <w:pStyle w:val="a7"/>
              <w:spacing w:before="0" w:after="0"/>
              <w:ind w:firstLine="601"/>
              <w:jc w:val="both"/>
              <w:rPr>
                <w:lang w:val="uk-UA"/>
              </w:rPr>
            </w:pPr>
            <w:r w:rsidRPr="003C6A95">
              <w:rPr>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3C6A95" w:rsidRPr="003C6A95" w:rsidRDefault="003C6A95" w:rsidP="00094CAA">
            <w:pPr>
              <w:pStyle w:val="a7"/>
              <w:spacing w:before="0" w:after="0"/>
              <w:ind w:firstLine="601"/>
              <w:jc w:val="both"/>
              <w:rPr>
                <w:lang w:val="uk-UA"/>
              </w:rPr>
            </w:pPr>
            <w:r w:rsidRPr="003C6A95">
              <w:rPr>
                <w:lang w:val="uk-UA"/>
              </w:rPr>
              <w:t>унікальний номер оголошення про проведення відкритих торгів, присвоєний електронною системою закупівель;</w:t>
            </w:r>
          </w:p>
          <w:p w:rsidR="003C6A95" w:rsidRPr="003C6A95" w:rsidRDefault="003C6A95" w:rsidP="003C6A95">
            <w:pPr>
              <w:pStyle w:val="a7"/>
              <w:spacing w:before="0" w:after="0"/>
              <w:ind w:firstLine="601"/>
              <w:jc w:val="both"/>
              <w:rPr>
                <w:lang w:val="uk-UA"/>
              </w:rPr>
            </w:pPr>
            <w:r w:rsidRPr="003C6A95">
              <w:rPr>
                <w:lang w:val="uk-UA"/>
              </w:rPr>
              <w:t>назву предмета закупівлі;</w:t>
            </w:r>
          </w:p>
          <w:p w:rsidR="003C6A95" w:rsidRPr="003C6A95" w:rsidRDefault="003C6A95" w:rsidP="003C6A95">
            <w:pPr>
              <w:pStyle w:val="a7"/>
              <w:spacing w:before="0" w:after="0"/>
              <w:ind w:firstLine="601"/>
              <w:jc w:val="both"/>
              <w:rPr>
                <w:lang w:val="uk-UA"/>
              </w:rPr>
            </w:pPr>
            <w:r w:rsidRPr="003C6A95">
              <w:rPr>
                <w:lang w:val="uk-UA"/>
              </w:rPr>
              <w:lastRenderedPageBreak/>
              <w:t>дату та час розкриття тендерної пропозиції;</w:t>
            </w:r>
          </w:p>
          <w:p w:rsidR="003C6A95" w:rsidRPr="003C6A95" w:rsidRDefault="003C6A95" w:rsidP="003C6A95">
            <w:pPr>
              <w:pStyle w:val="a7"/>
              <w:spacing w:before="0" w:after="0"/>
              <w:ind w:firstLine="601"/>
              <w:jc w:val="both"/>
              <w:rPr>
                <w:lang w:val="uk-UA"/>
              </w:rPr>
            </w:pPr>
            <w:r w:rsidRPr="003C6A95">
              <w:rPr>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3C6A95" w:rsidRPr="003C6A95" w:rsidRDefault="003C6A95" w:rsidP="003C6A95">
            <w:pPr>
              <w:pStyle w:val="a7"/>
              <w:spacing w:before="0" w:after="0"/>
              <w:ind w:firstLine="601"/>
              <w:jc w:val="both"/>
              <w:rPr>
                <w:lang w:val="uk-UA"/>
              </w:rPr>
            </w:pPr>
            <w:r w:rsidRPr="003C6A95">
              <w:rPr>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3C6A95" w:rsidRPr="003C6A95" w:rsidRDefault="003C6A95" w:rsidP="003C6A95">
            <w:pPr>
              <w:pStyle w:val="a7"/>
              <w:spacing w:before="0" w:after="0"/>
              <w:ind w:firstLine="601"/>
              <w:jc w:val="both"/>
              <w:rPr>
                <w:lang w:val="uk-UA"/>
              </w:rPr>
            </w:pPr>
            <w:r w:rsidRPr="003C6A95">
              <w:rPr>
                <w:lang w:val="uk-UA"/>
              </w:rPr>
              <w:t>інформацію щодо ціни тендерної пропозиції (тендерних пропозицій).</w:t>
            </w:r>
          </w:p>
          <w:p w:rsidR="003C6A95" w:rsidRDefault="003C6A95" w:rsidP="003C6A95">
            <w:pPr>
              <w:pStyle w:val="a7"/>
              <w:spacing w:before="0" w:after="0"/>
              <w:ind w:firstLine="601"/>
              <w:jc w:val="both"/>
              <w:rPr>
                <w:lang w:val="uk-UA"/>
              </w:rPr>
            </w:pPr>
            <w:r w:rsidRPr="003C6A95">
              <w:rPr>
                <w:lang w:val="uk-UA"/>
              </w:rPr>
              <w:t>Протокол розкриття тендерних пропозицій може містити іншу інформацію.</w:t>
            </w:r>
          </w:p>
          <w:p w:rsidR="0056430C" w:rsidRPr="00DE0837" w:rsidRDefault="0056430C" w:rsidP="003C6A95">
            <w:pPr>
              <w:pStyle w:val="1"/>
              <w:widowControl w:val="0"/>
              <w:spacing w:line="240" w:lineRule="auto"/>
              <w:ind w:right="113"/>
              <w:jc w:val="both"/>
              <w:rPr>
                <w:rFonts w:ascii="Times New Roman" w:hAnsi="Times New Roman" w:cs="Times New Roman"/>
                <w:color w:val="auto"/>
                <w:sz w:val="24"/>
                <w:szCs w:val="24"/>
                <w:lang w:val="uk-UA"/>
              </w:rPr>
            </w:pPr>
          </w:p>
        </w:tc>
      </w:tr>
      <w:tr w:rsidR="00C24FD1" w:rsidRPr="00DE0837">
        <w:trPr>
          <w:trHeight w:val="520"/>
          <w:jc w:val="center"/>
        </w:trPr>
        <w:tc>
          <w:tcPr>
            <w:tcW w:w="9996" w:type="dxa"/>
            <w:gridSpan w:val="4"/>
          </w:tcPr>
          <w:p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rsidTr="006F0F80">
        <w:trPr>
          <w:trHeight w:val="520"/>
          <w:jc w:val="center"/>
        </w:trPr>
        <w:tc>
          <w:tcPr>
            <w:tcW w:w="576" w:type="dxa"/>
          </w:tcPr>
          <w:p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rsidR="00A706F6" w:rsidRPr="00A706F6" w:rsidRDefault="00A706F6" w:rsidP="00A706F6">
            <w:pPr>
              <w:pStyle w:val="a7"/>
              <w:spacing w:before="0" w:after="0"/>
              <w:ind w:firstLine="601"/>
              <w:jc w:val="both"/>
              <w:rPr>
                <w:lang w:val="uk-UA"/>
              </w:rPr>
            </w:pPr>
            <w:r w:rsidRPr="00A706F6">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706F6" w:rsidRPr="00A706F6" w:rsidRDefault="00A706F6" w:rsidP="00A706F6">
            <w:pPr>
              <w:pStyle w:val="a7"/>
              <w:spacing w:before="0" w:after="0"/>
              <w:ind w:firstLine="601"/>
              <w:jc w:val="both"/>
              <w:rPr>
                <w:lang w:val="uk-UA"/>
              </w:rPr>
            </w:pPr>
            <w:r w:rsidRPr="00A706F6">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706F6" w:rsidRPr="00A706F6" w:rsidRDefault="00A706F6" w:rsidP="00A706F6">
            <w:pPr>
              <w:pStyle w:val="a7"/>
              <w:spacing w:before="0" w:after="0"/>
              <w:ind w:firstLine="601"/>
              <w:jc w:val="both"/>
              <w:rPr>
                <w:lang w:val="uk-UA"/>
              </w:rPr>
            </w:pPr>
            <w:r w:rsidRPr="00A706F6">
              <w:rPr>
                <w:lang w:val="uk-UA"/>
              </w:rPr>
              <w:t>Критеріями оцінки є:</w:t>
            </w:r>
          </w:p>
          <w:p w:rsidR="00A706F6" w:rsidRPr="00A706F6" w:rsidRDefault="00A706F6" w:rsidP="00A706F6">
            <w:pPr>
              <w:pStyle w:val="a7"/>
              <w:spacing w:before="0" w:after="0"/>
              <w:ind w:firstLine="601"/>
              <w:jc w:val="both"/>
              <w:rPr>
                <w:lang w:val="uk-UA"/>
              </w:rPr>
            </w:pPr>
            <w:r w:rsidRPr="00A706F6">
              <w:rPr>
                <w:lang w:val="uk-UA"/>
              </w:rPr>
              <w:t>ціна; або</w:t>
            </w:r>
          </w:p>
          <w:p w:rsidR="00A706F6" w:rsidRPr="00A706F6" w:rsidRDefault="00A706F6" w:rsidP="00A706F6">
            <w:pPr>
              <w:pStyle w:val="a7"/>
              <w:spacing w:before="0" w:after="0"/>
              <w:ind w:firstLine="601"/>
              <w:jc w:val="both"/>
              <w:rPr>
                <w:lang w:val="uk-UA"/>
              </w:rPr>
            </w:pPr>
            <w:r w:rsidRPr="00A706F6">
              <w:rPr>
                <w:lang w:val="uk-UA"/>
              </w:rPr>
              <w:t>вартість життєвого циклу; або</w:t>
            </w:r>
          </w:p>
          <w:p w:rsidR="00A706F6" w:rsidRPr="00A706F6" w:rsidRDefault="00A706F6" w:rsidP="00A706F6">
            <w:pPr>
              <w:pStyle w:val="a7"/>
              <w:spacing w:before="0" w:after="0"/>
              <w:ind w:firstLine="601"/>
              <w:jc w:val="both"/>
              <w:rPr>
                <w:lang w:val="uk-UA"/>
              </w:rPr>
            </w:pPr>
            <w:r w:rsidRPr="00A706F6">
              <w:rPr>
                <w:lang w:val="uk-UA"/>
              </w:rPr>
              <w:t xml:space="preserve">ціна разом з іншими критеріями оцінки, що пов’язані із предметом закупівлі. </w:t>
            </w:r>
          </w:p>
          <w:p w:rsidR="00A706F6" w:rsidRPr="00A706F6" w:rsidRDefault="00A706F6" w:rsidP="00A706F6">
            <w:pPr>
              <w:pStyle w:val="a7"/>
              <w:spacing w:before="0" w:after="0"/>
              <w:ind w:firstLine="601"/>
              <w:jc w:val="both"/>
              <w:rPr>
                <w:lang w:val="uk-UA"/>
              </w:rPr>
            </w:pPr>
            <w:r w:rsidRPr="00A706F6">
              <w:rPr>
                <w:lang w:val="uk-UA"/>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rsidR="00A706F6" w:rsidRPr="00A706F6" w:rsidRDefault="00A706F6" w:rsidP="00A706F6">
            <w:pPr>
              <w:pStyle w:val="a7"/>
              <w:spacing w:before="0" w:after="0"/>
              <w:ind w:firstLine="601"/>
              <w:jc w:val="both"/>
              <w:rPr>
                <w:lang w:val="uk-UA"/>
              </w:rPr>
            </w:pPr>
            <w:r w:rsidRPr="00A706F6">
              <w:rPr>
                <w:lang w:val="uk-UA"/>
              </w:rPr>
              <w:t>використанням товару (товарів), роботи (робіт) або послуги (послуг), зокрема споживання енергії та інших ресурсів;</w:t>
            </w:r>
          </w:p>
          <w:p w:rsidR="00A706F6" w:rsidRPr="00A706F6" w:rsidRDefault="00A706F6" w:rsidP="00A706F6">
            <w:pPr>
              <w:pStyle w:val="a7"/>
              <w:spacing w:before="0" w:after="0"/>
              <w:ind w:firstLine="601"/>
              <w:jc w:val="both"/>
              <w:rPr>
                <w:lang w:val="uk-UA"/>
              </w:rPr>
            </w:pPr>
            <w:r w:rsidRPr="00A706F6">
              <w:rPr>
                <w:lang w:val="uk-UA"/>
              </w:rPr>
              <w:t>технічним обслуговуванням;</w:t>
            </w:r>
          </w:p>
          <w:p w:rsidR="00A706F6" w:rsidRPr="00A706F6" w:rsidRDefault="00A706F6" w:rsidP="00A706F6">
            <w:pPr>
              <w:pStyle w:val="a7"/>
              <w:spacing w:before="0" w:after="0"/>
              <w:ind w:firstLine="601"/>
              <w:jc w:val="both"/>
              <w:rPr>
                <w:lang w:val="uk-UA"/>
              </w:rPr>
            </w:pPr>
            <w:r w:rsidRPr="00A706F6">
              <w:rPr>
                <w:lang w:val="uk-UA"/>
              </w:rPr>
              <w:t>збором та утилізацією товару (товарів);</w:t>
            </w:r>
          </w:p>
          <w:p w:rsidR="00A706F6" w:rsidRPr="00A706F6" w:rsidRDefault="00A706F6" w:rsidP="00A706F6">
            <w:pPr>
              <w:pStyle w:val="a7"/>
              <w:spacing w:before="0" w:after="0"/>
              <w:ind w:firstLine="601"/>
              <w:jc w:val="both"/>
              <w:rPr>
                <w:lang w:val="uk-UA"/>
              </w:rPr>
            </w:pPr>
            <w:r w:rsidRPr="00A706F6">
              <w:rPr>
                <w:lang w:val="uk-UA"/>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rsidR="00A706F6" w:rsidRPr="00A706F6" w:rsidRDefault="00A706F6" w:rsidP="00A706F6">
            <w:pPr>
              <w:pStyle w:val="a7"/>
              <w:spacing w:before="0" w:after="0"/>
              <w:ind w:firstLine="601"/>
              <w:jc w:val="both"/>
              <w:rPr>
                <w:lang w:val="uk-UA"/>
              </w:rPr>
            </w:pPr>
            <w:r w:rsidRPr="00A706F6">
              <w:rPr>
                <w:lang w:val="uk-UA"/>
              </w:rPr>
              <w:lastRenderedPageBreak/>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rsidR="00A706F6" w:rsidRPr="00A706F6" w:rsidRDefault="00A706F6" w:rsidP="00A706F6">
            <w:pPr>
              <w:pStyle w:val="a7"/>
              <w:spacing w:before="0" w:after="0"/>
              <w:ind w:firstLine="601"/>
              <w:jc w:val="both"/>
              <w:rPr>
                <w:lang w:val="uk-UA"/>
              </w:rPr>
            </w:pPr>
            <w:r w:rsidRPr="00A706F6">
              <w:rPr>
                <w:lang w:val="uk-UA"/>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A706F6" w:rsidRPr="00A706F6" w:rsidRDefault="00A706F6" w:rsidP="00A706F6">
            <w:pPr>
              <w:pStyle w:val="a7"/>
              <w:spacing w:before="0" w:after="0"/>
              <w:ind w:firstLine="601"/>
              <w:jc w:val="both"/>
              <w:rPr>
                <w:lang w:val="uk-UA"/>
              </w:rPr>
            </w:pPr>
            <w:r w:rsidRPr="00A706F6">
              <w:rPr>
                <w:lang w:val="uk-UA"/>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A706F6" w:rsidRPr="00A706F6" w:rsidRDefault="00A706F6" w:rsidP="00A706F6">
            <w:pPr>
              <w:pStyle w:val="a7"/>
              <w:spacing w:before="0" w:after="0"/>
              <w:ind w:firstLine="601"/>
              <w:jc w:val="both"/>
              <w:rPr>
                <w:lang w:val="uk-UA"/>
              </w:rPr>
            </w:pPr>
            <w:r w:rsidRPr="00A706F6">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rsidR="00A706F6" w:rsidRPr="00A706F6" w:rsidRDefault="00A706F6" w:rsidP="00A706F6">
            <w:pPr>
              <w:pStyle w:val="a7"/>
              <w:spacing w:before="0" w:after="0"/>
              <w:ind w:firstLine="601"/>
              <w:jc w:val="both"/>
              <w:rPr>
                <w:lang w:val="uk-UA"/>
              </w:rPr>
            </w:pPr>
            <w:r w:rsidRPr="00A706F6">
              <w:rPr>
                <w:lang w:val="uk-UA"/>
              </w:rPr>
              <w:t>Оцінка здійснюється щодо предмета закупівлі в цілому.</w:t>
            </w:r>
          </w:p>
          <w:p w:rsidR="00A706F6" w:rsidRPr="00A706F6" w:rsidRDefault="00A706F6" w:rsidP="00A706F6">
            <w:pPr>
              <w:pStyle w:val="a7"/>
              <w:spacing w:before="0" w:after="0"/>
              <w:ind w:firstLine="601"/>
              <w:jc w:val="both"/>
              <w:rPr>
                <w:lang w:val="uk-UA"/>
              </w:rPr>
            </w:pPr>
            <w:r w:rsidRPr="00A706F6">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A706F6" w:rsidRPr="00A706F6" w:rsidRDefault="00A706F6" w:rsidP="00A706F6">
            <w:pPr>
              <w:pStyle w:val="a7"/>
              <w:spacing w:before="0" w:after="0"/>
              <w:ind w:firstLine="601"/>
              <w:jc w:val="both"/>
              <w:rPr>
                <w:lang w:val="uk-UA"/>
              </w:rPr>
            </w:pPr>
            <w:r w:rsidRPr="00A706F6">
              <w:rPr>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706F6" w:rsidRPr="00A706F6" w:rsidRDefault="00A706F6" w:rsidP="00A706F6">
            <w:pPr>
              <w:pStyle w:val="a7"/>
              <w:spacing w:before="0" w:after="0"/>
              <w:ind w:firstLine="601"/>
              <w:jc w:val="both"/>
              <w:rPr>
                <w:lang w:val="uk-UA"/>
              </w:rPr>
            </w:pPr>
            <w:r w:rsidRPr="00A706F6">
              <w:rPr>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706F6" w:rsidRPr="00A706F6" w:rsidRDefault="00A706F6" w:rsidP="00A706F6">
            <w:pPr>
              <w:pStyle w:val="a7"/>
              <w:spacing w:before="0" w:after="0"/>
              <w:ind w:firstLine="601"/>
              <w:jc w:val="both"/>
              <w:rPr>
                <w:lang w:val="uk-UA"/>
              </w:rPr>
            </w:pPr>
            <w:r w:rsidRPr="00A706F6">
              <w:rPr>
                <w:lang w:val="uk-UA"/>
              </w:rPr>
              <w:t xml:space="preserve">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w:t>
            </w:r>
            <w:r w:rsidRPr="00A706F6">
              <w:rPr>
                <w:lang w:val="uk-UA"/>
              </w:rPr>
              <w:lastRenderedPageBreak/>
              <w:t>результатами їх оцінки, починаючи з найкращої, у порядку та строки, визначені Особливостями.</w:t>
            </w:r>
          </w:p>
          <w:p w:rsidR="00A706F6" w:rsidRDefault="00A706F6" w:rsidP="00A706F6">
            <w:pPr>
              <w:pStyle w:val="a7"/>
              <w:spacing w:before="0" w:after="0"/>
              <w:ind w:firstLine="601"/>
              <w:jc w:val="both"/>
              <w:rPr>
                <w:lang w:val="uk-UA"/>
              </w:rPr>
            </w:pPr>
            <w:r w:rsidRPr="00A706F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A6505" w:rsidRPr="00DE0837" w:rsidRDefault="00EA6505" w:rsidP="00A706F6">
            <w:pPr>
              <w:pStyle w:val="rvps2"/>
              <w:shd w:val="clear" w:color="auto" w:fill="FFFFFF"/>
              <w:spacing w:before="0" w:beforeAutospacing="0" w:after="0" w:afterAutospacing="0"/>
              <w:jc w:val="both"/>
            </w:pPr>
          </w:p>
        </w:tc>
      </w:tr>
      <w:tr w:rsidR="00C24FD1" w:rsidRPr="00DE0837" w:rsidTr="006F0F80">
        <w:trPr>
          <w:trHeight w:val="520"/>
          <w:jc w:val="center"/>
        </w:trPr>
        <w:tc>
          <w:tcPr>
            <w:tcW w:w="576" w:type="dxa"/>
          </w:tcPr>
          <w:p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4800FD" w:rsidRPr="004800FD" w:rsidRDefault="009711DD" w:rsidP="004800FD">
            <w:pPr>
              <w:pStyle w:val="a7"/>
              <w:spacing w:before="0" w:after="0"/>
              <w:ind w:firstLine="601"/>
              <w:jc w:val="both"/>
              <w:rPr>
                <w:lang w:val="uk-UA"/>
              </w:rPr>
            </w:pPr>
            <w:r w:rsidRPr="00DE0837">
              <w:rPr>
                <w:lang w:val="uk-UA"/>
              </w:rPr>
              <w:t xml:space="preserve">2.2. </w:t>
            </w:r>
            <w:r w:rsidR="004800FD" w:rsidRPr="004800FD">
              <w:rPr>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800FD" w:rsidRPr="004800FD" w:rsidRDefault="004800FD" w:rsidP="004800FD">
            <w:pPr>
              <w:pStyle w:val="a7"/>
              <w:spacing w:before="0" w:after="0"/>
              <w:ind w:firstLine="601"/>
              <w:jc w:val="both"/>
              <w:rPr>
                <w:lang w:val="uk-UA"/>
              </w:rPr>
            </w:pPr>
            <w:r w:rsidRPr="004800FD">
              <w:rPr>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800FD" w:rsidRPr="004800FD" w:rsidRDefault="004800FD" w:rsidP="004800FD">
            <w:pPr>
              <w:pStyle w:val="a7"/>
              <w:spacing w:before="0" w:after="0"/>
              <w:ind w:firstLine="601"/>
              <w:jc w:val="both"/>
              <w:rPr>
                <w:lang w:val="uk-UA"/>
              </w:rPr>
            </w:pPr>
            <w:r w:rsidRPr="004800FD">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4800FD" w:rsidRPr="004800FD" w:rsidRDefault="004800FD" w:rsidP="004800FD">
            <w:pPr>
              <w:pStyle w:val="a7"/>
              <w:spacing w:before="0" w:after="0"/>
              <w:ind w:firstLine="601"/>
              <w:jc w:val="both"/>
              <w:rPr>
                <w:lang w:val="uk-UA"/>
              </w:rPr>
            </w:pPr>
            <w:r w:rsidRPr="004800FD">
              <w:rPr>
                <w:lang w:val="uk-UA"/>
              </w:rPr>
              <w:t>Обґрунтування аномально низької тендерної пропозиції може містити інформацію про:</w:t>
            </w:r>
          </w:p>
          <w:p w:rsidR="004800FD" w:rsidRPr="004800FD" w:rsidRDefault="004800FD" w:rsidP="004800FD">
            <w:pPr>
              <w:pStyle w:val="a7"/>
              <w:spacing w:before="0" w:after="0"/>
              <w:ind w:firstLine="601"/>
              <w:jc w:val="both"/>
              <w:rPr>
                <w:lang w:val="uk-UA"/>
              </w:rPr>
            </w:pPr>
            <w:r w:rsidRPr="004800FD">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800FD" w:rsidRPr="004800FD" w:rsidRDefault="004800FD" w:rsidP="004800FD">
            <w:pPr>
              <w:pStyle w:val="a7"/>
              <w:spacing w:before="0" w:after="0"/>
              <w:ind w:firstLine="601"/>
              <w:jc w:val="both"/>
              <w:rPr>
                <w:lang w:val="uk-UA"/>
              </w:rPr>
            </w:pPr>
            <w:r w:rsidRPr="004800FD">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800FD" w:rsidRDefault="004800FD" w:rsidP="004800FD">
            <w:pPr>
              <w:pStyle w:val="a7"/>
              <w:spacing w:before="0" w:after="0"/>
              <w:ind w:firstLine="601"/>
              <w:jc w:val="both"/>
              <w:rPr>
                <w:lang w:val="uk-UA"/>
              </w:rPr>
            </w:pPr>
            <w:r w:rsidRPr="004800FD">
              <w:rPr>
                <w:lang w:val="uk-UA"/>
              </w:rPr>
              <w:t>3) отримання учасником державної допомоги згідно із законодавством.</w:t>
            </w:r>
          </w:p>
          <w:p w:rsidR="000E0A3A" w:rsidRDefault="009711DD" w:rsidP="000E0A3A">
            <w:pPr>
              <w:pStyle w:val="a7"/>
              <w:spacing w:before="0" w:after="0"/>
              <w:ind w:firstLine="601"/>
              <w:jc w:val="both"/>
              <w:rPr>
                <w:lang w:val="uk-UA"/>
              </w:rPr>
            </w:pPr>
            <w:r w:rsidRPr="00DE0837">
              <w:rPr>
                <w:lang w:val="uk-UA"/>
              </w:rPr>
              <w:t>2.</w:t>
            </w:r>
            <w:r w:rsidR="004800FD">
              <w:rPr>
                <w:lang w:val="uk-UA"/>
              </w:rPr>
              <w:t>3</w:t>
            </w:r>
            <w:r w:rsidRPr="00DE0837">
              <w:rPr>
                <w:lang w:val="uk-UA"/>
              </w:rPr>
              <w:t xml:space="preserve">. </w:t>
            </w:r>
            <w:r w:rsidR="000E0A3A" w:rsidRPr="000E0A3A">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замовник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0A3A" w:rsidRDefault="000E0A3A" w:rsidP="000E0A3A">
            <w:pPr>
              <w:pStyle w:val="a7"/>
              <w:spacing w:before="0" w:after="0"/>
              <w:ind w:firstLine="601"/>
              <w:jc w:val="both"/>
              <w:rPr>
                <w:lang w:val="uk-UA"/>
              </w:rPr>
            </w:pPr>
            <w:r w:rsidRPr="000E0A3A">
              <w:rPr>
                <w:lang w:val="uk-UA"/>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E0A3A" w:rsidRDefault="000E0A3A" w:rsidP="000E0A3A">
            <w:pPr>
              <w:pStyle w:val="a7"/>
              <w:spacing w:before="0" w:after="0"/>
              <w:ind w:firstLine="601"/>
              <w:jc w:val="both"/>
              <w:rPr>
                <w:lang w:val="uk-UA"/>
              </w:rPr>
            </w:pPr>
            <w:r w:rsidRPr="000E0A3A">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E0A3A" w:rsidRDefault="000E0A3A" w:rsidP="000E0A3A">
            <w:pPr>
              <w:pStyle w:val="a7"/>
              <w:spacing w:before="0" w:after="0"/>
              <w:ind w:firstLine="601"/>
              <w:jc w:val="both"/>
              <w:rPr>
                <w:lang w:val="uk-UA"/>
              </w:rPr>
            </w:pPr>
            <w:r w:rsidRPr="000E0A3A">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E0A3A" w:rsidRPr="000E0A3A" w:rsidRDefault="000E0A3A" w:rsidP="000E0A3A">
            <w:pPr>
              <w:pStyle w:val="a7"/>
              <w:spacing w:before="0" w:after="0"/>
              <w:ind w:firstLine="601"/>
              <w:jc w:val="both"/>
              <w:rPr>
                <w:lang w:val="uk-UA"/>
              </w:rPr>
            </w:pPr>
            <w:r w:rsidRPr="000E0A3A">
              <w:rPr>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0A3A" w:rsidRDefault="000E0A3A" w:rsidP="008C309D">
            <w:pPr>
              <w:pStyle w:val="a7"/>
              <w:spacing w:before="0" w:after="0"/>
              <w:ind w:firstLine="601"/>
              <w:jc w:val="both"/>
              <w:rPr>
                <w:lang w:val="uk-UA"/>
              </w:rPr>
            </w:pPr>
            <w:r w:rsidRPr="000E0A3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10" w:name="n1551"/>
            <w:bookmarkEnd w:id="10"/>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статтями 235, 236, 237 Господарського кодексу України. У складі тендерної пропозиції надається лист-згода про можливе застосування оперативно- господарських санкцій.</w:t>
            </w:r>
          </w:p>
          <w:p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закупівель інформації, що містить персональні дані особи, яка не надавала згоду на їх публікацію, </w:t>
            </w:r>
            <w:r w:rsidRPr="00AA327C">
              <w:rPr>
                <w:rFonts w:ascii="Times New Roman" w:hAnsi="Times New Roman" w:cs="Times New Roman"/>
                <w:color w:val="auto"/>
                <w:sz w:val="24"/>
                <w:szCs w:val="24"/>
              </w:rPr>
              <w:lastRenderedPageBreak/>
              <w:t>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rsidTr="006F0F80">
        <w:trPr>
          <w:trHeight w:val="520"/>
          <w:jc w:val="center"/>
        </w:trPr>
        <w:tc>
          <w:tcPr>
            <w:tcW w:w="576" w:type="dxa"/>
          </w:tcPr>
          <w:p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rsidR="00AA327C" w:rsidRPr="00AA327C" w:rsidRDefault="000853EE" w:rsidP="00AA327C">
            <w:pPr>
              <w:pStyle w:val="a7"/>
              <w:spacing w:before="0" w:after="0"/>
              <w:ind w:firstLine="601"/>
              <w:jc w:val="both"/>
              <w:rPr>
                <w:lang w:val="uk-UA"/>
              </w:rPr>
            </w:pPr>
            <w:bookmarkStart w:id="11" w:name="h.3rdcrjn" w:colFirst="0" w:colLast="0"/>
            <w:bookmarkEnd w:id="11"/>
            <w:r w:rsidRPr="00DE0837">
              <w:rPr>
                <w:lang w:val="uk-UA"/>
              </w:rPr>
              <w:t xml:space="preserve">3.1. </w:t>
            </w:r>
            <w:r w:rsidR="00AA327C" w:rsidRPr="00AA327C">
              <w:rPr>
                <w:lang w:val="uk-UA"/>
              </w:rPr>
              <w:t>Замовник відхиляє тендерну пропозицію із зазначенням аргументації в електронній системі закупівель у разі, коли:</w:t>
            </w:r>
          </w:p>
          <w:p w:rsidR="00AA327C" w:rsidRPr="00AA327C" w:rsidRDefault="00AA327C" w:rsidP="00AA327C">
            <w:pPr>
              <w:pStyle w:val="a7"/>
              <w:spacing w:before="0" w:after="0"/>
              <w:ind w:firstLine="601"/>
              <w:jc w:val="both"/>
              <w:rPr>
                <w:lang w:val="uk-UA"/>
              </w:rPr>
            </w:pPr>
            <w:r w:rsidRPr="00AA327C">
              <w:rPr>
                <w:lang w:val="uk-UA"/>
              </w:rPr>
              <w:t>1) учасник процедури закупівлі:</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AA327C">
              <w:rPr>
                <w:lang w:val="uk-UA"/>
              </w:rPr>
              <w:t>О</w:t>
            </w:r>
            <w:r w:rsidR="00AA327C" w:rsidRPr="00AA327C">
              <w:rPr>
                <w:lang w:val="uk-UA"/>
              </w:rPr>
              <w:t>собливостей;</w:t>
            </w:r>
          </w:p>
          <w:p w:rsidR="00AA327C" w:rsidRPr="00AA327C" w:rsidRDefault="00A223BC" w:rsidP="00A223BC">
            <w:pPr>
              <w:pStyle w:val="a7"/>
              <w:ind w:firstLine="601"/>
              <w:jc w:val="both"/>
              <w:rPr>
                <w:lang w:val="uk-UA"/>
              </w:rPr>
            </w:pPr>
            <w:r>
              <w:rPr>
                <w:lang w:val="uk-UA"/>
              </w:rPr>
              <w:t xml:space="preserve">- </w:t>
            </w:r>
            <w:r w:rsidR="00AA327C" w:rsidRPr="00AA327C">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A327C" w:rsidRDefault="00A223BC" w:rsidP="00AA327C">
            <w:pPr>
              <w:pStyle w:val="a7"/>
              <w:spacing w:before="0" w:after="0"/>
              <w:ind w:firstLine="601"/>
              <w:jc w:val="both"/>
              <w:rPr>
                <w:lang w:val="uk-UA"/>
              </w:rPr>
            </w:pPr>
            <w:r>
              <w:rPr>
                <w:lang w:val="uk-UA"/>
              </w:rPr>
              <w:t xml:space="preserve">- </w:t>
            </w:r>
            <w:r w:rsidR="00AA327C" w:rsidRPr="00AA327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A327C" w:rsidRDefault="00A223BC" w:rsidP="00AA327C">
            <w:pPr>
              <w:pStyle w:val="a7"/>
              <w:spacing w:before="0" w:after="0"/>
              <w:ind w:firstLine="601"/>
              <w:jc w:val="both"/>
              <w:rPr>
                <w:lang w:val="uk-UA"/>
              </w:rPr>
            </w:pPr>
            <w:r>
              <w:rPr>
                <w:lang w:val="uk-UA"/>
              </w:rPr>
              <w:t xml:space="preserve">- </w:t>
            </w:r>
            <w:r w:rsidR="00AA327C" w:rsidRPr="00AA327C">
              <w:rPr>
                <w:lang w:val="uk-UA"/>
              </w:rPr>
              <w:t xml:space="preserve">не надав обґрунтування аномально низької ціни тендерної пропозиції протягом строку, визначеного абзацом п’ятим пункту 38 </w:t>
            </w:r>
            <w:r w:rsidR="00AA327C">
              <w:rPr>
                <w:lang w:val="uk-UA"/>
              </w:rPr>
              <w:t>О</w:t>
            </w:r>
            <w:r w:rsidR="00AA327C" w:rsidRPr="00AA327C">
              <w:rPr>
                <w:lang w:val="uk-UA"/>
              </w:rPr>
              <w:t>собливостей;</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AA327C">
              <w:rPr>
                <w:lang w:val="uk-UA"/>
              </w:rPr>
              <w:t>О</w:t>
            </w:r>
            <w:r w:rsidR="00AA327C" w:rsidRPr="00AA327C">
              <w:rPr>
                <w:lang w:val="uk-UA"/>
              </w:rPr>
              <w:t>собливостей;</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w:t>
            </w:r>
            <w:r w:rsidR="00AA327C" w:rsidRPr="00AA327C">
              <w:rPr>
                <w:lang w:val="uk-UA"/>
              </w:rP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327C" w:rsidRPr="00AA327C" w:rsidRDefault="00AA327C" w:rsidP="00AA327C">
            <w:pPr>
              <w:pStyle w:val="a7"/>
              <w:spacing w:before="0" w:after="0"/>
              <w:ind w:firstLine="601"/>
              <w:jc w:val="both"/>
              <w:rPr>
                <w:lang w:val="uk-UA"/>
              </w:rPr>
            </w:pPr>
            <w:r w:rsidRPr="00AA327C">
              <w:rPr>
                <w:lang w:val="uk-UA"/>
              </w:rPr>
              <w:t>2) тендерна пропозиція:</w:t>
            </w:r>
          </w:p>
          <w:p w:rsidR="00AA327C" w:rsidRDefault="00A223BC" w:rsidP="00AA327C">
            <w:pPr>
              <w:pStyle w:val="a7"/>
              <w:spacing w:before="0" w:after="0"/>
              <w:ind w:firstLine="601"/>
              <w:jc w:val="both"/>
              <w:rPr>
                <w:lang w:val="uk-UA"/>
              </w:rPr>
            </w:pPr>
            <w:r>
              <w:rPr>
                <w:lang w:val="uk-UA"/>
              </w:rPr>
              <w:t xml:space="preserve">- </w:t>
            </w:r>
            <w:r w:rsidR="00AA327C" w:rsidRPr="00AA327C">
              <w:rPr>
                <w:lang w:val="uk-UA"/>
              </w:rPr>
              <w:t>не відповідає умовам технічної специфікації та іншим вимогам щодо предмета закупівлі тендерної документації;</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викладена іншою мовою (мовами), ніж мова (мови), що передбачена тендерною документацією;</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є такою, строк дії якої закінчився;</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A327C" w:rsidRDefault="00A223BC" w:rsidP="00AA327C">
            <w:pPr>
              <w:pStyle w:val="a7"/>
              <w:spacing w:before="0" w:after="0"/>
              <w:ind w:firstLine="601"/>
              <w:jc w:val="both"/>
              <w:rPr>
                <w:lang w:val="uk-UA"/>
              </w:rPr>
            </w:pPr>
            <w:r>
              <w:rPr>
                <w:lang w:val="uk-UA"/>
              </w:rPr>
              <w:t xml:space="preserve">- </w:t>
            </w:r>
            <w:r w:rsidR="00AA327C" w:rsidRPr="00AA327C">
              <w:rPr>
                <w:lang w:val="uk-UA"/>
              </w:rPr>
              <w:t>не відповідає вимогам, установленим у тендерній документації відповідно до абзацу першого частини третьої статті 22 Закону;</w:t>
            </w:r>
          </w:p>
          <w:p w:rsidR="00AA327C" w:rsidRPr="00AA327C" w:rsidRDefault="00AA327C" w:rsidP="00AA327C">
            <w:pPr>
              <w:pStyle w:val="a7"/>
              <w:spacing w:before="0" w:after="0"/>
              <w:ind w:firstLine="601"/>
              <w:jc w:val="both"/>
              <w:rPr>
                <w:lang w:val="uk-UA"/>
              </w:rPr>
            </w:pPr>
            <w:r w:rsidRPr="00AA327C">
              <w:rPr>
                <w:lang w:val="uk-UA"/>
              </w:rPr>
              <w:t>3) переможець процедури закупівлі:</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w:t>
            </w:r>
            <w:r w:rsidR="00AA327C">
              <w:rPr>
                <w:lang w:val="uk-UA"/>
              </w:rPr>
              <w:t>О</w:t>
            </w:r>
            <w:r w:rsidR="00AA327C" w:rsidRPr="00AA327C">
              <w:rPr>
                <w:lang w:val="uk-UA"/>
              </w:rPr>
              <w:t>собливостей;</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не надав копію ліцензії або документа дозвільного характеру (у разі їх наявності) відповідно до частини другої статті 41 Закону;</w:t>
            </w:r>
          </w:p>
          <w:p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не надав забезпечення виконання договору про закупівлю, якщо таке забезпечення вимагалося замовником;</w:t>
            </w:r>
          </w:p>
          <w:p w:rsidR="00AA327C" w:rsidRDefault="00A223BC" w:rsidP="00AA327C">
            <w:pPr>
              <w:pStyle w:val="a7"/>
              <w:spacing w:before="0" w:after="0"/>
              <w:ind w:firstLine="601"/>
              <w:jc w:val="both"/>
              <w:rPr>
                <w:lang w:val="uk-UA"/>
              </w:rPr>
            </w:pPr>
            <w:r>
              <w:rPr>
                <w:lang w:val="uk-UA"/>
              </w:rPr>
              <w:t xml:space="preserve">- </w:t>
            </w:r>
            <w:r w:rsidR="00AA327C" w:rsidRPr="00AA327C">
              <w:rPr>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AA327C">
              <w:rPr>
                <w:lang w:val="uk-UA"/>
              </w:rPr>
              <w:t>О</w:t>
            </w:r>
            <w:r w:rsidR="00AA327C" w:rsidRPr="00AA327C">
              <w:rPr>
                <w:lang w:val="uk-UA"/>
              </w:rPr>
              <w:t>собливостей.</w:t>
            </w:r>
          </w:p>
          <w:p w:rsidR="00AA327C" w:rsidRPr="00AA327C" w:rsidRDefault="00AA327C" w:rsidP="00AA327C">
            <w:pPr>
              <w:pStyle w:val="a7"/>
              <w:spacing w:before="0" w:after="0"/>
              <w:ind w:firstLine="601"/>
              <w:jc w:val="both"/>
              <w:rPr>
                <w:lang w:val="uk-UA"/>
              </w:rPr>
            </w:pPr>
            <w:r w:rsidRPr="00AA327C">
              <w:rPr>
                <w:lang w:val="uk-UA"/>
              </w:rPr>
              <w:t>Замовник може відхилити тендерну пропозицію із зазначенням аргументації в електронній системі закупівель у разі, коли:</w:t>
            </w:r>
          </w:p>
          <w:p w:rsidR="00AA327C" w:rsidRPr="00AA327C" w:rsidRDefault="00AA327C" w:rsidP="00AA327C">
            <w:pPr>
              <w:pStyle w:val="a7"/>
              <w:spacing w:before="0" w:after="0"/>
              <w:ind w:firstLine="601"/>
              <w:jc w:val="both"/>
              <w:rPr>
                <w:lang w:val="uk-UA"/>
              </w:rPr>
            </w:pPr>
            <w:r w:rsidRPr="00AA327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A327C" w:rsidRDefault="00AA327C" w:rsidP="00AA327C">
            <w:pPr>
              <w:pStyle w:val="a7"/>
              <w:spacing w:before="0" w:after="0"/>
              <w:ind w:firstLine="601"/>
              <w:jc w:val="both"/>
              <w:rPr>
                <w:lang w:val="uk-UA"/>
              </w:rPr>
            </w:pPr>
            <w:r w:rsidRPr="00AA327C">
              <w:rPr>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w:t>
            </w:r>
            <w:r w:rsidRPr="00AA327C">
              <w:rPr>
                <w:lang w:val="uk-UA"/>
              </w:rPr>
              <w:lastRenderedPageBreak/>
              <w:t>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A327C" w:rsidRPr="00AA327C" w:rsidRDefault="00AA327C" w:rsidP="00AA327C">
            <w:pPr>
              <w:pStyle w:val="a7"/>
              <w:spacing w:before="0" w:after="0"/>
              <w:ind w:firstLine="601"/>
              <w:jc w:val="both"/>
              <w:rPr>
                <w:lang w:val="uk-UA"/>
              </w:rPr>
            </w:pPr>
            <w:r w:rsidRPr="00AA327C">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327C" w:rsidRDefault="00AA327C" w:rsidP="00AA327C">
            <w:pPr>
              <w:pStyle w:val="a7"/>
              <w:spacing w:before="0" w:after="0"/>
              <w:ind w:firstLine="601"/>
              <w:jc w:val="both"/>
              <w:rPr>
                <w:lang w:val="uk-UA"/>
              </w:rPr>
            </w:pPr>
            <w:r w:rsidRPr="00AA327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AA327C" w:rsidRDefault="00AA327C" w:rsidP="00AA327C">
            <w:pPr>
              <w:pStyle w:val="a7"/>
              <w:spacing w:before="0" w:after="0"/>
              <w:jc w:val="both"/>
              <w:rPr>
                <w:lang w:val="uk-UA"/>
              </w:rPr>
            </w:pPr>
          </w:p>
          <w:p w:rsidR="00141193" w:rsidRPr="00A441F6" w:rsidRDefault="00AE7C73" w:rsidP="00A441F6">
            <w:pPr>
              <w:pStyle w:val="rvps2"/>
              <w:shd w:val="clear" w:color="auto" w:fill="FFFFFF"/>
              <w:spacing w:before="0" w:beforeAutospacing="0" w:after="0" w:afterAutospacing="0"/>
              <w:ind w:firstLine="601"/>
              <w:jc w:val="both"/>
              <w:rPr>
                <w:highlight w:val="yellow"/>
              </w:rPr>
            </w:pPr>
            <w:bookmarkStart w:id="12" w:name="n1478"/>
            <w:bookmarkEnd w:id="12"/>
            <w:r w:rsidRPr="00DE0837">
              <w:t>3.7.</w:t>
            </w:r>
            <w:r w:rsidR="00141193" w:rsidRPr="00DE0837">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w:t>
            </w:r>
            <w:r w:rsidR="007533DE" w:rsidRPr="00DE0837">
              <w:t xml:space="preserve"> переможця процедури закупівлі</w:t>
            </w:r>
            <w:r w:rsidR="00141193" w:rsidRPr="00DE0837">
              <w:t>, у тому числі щодо зазначення її переваг по</w:t>
            </w:r>
            <w:r w:rsidR="007533DE" w:rsidRPr="00DE0837">
              <w:t>рівняно з тендерною пропозицією</w:t>
            </w:r>
            <w:r w:rsidR="00141193" w:rsidRPr="00DE0837">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3.</w:t>
            </w:r>
            <w:r w:rsidR="00A441F6">
              <w:rPr>
                <w:rFonts w:ascii="Times New Roman" w:hAnsi="Times New Roman" w:cs="Times New Roman"/>
                <w:color w:val="auto"/>
                <w:sz w:val="24"/>
                <w:szCs w:val="24"/>
              </w:rPr>
              <w:t>8</w:t>
            </w:r>
            <w:r w:rsidRPr="00DE0837">
              <w:rPr>
                <w:rFonts w:ascii="Times New Roman" w:hAnsi="Times New Roman" w:cs="Times New Roman"/>
                <w:color w:val="auto"/>
                <w:sz w:val="24"/>
                <w:szCs w:val="24"/>
              </w:rPr>
              <w:t xml:space="preserve">. </w:t>
            </w:r>
            <w:r w:rsidR="008A4867" w:rsidRPr="008A4867">
              <w:rPr>
                <w:rFonts w:ascii="Times New Roman" w:hAnsi="Times New Roman" w:cs="Times New Roman"/>
                <w:color w:val="auto"/>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573090">
              <w:rPr>
                <w:rFonts w:ascii="Times New Roman" w:hAnsi="Times New Roman" w:cs="Times New Roman"/>
                <w:color w:val="auto"/>
                <w:sz w:val="24"/>
                <w:szCs w:val="24"/>
              </w:rPr>
              <w:t xml:space="preserve"> 33 Закону.</w:t>
            </w:r>
          </w:p>
        </w:tc>
      </w:tr>
      <w:tr w:rsidR="00C24FD1" w:rsidRPr="00DE0837">
        <w:trPr>
          <w:trHeight w:val="520"/>
          <w:jc w:val="center"/>
        </w:trPr>
        <w:tc>
          <w:tcPr>
            <w:tcW w:w="9996" w:type="dxa"/>
            <w:gridSpan w:val="4"/>
            <w:vAlign w:val="center"/>
          </w:tcPr>
          <w:p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rsidTr="006F0F80">
        <w:trPr>
          <w:trHeight w:val="520"/>
          <w:jc w:val="center"/>
        </w:trPr>
        <w:tc>
          <w:tcPr>
            <w:tcW w:w="576" w:type="dxa"/>
          </w:tcPr>
          <w:p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lastRenderedPageBreak/>
              <w:t>1</w:t>
            </w:r>
          </w:p>
        </w:tc>
        <w:tc>
          <w:tcPr>
            <w:tcW w:w="3147" w:type="dxa"/>
          </w:tcPr>
          <w:p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rsidR="00FD7C0D" w:rsidRPr="00DE0837" w:rsidRDefault="00FD7C0D" w:rsidP="00C26325">
            <w:pPr>
              <w:pStyle w:val="a7"/>
              <w:spacing w:before="0" w:after="0"/>
              <w:ind w:firstLine="601"/>
              <w:jc w:val="both"/>
              <w:rPr>
                <w:b/>
                <w:u w:val="single"/>
                <w:lang w:val="uk-UA"/>
              </w:rPr>
            </w:pPr>
            <w:bookmarkStart w:id="13" w:name="h.z337ya" w:colFirst="0" w:colLast="0"/>
            <w:bookmarkEnd w:id="13"/>
            <w:r w:rsidRPr="00DE0837">
              <w:rPr>
                <w:lang w:val="uk-UA"/>
              </w:rPr>
              <w:t xml:space="preserve">1.1 </w:t>
            </w:r>
            <w:r w:rsidRPr="00DE0837">
              <w:rPr>
                <w:b/>
                <w:u w:val="single"/>
                <w:lang w:val="uk-UA"/>
              </w:rPr>
              <w:t>Замовник відміняє тендер у разі:</w:t>
            </w:r>
          </w:p>
          <w:p w:rsidR="00C26325" w:rsidRPr="00C26325" w:rsidRDefault="00C26325" w:rsidP="00C26325">
            <w:pPr>
              <w:pStyle w:val="a7"/>
              <w:spacing w:before="0" w:after="0"/>
              <w:ind w:firstLine="601"/>
              <w:jc w:val="both"/>
              <w:rPr>
                <w:lang w:val="uk-UA"/>
              </w:rPr>
            </w:pPr>
            <w:r w:rsidRPr="00C26325">
              <w:rPr>
                <w:lang w:val="uk-UA"/>
              </w:rPr>
              <w:t>1) відсутності подальшої потреби в закупівлі товарів, робіт чи послуг;</w:t>
            </w:r>
          </w:p>
          <w:p w:rsidR="00C26325" w:rsidRPr="00C26325" w:rsidRDefault="00C26325" w:rsidP="00C26325">
            <w:pPr>
              <w:pStyle w:val="a7"/>
              <w:spacing w:before="0" w:after="0"/>
              <w:ind w:firstLine="601"/>
              <w:jc w:val="both"/>
              <w:rPr>
                <w:lang w:val="uk-UA"/>
              </w:rPr>
            </w:pPr>
            <w:r w:rsidRPr="00C26325">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6325" w:rsidRPr="00C26325" w:rsidRDefault="00C26325" w:rsidP="00C26325">
            <w:pPr>
              <w:pStyle w:val="a7"/>
              <w:spacing w:before="0" w:after="0"/>
              <w:ind w:firstLine="601"/>
              <w:jc w:val="both"/>
              <w:rPr>
                <w:lang w:val="uk-UA"/>
              </w:rPr>
            </w:pPr>
            <w:r w:rsidRPr="00C26325">
              <w:rPr>
                <w:lang w:val="uk-UA"/>
              </w:rPr>
              <w:t>3) скорочення обсягу видатків на здійснення закупівлі товарів, робіт чи послуг;</w:t>
            </w:r>
          </w:p>
          <w:p w:rsidR="00C26325" w:rsidRPr="00C26325" w:rsidRDefault="00C26325" w:rsidP="00C26325">
            <w:pPr>
              <w:pStyle w:val="a7"/>
              <w:spacing w:before="0" w:after="0"/>
              <w:ind w:firstLine="601"/>
              <w:jc w:val="both"/>
              <w:rPr>
                <w:lang w:val="uk-UA"/>
              </w:rPr>
            </w:pPr>
            <w:r w:rsidRPr="00C26325">
              <w:rPr>
                <w:lang w:val="uk-UA"/>
              </w:rPr>
              <w:t>4) коли здійснення закупівлі стало неможливим внаслідок дії обставин непереборної сили.</w:t>
            </w:r>
          </w:p>
          <w:p w:rsidR="00C26325" w:rsidRDefault="00C26325" w:rsidP="00C26325">
            <w:pPr>
              <w:pStyle w:val="a7"/>
              <w:spacing w:before="0" w:after="0"/>
              <w:ind w:firstLine="601"/>
              <w:jc w:val="both"/>
              <w:rPr>
                <w:lang w:val="uk-UA"/>
              </w:rPr>
            </w:pPr>
            <w:r w:rsidRPr="00C26325">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26325" w:rsidRDefault="00C26325" w:rsidP="00C26325">
            <w:pPr>
              <w:pStyle w:val="a7"/>
              <w:spacing w:before="0" w:after="0"/>
              <w:ind w:firstLine="601"/>
              <w:jc w:val="both"/>
              <w:rPr>
                <w:lang w:val="uk-UA"/>
              </w:rPr>
            </w:pPr>
          </w:p>
          <w:p w:rsidR="00FD7C0D" w:rsidRPr="00DE0837" w:rsidRDefault="00FD7C0D" w:rsidP="00C26325">
            <w:pPr>
              <w:pStyle w:val="a7"/>
              <w:spacing w:before="0" w:after="0"/>
              <w:ind w:firstLine="601"/>
              <w:jc w:val="both"/>
              <w:rPr>
                <w:b/>
                <w:u w:val="single"/>
                <w:lang w:val="uk-UA"/>
              </w:rPr>
            </w:pPr>
            <w:r w:rsidRPr="00DE0837">
              <w:rPr>
                <w:lang w:val="uk-UA"/>
              </w:rPr>
              <w:t xml:space="preserve">1.2. </w:t>
            </w:r>
            <w:r w:rsidR="00C26325" w:rsidRPr="00C26325">
              <w:rPr>
                <w:b/>
                <w:u w:val="single"/>
                <w:lang w:val="uk-UA"/>
              </w:rPr>
              <w:t>Відкриті торги автоматично відміняються електронною системою закупівель у разі:</w:t>
            </w:r>
          </w:p>
          <w:p w:rsidR="00C26325" w:rsidRPr="00C26325" w:rsidRDefault="00C26325" w:rsidP="00C26325">
            <w:pPr>
              <w:pStyle w:val="a7"/>
              <w:spacing w:before="0" w:after="0"/>
              <w:ind w:firstLine="601"/>
              <w:jc w:val="both"/>
            </w:pPr>
            <w:r w:rsidRPr="00C26325">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26325" w:rsidRPr="00C26325" w:rsidRDefault="00C26325" w:rsidP="00C26325">
            <w:pPr>
              <w:pStyle w:val="a7"/>
              <w:spacing w:before="0" w:after="0"/>
              <w:ind w:firstLine="601"/>
              <w:jc w:val="both"/>
            </w:pPr>
            <w:bookmarkStart w:id="14" w:name="n181"/>
            <w:bookmarkEnd w:id="14"/>
            <w:r w:rsidRPr="00C26325">
              <w:t>2) неподання жодної тендерної пропозиції для участі у відкритих торгах у строк, установлений замовником згідно з цими особливостями.</w:t>
            </w:r>
          </w:p>
          <w:p w:rsidR="00C26325" w:rsidRPr="00C26325" w:rsidRDefault="00C26325" w:rsidP="00C26325">
            <w:pPr>
              <w:pStyle w:val="a7"/>
              <w:spacing w:before="0" w:after="0"/>
              <w:ind w:firstLine="601"/>
              <w:jc w:val="both"/>
            </w:pPr>
            <w:bookmarkStart w:id="15" w:name="n182"/>
            <w:bookmarkEnd w:id="15"/>
            <w:r w:rsidRPr="00C26325">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rsidR="00EA6505" w:rsidRPr="00DE0837" w:rsidRDefault="00EA6505" w:rsidP="00C26325">
            <w:pPr>
              <w:pStyle w:val="a7"/>
              <w:spacing w:before="0" w:after="0"/>
              <w:ind w:firstLine="601"/>
              <w:jc w:val="both"/>
              <w:rPr>
                <w:highlight w:val="yellow"/>
                <w:lang w:val="uk-UA"/>
              </w:rPr>
            </w:pPr>
          </w:p>
        </w:tc>
      </w:tr>
      <w:tr w:rsidR="00C24FD1" w:rsidRPr="00DE0837" w:rsidTr="006F0F80">
        <w:trPr>
          <w:trHeight w:val="520"/>
          <w:jc w:val="center"/>
        </w:trPr>
        <w:tc>
          <w:tcPr>
            <w:tcW w:w="576" w:type="dxa"/>
          </w:tcPr>
          <w:p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rsidR="003A66F3" w:rsidRPr="003A66F3" w:rsidRDefault="00876171" w:rsidP="003A66F3">
            <w:pPr>
              <w:pStyle w:val="a7"/>
              <w:spacing w:before="0" w:after="0"/>
              <w:ind w:firstLine="601"/>
              <w:jc w:val="both"/>
              <w:rPr>
                <w:lang w:val="uk-UA"/>
              </w:rPr>
            </w:pPr>
            <w:r w:rsidRPr="003A66F3">
              <w:rPr>
                <w:lang w:val="uk-UA"/>
              </w:rPr>
              <w:t xml:space="preserve">2.1. </w:t>
            </w:r>
            <w:r w:rsidR="003A66F3" w:rsidRPr="003A66F3">
              <w:rPr>
                <w:lang w:val="uk-UA"/>
              </w:rPr>
              <w:t>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A66F3" w:rsidRPr="003A66F3" w:rsidRDefault="003A66F3" w:rsidP="003A66F3">
            <w:pPr>
              <w:pStyle w:val="a7"/>
              <w:spacing w:before="0" w:after="0"/>
              <w:ind w:firstLine="601"/>
              <w:jc w:val="both"/>
              <w:rPr>
                <w:lang w:val="uk-UA"/>
              </w:rPr>
            </w:pPr>
            <w:r w:rsidRPr="003A66F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(шістдесяти) днів.</w:t>
            </w:r>
          </w:p>
          <w:p w:rsidR="004558FA" w:rsidRDefault="003A66F3" w:rsidP="004558FA">
            <w:pPr>
              <w:pStyle w:val="a7"/>
              <w:spacing w:before="0" w:after="0"/>
              <w:ind w:firstLine="601"/>
              <w:jc w:val="both"/>
              <w:rPr>
                <w:lang w:val="uk-UA"/>
              </w:rPr>
            </w:pPr>
            <w:r w:rsidRPr="003A66F3">
              <w:rPr>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A66F3" w:rsidRPr="003A66F3" w:rsidRDefault="003A66F3" w:rsidP="004558FA">
            <w:pPr>
              <w:pStyle w:val="a7"/>
              <w:spacing w:before="0" w:after="0"/>
              <w:ind w:firstLine="601"/>
              <w:jc w:val="both"/>
              <w:rPr>
                <w:lang w:val="uk-UA"/>
              </w:rPr>
            </w:pPr>
            <w:r w:rsidRPr="003A66F3">
              <w:rPr>
                <w:lang w:val="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3A66F3">
              <w:rPr>
                <w:lang w:val="uk-UA"/>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w:t>
            </w:r>
            <w:r w:rsidR="004558FA">
              <w:rPr>
                <w:lang w:val="uk-UA"/>
              </w:rPr>
              <w:t xml:space="preserve"> </w:t>
            </w:r>
            <w:r w:rsidRPr="003A66F3">
              <w:rPr>
                <w:lang w:val="uk-UA"/>
              </w:rPr>
              <w:t>пунктом</w:t>
            </w:r>
            <w:r w:rsidR="004558FA">
              <w:rPr>
                <w:lang w:val="uk-UA"/>
              </w:rPr>
              <w:t xml:space="preserve"> 46 Особливостей</w:t>
            </w:r>
            <w:r w:rsidRPr="003A66F3">
              <w:rPr>
                <w:lang w:val="uk-UA"/>
              </w:rPr>
              <w:t>.</w:t>
            </w:r>
          </w:p>
          <w:p w:rsidR="00581AEF" w:rsidRPr="003A66F3" w:rsidRDefault="003A66F3" w:rsidP="003A66F3">
            <w:pPr>
              <w:pStyle w:val="a7"/>
              <w:spacing w:before="0" w:after="0"/>
              <w:ind w:firstLine="601"/>
              <w:jc w:val="both"/>
              <w:rPr>
                <w:lang w:val="uk-UA"/>
              </w:rPr>
            </w:pPr>
            <w:r w:rsidRPr="003A66F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w:t>
            </w:r>
            <w:r w:rsidR="00126A07">
              <w:rPr>
                <w:lang w:val="uk-UA"/>
              </w:rPr>
              <w:t>О</w:t>
            </w:r>
            <w:r w:rsidRPr="003A66F3">
              <w:rPr>
                <w:lang w:val="uk-UA"/>
              </w:rPr>
              <w:t>собливостями.</w:t>
            </w:r>
          </w:p>
        </w:tc>
      </w:tr>
      <w:tr w:rsidR="00C24FD1" w:rsidRPr="00DE0837" w:rsidTr="006F0F80">
        <w:trPr>
          <w:trHeight w:val="520"/>
          <w:jc w:val="center"/>
        </w:trPr>
        <w:tc>
          <w:tcPr>
            <w:tcW w:w="576" w:type="dxa"/>
          </w:tcPr>
          <w:p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заку-півлю </w:t>
            </w:r>
          </w:p>
        </w:tc>
        <w:tc>
          <w:tcPr>
            <w:tcW w:w="6273" w:type="dxa"/>
            <w:gridSpan w:val="2"/>
          </w:tcPr>
          <w:p w:rsidR="007E7DA5" w:rsidRDefault="00C6440F" w:rsidP="007E7DA5">
            <w:pPr>
              <w:pStyle w:val="rvps2"/>
              <w:shd w:val="clear" w:color="auto" w:fill="FFFFFF"/>
              <w:spacing w:before="0" w:beforeAutospacing="0" w:after="0" w:afterAutospacing="0"/>
              <w:ind w:firstLine="601"/>
              <w:jc w:val="both"/>
            </w:pPr>
            <w:r w:rsidRPr="00DE0837">
              <w:t xml:space="preserve">3.1. </w:t>
            </w:r>
            <w:r w:rsidR="007E7DA5" w:rsidRPr="007E7DA5">
              <w:t xml:space="preserve">Договір про закупівлю за результатами проведеної закупівлі згідно з пунктами 10 і 13 </w:t>
            </w:r>
            <w:r w:rsidR="007E7DA5">
              <w:t>О</w:t>
            </w:r>
            <w:r w:rsidR="007E7DA5" w:rsidRPr="007E7DA5">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7E7DA5" w:rsidRDefault="007E7DA5" w:rsidP="007E7DA5">
            <w:pPr>
              <w:pStyle w:val="rvps2"/>
              <w:shd w:val="clear" w:color="auto" w:fill="FFFFFF"/>
              <w:spacing w:before="0" w:beforeAutospacing="0" w:after="0" w:afterAutospacing="0"/>
              <w:ind w:firstLine="601"/>
              <w:jc w:val="both"/>
            </w:pPr>
            <w:r>
              <w:t>Переможець процедури закупівлі відповідно до частини другої статті 41 Закону під час укладення договору про закупівлю повинен надати:</w:t>
            </w:r>
          </w:p>
          <w:p w:rsidR="007E7DA5" w:rsidRDefault="007E7DA5" w:rsidP="007E7DA5">
            <w:pPr>
              <w:pStyle w:val="rvps2"/>
              <w:shd w:val="clear" w:color="auto" w:fill="FFFFFF"/>
              <w:spacing w:before="0" w:beforeAutospacing="0" w:after="0" w:afterAutospacing="0"/>
              <w:ind w:firstLine="601"/>
              <w:jc w:val="both"/>
            </w:pPr>
            <w:r>
              <w:t>1) відповідну інформацію про право підписання договору про закупівлю;</w:t>
            </w:r>
          </w:p>
          <w:p w:rsidR="007E7DA5" w:rsidRDefault="007E7DA5" w:rsidP="007E7DA5">
            <w:pPr>
              <w:pStyle w:val="rvps2"/>
              <w:shd w:val="clear" w:color="auto" w:fill="FFFFFF"/>
              <w:spacing w:before="0" w:beforeAutospacing="0" w:after="0" w:afterAutospacing="0"/>
              <w:ind w:firstLine="601"/>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7E7DA5" w:rsidRDefault="007E7DA5" w:rsidP="007E7DA5">
            <w:pPr>
              <w:pStyle w:val="rvps2"/>
              <w:shd w:val="clear" w:color="auto" w:fill="FFFFFF"/>
              <w:spacing w:before="0" w:beforeAutospacing="0" w:after="0" w:afterAutospacing="0"/>
              <w:ind w:firstLine="601"/>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E7DA5" w:rsidRDefault="007E7DA5" w:rsidP="007E7DA5">
            <w:pPr>
              <w:pStyle w:val="rvps2"/>
              <w:shd w:val="clear" w:color="auto" w:fill="FFFFFF"/>
              <w:spacing w:before="0" w:beforeAutospacing="0" w:after="0" w:afterAutospacing="0"/>
              <w:ind w:firstLine="601"/>
              <w:jc w:val="both"/>
            </w:pPr>
            <w: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3.2. Проект договору складається замовником з урахуванням особливостей предмету закупівлі;</w:t>
            </w:r>
          </w:p>
          <w:p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rsidR="00C6440F" w:rsidRPr="00DE0837"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3.5.</w:t>
            </w:r>
            <w:r w:rsidR="00B863BA" w:rsidRPr="00DE0837">
              <w:rPr>
                <w:rFonts w:ascii="Times New Roman" w:hAnsi="Times New Roman" w:cs="Times New Roman"/>
                <w:color w:val="auto"/>
                <w:sz w:val="24"/>
                <w:szCs w:val="24"/>
                <w:lang w:val="uk-UA"/>
              </w:rPr>
              <w:t xml:space="preserve"> </w:t>
            </w:r>
            <w:r w:rsidR="00C6440F" w:rsidRPr="00DE0837">
              <w:rPr>
                <w:rFonts w:ascii="Times New Roman" w:hAnsi="Times New Roman" w:cs="Times New Roman"/>
                <w:color w:val="auto"/>
                <w:sz w:val="24"/>
                <w:szCs w:val="24"/>
                <w:lang w:val="uk-UA"/>
              </w:rPr>
              <w:t>Проект договору п</w:t>
            </w:r>
            <w:r w:rsidR="000D2D1B" w:rsidRPr="00DE0837">
              <w:rPr>
                <w:rFonts w:ascii="Times New Roman" w:hAnsi="Times New Roman" w:cs="Times New Roman"/>
                <w:color w:val="auto"/>
                <w:sz w:val="24"/>
                <w:szCs w:val="24"/>
                <w:lang w:val="uk-UA"/>
              </w:rPr>
              <w:t xml:space="preserve">ро закупівлю наведений у </w:t>
            </w:r>
            <w:r w:rsidR="000D2D1B" w:rsidRPr="00103D45">
              <w:rPr>
                <w:rFonts w:ascii="Times New Roman" w:hAnsi="Times New Roman" w:cs="Times New Roman"/>
                <w:color w:val="auto"/>
                <w:sz w:val="24"/>
                <w:szCs w:val="24"/>
                <w:lang w:val="uk-UA"/>
              </w:rPr>
              <w:t>додатк</w:t>
            </w:r>
            <w:r w:rsidR="00842789" w:rsidRPr="00103D45">
              <w:rPr>
                <w:rFonts w:ascii="Times New Roman" w:hAnsi="Times New Roman" w:cs="Times New Roman"/>
                <w:color w:val="auto"/>
                <w:sz w:val="24"/>
                <w:szCs w:val="24"/>
                <w:lang w:val="uk-UA"/>
              </w:rPr>
              <w:t>ах</w:t>
            </w:r>
            <w:r w:rsidR="00C6440F" w:rsidRPr="00103D45">
              <w:rPr>
                <w:rFonts w:ascii="Times New Roman" w:hAnsi="Times New Roman" w:cs="Times New Roman"/>
                <w:color w:val="auto"/>
                <w:sz w:val="24"/>
                <w:szCs w:val="24"/>
                <w:lang w:val="uk-UA"/>
              </w:rPr>
              <w:t xml:space="preserve"> № 6  до цієї тендерної</w:t>
            </w:r>
            <w:r w:rsidR="00C6440F" w:rsidRPr="00DE0837">
              <w:rPr>
                <w:rFonts w:ascii="Times New Roman" w:hAnsi="Times New Roman" w:cs="Times New Roman"/>
                <w:color w:val="auto"/>
                <w:sz w:val="24"/>
                <w:szCs w:val="24"/>
                <w:lang w:val="uk-UA"/>
              </w:rPr>
              <w:t xml:space="preserve"> документації. </w:t>
            </w:r>
          </w:p>
          <w:p w:rsidR="00876171" w:rsidRPr="00DE0837" w:rsidRDefault="00876171" w:rsidP="00C6440F">
            <w:pPr>
              <w:pStyle w:val="1"/>
              <w:widowControl w:val="0"/>
              <w:spacing w:line="240" w:lineRule="auto"/>
              <w:ind w:firstLine="848"/>
              <w:jc w:val="both"/>
              <w:rPr>
                <w:color w:val="auto"/>
                <w:highlight w:val="yellow"/>
                <w:lang w:val="uk-UA"/>
              </w:rPr>
            </w:pPr>
          </w:p>
        </w:tc>
      </w:tr>
      <w:tr w:rsidR="00C24FD1" w:rsidRPr="00DE0837" w:rsidTr="006F0F80">
        <w:trPr>
          <w:trHeight w:val="520"/>
          <w:jc w:val="center"/>
        </w:trPr>
        <w:tc>
          <w:tcPr>
            <w:tcW w:w="576" w:type="dxa"/>
          </w:tcPr>
          <w:p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4</w:t>
            </w:r>
          </w:p>
        </w:tc>
        <w:tc>
          <w:tcPr>
            <w:tcW w:w="3147" w:type="dxa"/>
          </w:tcPr>
          <w:p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rsidR="008A4FB2" w:rsidRDefault="00485682" w:rsidP="008A4FB2">
            <w:pPr>
              <w:pStyle w:val="rvps2"/>
              <w:shd w:val="clear" w:color="auto" w:fill="FFFFFF"/>
              <w:spacing w:before="0" w:beforeAutospacing="0" w:after="0" w:afterAutospacing="0"/>
              <w:ind w:firstLine="601"/>
              <w:jc w:val="both"/>
            </w:pPr>
            <w:r w:rsidRPr="00DE0837">
              <w:t xml:space="preserve">4.1. </w:t>
            </w:r>
            <w:r w:rsidR="008A4FB2">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8A4FB2" w:rsidRDefault="008A4FB2" w:rsidP="008A4FB2">
            <w:pPr>
              <w:pStyle w:val="rvps2"/>
              <w:shd w:val="clear" w:color="auto" w:fill="FFFFFF"/>
              <w:spacing w:before="0" w:beforeAutospacing="0" w:after="0" w:afterAutospacing="0"/>
              <w:ind w:firstLine="601"/>
              <w:jc w:val="both"/>
            </w:pPr>
            <w:r>
              <w:t>визначення грошового еквівалента зобов’язання в іноземній валюті;</w:t>
            </w:r>
          </w:p>
          <w:p w:rsidR="008A4FB2" w:rsidRDefault="008A4FB2" w:rsidP="008A4FB2">
            <w:pPr>
              <w:pStyle w:val="rvps2"/>
              <w:shd w:val="clear" w:color="auto" w:fill="FFFFFF"/>
              <w:spacing w:before="0" w:beforeAutospacing="0" w:after="0" w:afterAutospacing="0"/>
              <w:ind w:firstLine="601"/>
              <w:jc w:val="both"/>
            </w:pPr>
            <w:r>
              <w:lastRenderedPageBreak/>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A4FB2" w:rsidRDefault="008A4FB2" w:rsidP="008A4FB2">
            <w:pPr>
              <w:pStyle w:val="rvps2"/>
              <w:shd w:val="clear" w:color="auto" w:fill="FFFFFF"/>
              <w:spacing w:before="0" w:beforeAutospacing="0" w:after="0" w:afterAutospacing="0"/>
              <w:ind w:firstLine="601"/>
              <w:jc w:val="both"/>
            </w:pPr>
            <w: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A4FB2" w:rsidRDefault="00947ED1" w:rsidP="008A4FB2">
            <w:pPr>
              <w:pStyle w:val="rvps2"/>
              <w:shd w:val="clear" w:color="auto" w:fill="FFFFFF"/>
              <w:spacing w:before="0" w:beforeAutospacing="0" w:after="0" w:afterAutospacing="0"/>
              <w:ind w:firstLine="601"/>
              <w:jc w:val="both"/>
            </w:pPr>
            <w:r w:rsidRPr="00DE0837">
              <w:t>4.</w:t>
            </w:r>
            <w:r w:rsidR="00485682" w:rsidRPr="00DE0837">
              <w:t>2</w:t>
            </w:r>
            <w:r w:rsidRPr="00DE0837">
              <w:t xml:space="preserve">. </w:t>
            </w:r>
            <w:r w:rsidR="008A4FB2" w:rsidRPr="008A4FB2">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DE0837">
              <w:t>в:</w:t>
            </w:r>
            <w:bookmarkStart w:id="16" w:name="n1769"/>
            <w:bookmarkEnd w:id="16"/>
          </w:p>
          <w:p w:rsidR="008A4FB2" w:rsidRDefault="008A4FB2" w:rsidP="008A4FB2">
            <w:pPr>
              <w:pStyle w:val="rvps2"/>
              <w:shd w:val="clear" w:color="auto" w:fill="FFFFFF"/>
              <w:spacing w:before="0" w:beforeAutospacing="0" w:after="0" w:afterAutospacing="0"/>
              <w:ind w:firstLine="601"/>
              <w:jc w:val="both"/>
            </w:pPr>
            <w:r>
              <w:t>1) зменшення обсягів закупівлі, зокрема з урахуванням фактичного обсягу видатків замовника;</w:t>
            </w:r>
          </w:p>
          <w:p w:rsidR="008A4FB2" w:rsidRDefault="008A4FB2" w:rsidP="008A4FB2">
            <w:pPr>
              <w:pStyle w:val="rvps2"/>
              <w:shd w:val="clear" w:color="auto" w:fill="FFFFFF"/>
              <w:spacing w:before="0" w:beforeAutospacing="0" w:after="0" w:afterAutospacing="0"/>
              <w:ind w:firstLine="601"/>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4FB2" w:rsidRDefault="008A4FB2" w:rsidP="008A4FB2">
            <w:pPr>
              <w:pStyle w:val="rvps2"/>
              <w:shd w:val="clear" w:color="auto" w:fill="FFFFFF"/>
              <w:spacing w:before="0" w:beforeAutospacing="0" w:after="0" w:afterAutospacing="0"/>
              <w:ind w:firstLine="60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8A4FB2" w:rsidRDefault="008A4FB2" w:rsidP="008A4FB2">
            <w:pPr>
              <w:pStyle w:val="rvps2"/>
              <w:shd w:val="clear" w:color="auto" w:fill="FFFFFF"/>
              <w:spacing w:before="0" w:beforeAutospacing="0" w:after="0" w:afterAutospacing="0"/>
              <w:ind w:firstLine="601"/>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A4FB2" w:rsidRDefault="008A4FB2" w:rsidP="008A4FB2">
            <w:pPr>
              <w:pStyle w:val="rvps2"/>
              <w:shd w:val="clear" w:color="auto" w:fill="FFFFFF"/>
              <w:spacing w:before="0" w:beforeAutospacing="0" w:after="0" w:afterAutospacing="0"/>
              <w:ind w:firstLine="601"/>
              <w:jc w:val="both"/>
            </w:pPr>
            <w:r>
              <w:t>5) погодження зміни ціни в договорі про закупівлю в бік зменшення (без зміни кількості (обсягу) та якості товарів, робіт і послуг);</w:t>
            </w:r>
          </w:p>
          <w:p w:rsidR="008A4FB2" w:rsidRDefault="008A4FB2" w:rsidP="008A4FB2">
            <w:pPr>
              <w:pStyle w:val="rvps2"/>
              <w:shd w:val="clear" w:color="auto" w:fill="FFFFFF"/>
              <w:spacing w:before="0" w:beforeAutospacing="0" w:after="0" w:afterAutospacing="0"/>
              <w:ind w:firstLine="601"/>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A4FB2" w:rsidRDefault="008A4FB2" w:rsidP="008A4FB2">
            <w:pPr>
              <w:pStyle w:val="rvps2"/>
              <w:shd w:val="clear" w:color="auto" w:fill="FFFFFF"/>
              <w:spacing w:before="0" w:beforeAutospacing="0" w:after="0" w:afterAutospacing="0"/>
              <w:ind w:firstLine="601"/>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A4FB2" w:rsidRDefault="008A4FB2" w:rsidP="008A4FB2">
            <w:pPr>
              <w:pStyle w:val="rvps2"/>
              <w:shd w:val="clear" w:color="auto" w:fill="FFFFFF"/>
              <w:spacing w:before="0" w:beforeAutospacing="0" w:after="0" w:afterAutospacing="0"/>
              <w:ind w:firstLine="601"/>
              <w:jc w:val="both"/>
            </w:pPr>
            <w:r>
              <w:lastRenderedPageBreak/>
              <w:t>8) зміни умов у зв’язку із застосуванням положень частини шостої статті 41 Закону.</w:t>
            </w:r>
            <w:bookmarkStart w:id="17" w:name="n1777"/>
            <w:bookmarkStart w:id="18" w:name="n1778"/>
            <w:bookmarkEnd w:id="17"/>
            <w:bookmarkEnd w:id="18"/>
            <w:r w:rsidRPr="00DE0837">
              <w:t xml:space="preserve"> </w:t>
            </w:r>
          </w:p>
          <w:p w:rsidR="009E20BF" w:rsidRPr="00DE0837" w:rsidRDefault="009E20BF" w:rsidP="008A4FB2">
            <w:pPr>
              <w:pStyle w:val="rvps2"/>
              <w:shd w:val="clear" w:color="auto" w:fill="FFFFFF"/>
              <w:spacing w:before="0" w:beforeAutospacing="0" w:after="0" w:afterAutospacing="0"/>
              <w:ind w:firstLine="601"/>
              <w:jc w:val="both"/>
            </w:pPr>
            <w:r w:rsidRPr="00DE0837">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6171" w:rsidRPr="00DE0837" w:rsidRDefault="00FA390C" w:rsidP="008A4FB2">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19" w:name="n1776"/>
            <w:bookmarkStart w:id="20" w:name="n576"/>
            <w:bookmarkStart w:id="21" w:name="n577"/>
            <w:bookmarkEnd w:id="19"/>
            <w:bookmarkEnd w:id="20"/>
            <w:bookmarkEnd w:id="21"/>
            <w:r w:rsidRPr="00DE0837">
              <w:rPr>
                <w:rFonts w:ascii="Times New Roman" w:hAnsi="Times New Roman" w:cs="Times New Roman"/>
                <w:color w:val="auto"/>
                <w:sz w:val="24"/>
              </w:rPr>
              <w:t>4.3</w:t>
            </w:r>
            <w:r w:rsidR="00485682" w:rsidRPr="00DE0837">
              <w:rPr>
                <w:rFonts w:ascii="Times New Roman" w:hAnsi="Times New Roman" w:cs="Times New Roman"/>
                <w:color w:val="auto"/>
                <w:sz w:val="24"/>
              </w:rPr>
              <w:t xml:space="preserve">. </w:t>
            </w:r>
            <w:r w:rsidR="00D92C7C" w:rsidRPr="00D92C7C">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D92C7C">
              <w:rPr>
                <w:rFonts w:ascii="Times New Roman" w:hAnsi="Times New Roman" w:cs="Times New Roman"/>
                <w:color w:val="auto"/>
                <w:sz w:val="24"/>
                <w:szCs w:val="24"/>
              </w:rPr>
              <w:t>О</w:t>
            </w:r>
            <w:r w:rsidR="00D92C7C" w:rsidRPr="00D92C7C">
              <w:rPr>
                <w:rFonts w:ascii="Times New Roman" w:hAnsi="Times New Roman" w:cs="Times New Roman"/>
                <w:color w:val="auto"/>
                <w:sz w:val="24"/>
                <w:szCs w:val="24"/>
              </w:rPr>
              <w:t>собливостями.</w:t>
            </w:r>
          </w:p>
          <w:p w:rsidR="00876171" w:rsidRPr="00DE0837"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22" w:name="n579"/>
            <w:bookmarkStart w:id="23" w:name="n578"/>
            <w:bookmarkEnd w:id="22"/>
            <w:bookmarkEnd w:id="23"/>
            <w:r w:rsidRPr="00DE0837">
              <w:rPr>
                <w:rFonts w:ascii="Times New Roman" w:hAnsi="Times New Roman" w:cs="Times New Roman"/>
                <w:color w:val="auto"/>
                <w:sz w:val="24"/>
                <w:szCs w:val="24"/>
                <w:lang w:val="uk-UA"/>
              </w:rPr>
              <w:t>4.4</w:t>
            </w:r>
            <w:r w:rsidR="00485682" w:rsidRPr="00DE0837">
              <w:rPr>
                <w:rFonts w:ascii="Times New Roman" w:hAnsi="Times New Roman" w:cs="Times New Roman"/>
                <w:color w:val="auto"/>
                <w:sz w:val="24"/>
                <w:szCs w:val="24"/>
                <w:lang w:val="uk-UA"/>
              </w:rPr>
              <w:t>.</w:t>
            </w:r>
            <w:r w:rsidR="00876171" w:rsidRPr="00DE0837">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DE0837">
              <w:rPr>
                <w:rFonts w:ascii="Times New Roman" w:hAnsi="Times New Roman" w:cs="Times New Roman"/>
                <w:b/>
                <w:color w:val="auto"/>
                <w:sz w:val="24"/>
                <w:szCs w:val="24"/>
                <w:lang w:val="uk-UA"/>
              </w:rPr>
              <w:t>у Додатк</w:t>
            </w:r>
            <w:r w:rsidR="00E01CD6" w:rsidRPr="00DE0837">
              <w:rPr>
                <w:rFonts w:ascii="Times New Roman" w:hAnsi="Times New Roman" w:cs="Times New Roman"/>
                <w:b/>
                <w:color w:val="auto"/>
                <w:sz w:val="24"/>
                <w:szCs w:val="24"/>
                <w:lang w:val="uk-UA"/>
              </w:rPr>
              <w:t>у</w:t>
            </w:r>
            <w:r w:rsidR="00876171" w:rsidRPr="00DE0837">
              <w:rPr>
                <w:rFonts w:ascii="Times New Roman" w:hAnsi="Times New Roman" w:cs="Times New Roman"/>
                <w:b/>
                <w:color w:val="auto"/>
                <w:sz w:val="24"/>
                <w:szCs w:val="24"/>
                <w:lang w:val="uk-UA"/>
              </w:rPr>
              <w:t xml:space="preserve">   № 6</w:t>
            </w:r>
            <w:r w:rsidR="00876171" w:rsidRPr="00DE0837">
              <w:rPr>
                <w:rFonts w:ascii="Times New Roman" w:hAnsi="Times New Roman" w:cs="Times New Roman"/>
                <w:color w:val="auto"/>
                <w:sz w:val="24"/>
                <w:szCs w:val="24"/>
                <w:lang w:val="uk-UA"/>
              </w:rPr>
              <w:t xml:space="preserve"> до цієї тендерної документації): </w:t>
            </w:r>
          </w:p>
          <w:p w:rsidR="00FE1C7D" w:rsidRDefault="00876171" w:rsidP="00FE1C7D">
            <w:pPr>
              <w:spacing w:line="240" w:lineRule="auto"/>
              <w:ind w:firstLine="567"/>
              <w:jc w:val="both"/>
              <w:rPr>
                <w:rFonts w:ascii="Times New Roman" w:hAnsi="Times New Roman" w:cs="Times New Roman"/>
                <w:sz w:val="24"/>
                <w:szCs w:val="24"/>
              </w:rPr>
            </w:pPr>
            <w:r w:rsidRPr="00DE0837">
              <w:rPr>
                <w:rFonts w:ascii="Times New Roman" w:hAnsi="Times New Roman" w:cs="Times New Roman"/>
                <w:sz w:val="24"/>
                <w:szCs w:val="24"/>
              </w:rPr>
              <w:t xml:space="preserve">- </w:t>
            </w:r>
            <w:r w:rsidRPr="00DE0837">
              <w:rPr>
                <w:rFonts w:ascii="Times New Roman" w:hAnsi="Times New Roman" w:cs="Times New Roman"/>
                <w:b/>
                <w:sz w:val="24"/>
                <w:szCs w:val="24"/>
                <w:u w:val="single"/>
              </w:rPr>
              <w:t>предмет – договору</w:t>
            </w:r>
            <w:r w:rsidRPr="00DE0837">
              <w:rPr>
                <w:rFonts w:ascii="Times New Roman" w:hAnsi="Times New Roman" w:cs="Times New Roman"/>
                <w:sz w:val="24"/>
                <w:szCs w:val="24"/>
              </w:rPr>
              <w:t>:</w:t>
            </w:r>
            <w:r w:rsidRPr="00DE0837">
              <w:t xml:space="preserve"> </w:t>
            </w:r>
            <w:r w:rsidR="00FE1C7D" w:rsidRPr="00FE1C7D">
              <w:rPr>
                <w:rFonts w:ascii="Times New Roman" w:hAnsi="Times New Roman" w:cs="Times New Roman"/>
                <w:sz w:val="24"/>
                <w:szCs w:val="24"/>
              </w:rPr>
              <w:t xml:space="preserve">ДК 021:2015:50110000-9: Послуги з ремонту і технічного обслуговування мототранспортних засобів і супутнього обладнання </w:t>
            </w:r>
            <w:r w:rsidR="00FE1C7D">
              <w:rPr>
                <w:rFonts w:ascii="Times New Roman" w:hAnsi="Times New Roman" w:cs="Times New Roman"/>
                <w:sz w:val="24"/>
                <w:szCs w:val="24"/>
              </w:rPr>
              <w:t>(</w:t>
            </w:r>
            <w:r w:rsidR="00FE1C7D" w:rsidRPr="00FE1C7D">
              <w:rPr>
                <w:rFonts w:ascii="Times New Roman" w:hAnsi="Times New Roman" w:cs="Times New Roman"/>
                <w:sz w:val="24"/>
                <w:szCs w:val="24"/>
              </w:rPr>
              <w:t>Послуги по поточному ремонту і технічному обслуговуванню автомобілів</w:t>
            </w:r>
            <w:r w:rsidR="00FE1C7D">
              <w:rPr>
                <w:rFonts w:ascii="Times New Roman" w:hAnsi="Times New Roman" w:cs="Times New Roman"/>
                <w:sz w:val="24"/>
                <w:szCs w:val="24"/>
              </w:rPr>
              <w:t>)</w:t>
            </w:r>
          </w:p>
          <w:p w:rsidR="00097F3D"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кількість:</w:t>
            </w:r>
            <w:r w:rsidRPr="00DE0837">
              <w:rPr>
                <w:rFonts w:ascii="Times New Roman" w:hAnsi="Times New Roman" w:cs="Times New Roman"/>
                <w:color w:val="auto"/>
                <w:sz w:val="24"/>
                <w:szCs w:val="24"/>
              </w:rPr>
              <w:t xml:space="preserve"> </w:t>
            </w:r>
          </w:p>
          <w:tbl>
            <w:tblPr>
              <w:tblW w:w="6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685"/>
              <w:gridCol w:w="1701"/>
              <w:gridCol w:w="992"/>
              <w:gridCol w:w="1150"/>
            </w:tblGrid>
            <w:tr w:rsidR="00FE1C7D" w:rsidRPr="00E672D4" w:rsidTr="003726F8">
              <w:trPr>
                <w:trHeight w:val="478"/>
              </w:trPr>
              <w:tc>
                <w:tcPr>
                  <w:tcW w:w="550" w:type="dxa"/>
                  <w:shd w:val="clear" w:color="auto" w:fill="auto"/>
                  <w:hideMark/>
                </w:tcPr>
                <w:p w:rsidR="00FE1C7D" w:rsidRPr="00F66C65" w:rsidRDefault="00FE1C7D" w:rsidP="00FE1C7D">
                  <w:pPr>
                    <w:jc w:val="both"/>
                    <w:rPr>
                      <w:rFonts w:ascii="Times New Roman" w:hAnsi="Times New Roman" w:cs="Times New Roman"/>
                      <w:b/>
                      <w:bCs/>
                      <w:sz w:val="20"/>
                      <w:szCs w:val="20"/>
                    </w:rPr>
                  </w:pPr>
                  <w:r w:rsidRPr="00F66C65">
                    <w:rPr>
                      <w:rFonts w:ascii="Times New Roman" w:hAnsi="Times New Roman" w:cs="Times New Roman"/>
                      <w:b/>
                      <w:bCs/>
                      <w:sz w:val="20"/>
                      <w:szCs w:val="20"/>
                    </w:rPr>
                    <w:t>№ з/п</w:t>
                  </w:r>
                </w:p>
              </w:tc>
              <w:tc>
                <w:tcPr>
                  <w:tcW w:w="1685" w:type="dxa"/>
                  <w:shd w:val="clear" w:color="auto" w:fill="auto"/>
                  <w:hideMark/>
                </w:tcPr>
                <w:p w:rsidR="00FE1C7D" w:rsidRPr="00F66C65" w:rsidRDefault="00FE1C7D" w:rsidP="00FE1C7D">
                  <w:pPr>
                    <w:jc w:val="both"/>
                    <w:rPr>
                      <w:rFonts w:ascii="Times New Roman" w:hAnsi="Times New Roman" w:cs="Times New Roman"/>
                      <w:b/>
                      <w:bCs/>
                      <w:sz w:val="20"/>
                      <w:szCs w:val="20"/>
                    </w:rPr>
                  </w:pPr>
                  <w:r w:rsidRPr="00F66C65">
                    <w:rPr>
                      <w:rFonts w:ascii="Times New Roman" w:hAnsi="Times New Roman" w:cs="Times New Roman"/>
                      <w:b/>
                      <w:bCs/>
                      <w:sz w:val="20"/>
                      <w:szCs w:val="20"/>
                    </w:rPr>
                    <w:t>Найменування послуги</w:t>
                  </w:r>
                </w:p>
              </w:tc>
              <w:tc>
                <w:tcPr>
                  <w:tcW w:w="1701" w:type="dxa"/>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ДК 021:2015</w:t>
                  </w:r>
                </w:p>
              </w:tc>
              <w:tc>
                <w:tcPr>
                  <w:tcW w:w="992" w:type="dxa"/>
                </w:tcPr>
                <w:p w:rsidR="00FE1C7D" w:rsidRPr="00F66C65" w:rsidRDefault="00FE1C7D" w:rsidP="00FE1C7D">
                  <w:pPr>
                    <w:jc w:val="both"/>
                    <w:rPr>
                      <w:rFonts w:ascii="Times New Roman" w:hAnsi="Times New Roman" w:cs="Times New Roman"/>
                      <w:b/>
                      <w:bCs/>
                      <w:sz w:val="20"/>
                      <w:szCs w:val="20"/>
                    </w:rPr>
                  </w:pPr>
                  <w:r w:rsidRPr="00F66C65">
                    <w:rPr>
                      <w:rFonts w:ascii="Times New Roman" w:hAnsi="Times New Roman" w:cs="Times New Roman"/>
                      <w:b/>
                      <w:bCs/>
                      <w:sz w:val="18"/>
                      <w:szCs w:val="18"/>
                    </w:rPr>
                    <w:t>Одиниця виміру</w:t>
                  </w:r>
                </w:p>
              </w:tc>
              <w:tc>
                <w:tcPr>
                  <w:tcW w:w="1150" w:type="dxa"/>
                </w:tcPr>
                <w:p w:rsidR="00FE1C7D" w:rsidRPr="00F66C65" w:rsidRDefault="00FE1C7D" w:rsidP="00FE1C7D">
                  <w:pPr>
                    <w:jc w:val="both"/>
                    <w:rPr>
                      <w:rFonts w:ascii="Times New Roman" w:hAnsi="Times New Roman" w:cs="Times New Roman"/>
                      <w:b/>
                      <w:bCs/>
                      <w:sz w:val="20"/>
                      <w:szCs w:val="20"/>
                    </w:rPr>
                  </w:pPr>
                  <w:r w:rsidRPr="00F66C65">
                    <w:rPr>
                      <w:rFonts w:ascii="Times New Roman" w:hAnsi="Times New Roman" w:cs="Times New Roman"/>
                      <w:b/>
                      <w:bCs/>
                      <w:sz w:val="20"/>
                      <w:szCs w:val="20"/>
                    </w:rPr>
                    <w:t>Необхідна кількість послуг</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w:t>
                  </w:r>
                </w:p>
              </w:tc>
              <w:tc>
                <w:tcPr>
                  <w:tcW w:w="1685" w:type="dxa"/>
                  <w:tcBorders>
                    <w:top w:val="single" w:sz="4" w:space="0" w:color="auto"/>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газорозподiльного механiзму</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sz w:val="20"/>
                      <w:szCs w:val="20"/>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Реставрація рульової рейки</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3</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переднього пiдшипника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4</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сайлентблоков ніж.ричага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8</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5</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барабана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6</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гальм.диска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7</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опори верх. пер.стiйки аморт.</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8</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керм.наконечників</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8"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9</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водяної помпи</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10</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Зняти та поставити  рульову рейку</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11</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диска зчепл.нат.+веден.+муфта (к-кт)</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auto" w:fill="auto"/>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12</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коробки передач</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8" w:space="0" w:color="auto"/>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13</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ГБЦ</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14</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ДВС</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15</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передньої стiйки</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6</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lastRenderedPageBreak/>
                    <w:t>16</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передніх колодок</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17</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кульової опори</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10"/>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18</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прокладок двигуна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E1C7D" w:rsidRPr="00E672D4" w:rsidTr="003726F8">
              <w:trPr>
                <w:trHeight w:hRule="exact" w:val="541"/>
              </w:trPr>
              <w:tc>
                <w:tcPr>
                  <w:tcW w:w="550" w:type="dxa"/>
                  <w:shd w:val="clear" w:color="auto" w:fill="auto"/>
                  <w:hideMark/>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19</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Чистка форсунок</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8"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20</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генератора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21</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Капітальний ремонт двигуна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22</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Дiагностика та регулювання кута встановлення колiс</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nil"/>
                    <w:right w:val="single" w:sz="4" w:space="0" w:color="auto"/>
                  </w:tcBorders>
                  <w:shd w:val="clear" w:color="auto" w:fill="auto"/>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23</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кондиціонера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single" w:sz="4" w:space="0" w:color="auto"/>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695"/>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24</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Замiна радiатора обiгрiвача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25</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внутр.</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26</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шруса зовн.</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27</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задніх гальм.</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колод.</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5</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28</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 xml:space="preserve">Заміна мастила в ДВС </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3</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29</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зад.</w:t>
                  </w:r>
                  <w:r>
                    <w:rPr>
                      <w:rFonts w:ascii="Times New Roman" w:hAnsi="Times New Roman" w:cs="Times New Roman"/>
                      <w:b/>
                      <w:bCs/>
                      <w:sz w:val="20"/>
                      <w:szCs w:val="20"/>
                    </w:rPr>
                    <w:t xml:space="preserve"> </w:t>
                  </w:r>
                  <w:r w:rsidRPr="002206EC">
                    <w:rPr>
                      <w:rFonts w:ascii="Times New Roman" w:hAnsi="Times New Roman" w:cs="Times New Roman"/>
                      <w:b/>
                      <w:bCs/>
                      <w:sz w:val="20"/>
                      <w:szCs w:val="20"/>
                    </w:rPr>
                    <w:t>амортизаторів</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30</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Заміна ланцюг ГРМ</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2</w:t>
                  </w:r>
                </w:p>
              </w:tc>
            </w:tr>
            <w:tr w:rsidR="00FE1C7D" w:rsidRPr="00E672D4" w:rsidTr="003726F8">
              <w:trPr>
                <w:trHeight w:hRule="exact" w:val="541"/>
              </w:trPr>
              <w:tc>
                <w:tcPr>
                  <w:tcW w:w="550" w:type="dxa"/>
                  <w:shd w:val="clear" w:color="auto" w:fill="auto"/>
                </w:tcPr>
                <w:p w:rsidR="00FE1C7D" w:rsidRPr="00F66C65" w:rsidRDefault="00FE1C7D" w:rsidP="00FE1C7D">
                  <w:pPr>
                    <w:jc w:val="center"/>
                    <w:rPr>
                      <w:rFonts w:ascii="Times New Roman" w:hAnsi="Times New Roman" w:cs="Times New Roman"/>
                      <w:b/>
                      <w:bCs/>
                      <w:sz w:val="20"/>
                      <w:szCs w:val="20"/>
                    </w:rPr>
                  </w:pPr>
                  <w:r w:rsidRPr="00F66C65">
                    <w:rPr>
                      <w:rFonts w:ascii="Times New Roman" w:hAnsi="Times New Roman" w:cs="Times New Roman"/>
                      <w:b/>
                      <w:bCs/>
                      <w:sz w:val="20"/>
                      <w:szCs w:val="20"/>
                    </w:rPr>
                    <w:t>31</w:t>
                  </w:r>
                </w:p>
              </w:tc>
              <w:tc>
                <w:tcPr>
                  <w:tcW w:w="1685" w:type="dxa"/>
                  <w:tcBorders>
                    <w:top w:val="nil"/>
                    <w:left w:val="single" w:sz="4" w:space="0" w:color="auto"/>
                    <w:bottom w:val="single" w:sz="4" w:space="0" w:color="auto"/>
                    <w:right w:val="nil"/>
                  </w:tcBorders>
                  <w:shd w:val="clear" w:color="auto" w:fill="auto"/>
                  <w:vAlign w:val="bottom"/>
                </w:tcPr>
                <w:p w:rsidR="00FE1C7D" w:rsidRPr="002206EC" w:rsidRDefault="00FE1C7D" w:rsidP="00FE1C7D">
                  <w:pPr>
                    <w:spacing w:line="240" w:lineRule="auto"/>
                    <w:rPr>
                      <w:rFonts w:ascii="Times New Roman" w:hAnsi="Times New Roman" w:cs="Times New Roman"/>
                      <w:b/>
                      <w:bCs/>
                      <w:sz w:val="20"/>
                      <w:szCs w:val="20"/>
                    </w:rPr>
                  </w:pPr>
                  <w:r w:rsidRPr="002206EC">
                    <w:rPr>
                      <w:rFonts w:ascii="Times New Roman" w:hAnsi="Times New Roman" w:cs="Times New Roman"/>
                      <w:b/>
                      <w:bCs/>
                      <w:sz w:val="20"/>
                      <w:szCs w:val="20"/>
                    </w:rPr>
                    <w:t>Ремонт стартера</w:t>
                  </w:r>
                </w:p>
              </w:tc>
              <w:tc>
                <w:tcPr>
                  <w:tcW w:w="1701" w:type="dxa"/>
                </w:tcPr>
                <w:p w:rsidR="00FE1C7D" w:rsidRPr="00F66C65" w:rsidRDefault="00FE1C7D" w:rsidP="00FE1C7D">
                  <w:pPr>
                    <w:rPr>
                      <w:rFonts w:ascii="Times New Roman" w:hAnsi="Times New Roman" w:cs="Times New Roman"/>
                    </w:rPr>
                  </w:pPr>
                  <w:r w:rsidRPr="00F66C65">
                    <w:rPr>
                      <w:rFonts w:ascii="Times New Roman" w:hAnsi="Times New Roman" w:cs="Times New Roman"/>
                      <w:sz w:val="18"/>
                      <w:szCs w:val="18"/>
                    </w:rPr>
                    <w:t xml:space="preserve">ДК 021:2015  50110000-9 </w:t>
                  </w:r>
                </w:p>
              </w:tc>
              <w:tc>
                <w:tcPr>
                  <w:tcW w:w="992" w:type="dxa"/>
                </w:tcPr>
                <w:p w:rsidR="00FE1C7D" w:rsidRPr="00F66C65" w:rsidRDefault="00FE1C7D" w:rsidP="00FE1C7D">
                  <w:pPr>
                    <w:jc w:val="center"/>
                    <w:rPr>
                      <w:rFonts w:ascii="Times New Roman" w:hAnsi="Times New Roman" w:cs="Times New Roman"/>
                    </w:rPr>
                  </w:pPr>
                  <w:r w:rsidRPr="00F66C65">
                    <w:rPr>
                      <w:rFonts w:ascii="Times New Roman" w:hAnsi="Times New Roman" w:cs="Times New Roman"/>
                      <w:sz w:val="20"/>
                      <w:szCs w:val="20"/>
                    </w:rPr>
                    <w:t>послуга</w:t>
                  </w:r>
                </w:p>
              </w:tc>
              <w:tc>
                <w:tcPr>
                  <w:tcW w:w="1150" w:type="dxa"/>
                  <w:tcBorders>
                    <w:top w:val="nil"/>
                    <w:left w:val="single" w:sz="4" w:space="0" w:color="auto"/>
                    <w:bottom w:val="single" w:sz="4" w:space="0" w:color="auto"/>
                    <w:right w:val="single" w:sz="4" w:space="0" w:color="auto"/>
                  </w:tcBorders>
                  <w:shd w:val="clear" w:color="000000" w:fill="FFFFFF"/>
                  <w:vAlign w:val="bottom"/>
                </w:tcPr>
                <w:p w:rsidR="00FE1C7D" w:rsidRPr="002206EC" w:rsidRDefault="00FE1C7D" w:rsidP="00FE1C7D">
                  <w:pPr>
                    <w:spacing w:line="240" w:lineRule="auto"/>
                    <w:jc w:val="center"/>
                    <w:rPr>
                      <w:rFonts w:ascii="Times New Roman" w:hAnsi="Times New Roman" w:cs="Times New Roman"/>
                      <w:b/>
                      <w:bCs/>
                      <w:sz w:val="20"/>
                      <w:szCs w:val="20"/>
                    </w:rPr>
                  </w:pPr>
                  <w:r w:rsidRPr="002206EC">
                    <w:rPr>
                      <w:rFonts w:ascii="Times New Roman" w:hAnsi="Times New Roman" w:cs="Times New Roman"/>
                      <w:b/>
                      <w:bCs/>
                      <w:sz w:val="20"/>
                      <w:szCs w:val="20"/>
                    </w:rPr>
                    <w:t>4</w:t>
                  </w:r>
                </w:p>
              </w:tc>
            </w:tr>
            <w:tr w:rsidR="00FE1C7D" w:rsidRPr="00E672D4" w:rsidTr="003726F8">
              <w:trPr>
                <w:trHeight w:hRule="exact" w:val="567"/>
              </w:trPr>
              <w:tc>
                <w:tcPr>
                  <w:tcW w:w="550" w:type="dxa"/>
                  <w:shd w:val="clear" w:color="auto" w:fill="auto"/>
                  <w:hideMark/>
                </w:tcPr>
                <w:p w:rsidR="00FE1C7D" w:rsidRPr="00F66C65" w:rsidRDefault="00FE1C7D" w:rsidP="00FE1C7D">
                  <w:pPr>
                    <w:jc w:val="both"/>
                    <w:rPr>
                      <w:rFonts w:ascii="Times New Roman" w:hAnsi="Times New Roman" w:cs="Times New Roman"/>
                      <w:b/>
                      <w:bCs/>
                      <w:sz w:val="18"/>
                      <w:szCs w:val="18"/>
                    </w:rPr>
                  </w:pPr>
                  <w:r>
                    <w:rPr>
                      <w:rFonts w:ascii="Times New Roman" w:hAnsi="Times New Roman" w:cs="Times New Roman"/>
                      <w:b/>
                      <w:bCs/>
                      <w:sz w:val="18"/>
                      <w:szCs w:val="18"/>
                    </w:rPr>
                    <w:t>Всього:</w:t>
                  </w:r>
                </w:p>
              </w:tc>
              <w:tc>
                <w:tcPr>
                  <w:tcW w:w="1685" w:type="dxa"/>
                  <w:shd w:val="clear" w:color="auto" w:fill="auto"/>
                  <w:noWrap/>
                  <w:hideMark/>
                </w:tcPr>
                <w:p w:rsidR="00FE1C7D" w:rsidRPr="00F66C65" w:rsidRDefault="00FE1C7D" w:rsidP="00FE1C7D">
                  <w:pPr>
                    <w:jc w:val="both"/>
                    <w:rPr>
                      <w:rFonts w:ascii="Times New Roman" w:hAnsi="Times New Roman" w:cs="Times New Roman"/>
                      <w:b/>
                      <w:bCs/>
                      <w:sz w:val="18"/>
                      <w:szCs w:val="18"/>
                    </w:rPr>
                  </w:pPr>
                  <w:r w:rsidRPr="00F66C65">
                    <w:rPr>
                      <w:rFonts w:ascii="Times New Roman" w:hAnsi="Times New Roman" w:cs="Times New Roman"/>
                      <w:b/>
                      <w:bCs/>
                      <w:sz w:val="18"/>
                      <w:szCs w:val="18"/>
                    </w:rPr>
                    <w:t> </w:t>
                  </w:r>
                </w:p>
              </w:tc>
              <w:tc>
                <w:tcPr>
                  <w:tcW w:w="1701" w:type="dxa"/>
                </w:tcPr>
                <w:p w:rsidR="00FE1C7D" w:rsidRPr="00F66C65" w:rsidRDefault="00FE1C7D" w:rsidP="00FE1C7D">
                  <w:pPr>
                    <w:jc w:val="both"/>
                    <w:rPr>
                      <w:rFonts w:ascii="Times New Roman" w:hAnsi="Times New Roman" w:cs="Times New Roman"/>
                      <w:b/>
                      <w:bCs/>
                      <w:sz w:val="18"/>
                      <w:szCs w:val="18"/>
                    </w:rPr>
                  </w:pPr>
                </w:p>
              </w:tc>
              <w:tc>
                <w:tcPr>
                  <w:tcW w:w="992" w:type="dxa"/>
                </w:tcPr>
                <w:p w:rsidR="00FE1C7D" w:rsidRPr="00F66C65" w:rsidRDefault="00FE1C7D" w:rsidP="00FE1C7D">
                  <w:pPr>
                    <w:jc w:val="both"/>
                    <w:rPr>
                      <w:rFonts w:ascii="Times New Roman" w:hAnsi="Times New Roman" w:cs="Times New Roman"/>
                      <w:b/>
                      <w:bCs/>
                      <w:sz w:val="18"/>
                      <w:szCs w:val="18"/>
                    </w:rPr>
                  </w:pPr>
                </w:p>
              </w:tc>
              <w:tc>
                <w:tcPr>
                  <w:tcW w:w="1150" w:type="dxa"/>
                  <w:shd w:val="clear" w:color="auto" w:fill="auto"/>
                  <w:noWrap/>
                </w:tcPr>
                <w:p w:rsidR="00FE1C7D" w:rsidRPr="00F66C65" w:rsidRDefault="00FE1C7D" w:rsidP="00FE1C7D">
                  <w:pPr>
                    <w:jc w:val="center"/>
                    <w:rPr>
                      <w:rFonts w:ascii="Times New Roman" w:hAnsi="Times New Roman" w:cs="Times New Roman"/>
                      <w:b/>
                      <w:sz w:val="20"/>
                      <w:szCs w:val="20"/>
                    </w:rPr>
                  </w:pPr>
                  <w:r w:rsidRPr="00F66C65">
                    <w:rPr>
                      <w:rFonts w:ascii="Times New Roman" w:hAnsi="Times New Roman" w:cs="Times New Roman"/>
                      <w:b/>
                      <w:sz w:val="20"/>
                      <w:szCs w:val="20"/>
                    </w:rPr>
                    <w:t>110</w:t>
                  </w:r>
                </w:p>
              </w:tc>
            </w:tr>
          </w:tbl>
          <w:p w:rsidR="00FE1C7D" w:rsidRPr="00DE0837" w:rsidRDefault="00FE1C7D" w:rsidP="00FE1C7D">
            <w:pPr>
              <w:spacing w:line="240" w:lineRule="auto"/>
              <w:jc w:val="both"/>
              <w:rPr>
                <w:rFonts w:ascii="Times New Roman" w:hAnsi="Times New Roman" w:cs="Times New Roman"/>
                <w:color w:val="auto"/>
                <w:sz w:val="24"/>
                <w:szCs w:val="24"/>
              </w:rPr>
            </w:pPr>
          </w:p>
          <w:p w:rsidR="00B9439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оплати:</w:t>
            </w:r>
            <w:r w:rsidRPr="00DE0837">
              <w:rPr>
                <w:rFonts w:ascii="Times New Roman" w:hAnsi="Times New Roman" w:cs="Times New Roman"/>
                <w:color w:val="auto"/>
                <w:sz w:val="24"/>
                <w:szCs w:val="24"/>
              </w:rPr>
              <w:t xml:space="preserve">  </w:t>
            </w:r>
          </w:p>
          <w:p w:rsidR="00B94391" w:rsidRPr="00DE0837" w:rsidRDefault="00B94391" w:rsidP="008A4FB2">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FE1C7D" w:rsidRPr="00FE1C7D">
              <w:rPr>
                <w:rFonts w:ascii="Times New Roman" w:hAnsi="Times New Roman" w:cs="Times New Roman"/>
                <w:sz w:val="24"/>
                <w:szCs w:val="24"/>
              </w:rPr>
              <w:t>Оплата Послуг здійснюється за фактично надані послуги протягом 7 (семи) банківських днів з дня підписання Сторонами акта приймання-передачі наданих послуг.</w:t>
            </w:r>
          </w:p>
          <w:p w:rsidR="00876171" w:rsidRPr="00DE0837" w:rsidRDefault="00B1604B"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sz w:val="24"/>
                <w:szCs w:val="24"/>
              </w:rPr>
              <w:t>-</w:t>
            </w:r>
            <w:r w:rsidR="00876171" w:rsidRPr="00DE0837">
              <w:rPr>
                <w:rFonts w:ascii="Times New Roman" w:hAnsi="Times New Roman" w:cs="Times New Roman"/>
                <w:b/>
                <w:color w:val="auto"/>
                <w:sz w:val="24"/>
                <w:szCs w:val="24"/>
              </w:rPr>
              <w:t xml:space="preserve"> </w:t>
            </w:r>
            <w:r w:rsidR="00876171" w:rsidRPr="00DE0837">
              <w:rPr>
                <w:rFonts w:ascii="Times New Roman" w:hAnsi="Times New Roman" w:cs="Times New Roman"/>
                <w:b/>
                <w:color w:val="auto"/>
                <w:sz w:val="24"/>
                <w:szCs w:val="24"/>
                <w:u w:val="single"/>
              </w:rPr>
              <w:t xml:space="preserve">ціна пропозиції </w:t>
            </w:r>
            <w:r w:rsidR="00876171" w:rsidRPr="00DE0837">
              <w:rPr>
                <w:rFonts w:ascii="Times New Roman" w:hAnsi="Times New Roman" w:cs="Times New Roman"/>
                <w:color w:val="auto"/>
                <w:sz w:val="24"/>
                <w:szCs w:val="24"/>
              </w:rPr>
              <w:t xml:space="preserve">: </w:t>
            </w:r>
          </w:p>
          <w:p w:rsidR="0094403F" w:rsidRPr="00DE0837" w:rsidRDefault="008A46F5" w:rsidP="008A4FB2">
            <w:pPr>
              <w:spacing w:line="240" w:lineRule="auto"/>
              <w:ind w:left="57" w:firstLine="544"/>
              <w:jc w:val="both"/>
              <w:rPr>
                <w:rFonts w:ascii="Times New Roman" w:hAnsi="Times New Roman" w:cs="Times New Roman"/>
                <w:sz w:val="24"/>
                <w:szCs w:val="24"/>
              </w:rPr>
            </w:pPr>
            <w:r w:rsidRPr="00DE0837">
              <w:rPr>
                <w:rFonts w:ascii="Times New Roman" w:hAnsi="Times New Roman" w:cs="Times New Roman"/>
                <w:color w:val="auto"/>
              </w:rPr>
              <w:t xml:space="preserve">- </w:t>
            </w:r>
            <w:r w:rsidR="00FE1C7D">
              <w:rPr>
                <w:rFonts w:ascii="Times New Roman" w:hAnsi="Times New Roman" w:cs="Times New Roman"/>
                <w:color w:val="auto"/>
                <w:sz w:val="24"/>
                <w:szCs w:val="24"/>
              </w:rPr>
              <w:t>ц</w:t>
            </w:r>
            <w:r w:rsidR="00FE1C7D" w:rsidRPr="00FE1C7D">
              <w:rPr>
                <w:rFonts w:ascii="Times New Roman" w:hAnsi="Times New Roman" w:cs="Times New Roman"/>
                <w:color w:val="auto"/>
                <w:sz w:val="24"/>
                <w:szCs w:val="24"/>
              </w:rPr>
              <w:t xml:space="preserve">іна </w:t>
            </w:r>
            <w:r w:rsidR="00FE1C7D">
              <w:rPr>
                <w:rFonts w:ascii="Times New Roman" w:hAnsi="Times New Roman" w:cs="Times New Roman"/>
                <w:color w:val="auto"/>
                <w:sz w:val="24"/>
                <w:szCs w:val="24"/>
              </w:rPr>
              <w:t>пропозиції</w:t>
            </w:r>
            <w:r w:rsidR="00FE1C7D" w:rsidRPr="00FE1C7D">
              <w:rPr>
                <w:rFonts w:ascii="Times New Roman" w:hAnsi="Times New Roman" w:cs="Times New Roman"/>
                <w:color w:val="auto"/>
                <w:sz w:val="24"/>
                <w:szCs w:val="24"/>
              </w:rPr>
              <w:t xml:space="preserve"> розраховується з урахуванням ПДВ,  відповідно до вимог чинного законодавства України, а також включає усі витрати, податки і збори, що сплачуються або мають бути сплачені, вартість запасних частин та витратних матеріалів.</w:t>
            </w:r>
            <w:r w:rsidRPr="00DE0837">
              <w:rPr>
                <w:rFonts w:ascii="Times New Roman" w:hAnsi="Times New Roman" w:cs="Times New Roman"/>
                <w:sz w:val="24"/>
                <w:szCs w:val="24"/>
              </w:rPr>
              <w:t>.</w:t>
            </w:r>
          </w:p>
          <w:p w:rsidR="00876171" w:rsidRPr="00DE0837" w:rsidRDefault="00876171" w:rsidP="008A4FB2">
            <w:pPr>
              <w:spacing w:line="240" w:lineRule="auto"/>
              <w:ind w:firstLine="601"/>
              <w:jc w:val="both"/>
              <w:rPr>
                <w:rFonts w:ascii="Times New Roman" w:hAnsi="Times New Roman" w:cs="Times New Roman"/>
                <w:b/>
                <w:bCs/>
                <w:color w:val="auto"/>
                <w:sz w:val="24"/>
                <w:szCs w:val="24"/>
                <w:u w:val="single"/>
              </w:rPr>
            </w:pPr>
            <w:r w:rsidRPr="00DE0837">
              <w:rPr>
                <w:rFonts w:ascii="Times New Roman" w:hAnsi="Times New Roman" w:cs="Times New Roman"/>
                <w:color w:val="auto"/>
                <w:sz w:val="24"/>
                <w:szCs w:val="24"/>
              </w:rPr>
              <w:t>-</w:t>
            </w:r>
            <w:r w:rsidRPr="00DE0837">
              <w:rPr>
                <w:rFonts w:ascii="Times New Roman" w:hAnsi="Times New Roman" w:cs="Times New Roman"/>
                <w:b/>
                <w:color w:val="auto"/>
                <w:sz w:val="24"/>
                <w:szCs w:val="24"/>
              </w:rPr>
              <w:t xml:space="preserve"> </w:t>
            </w:r>
            <w:r w:rsidRPr="00DE0837">
              <w:rPr>
                <w:rFonts w:ascii="Times New Roman" w:hAnsi="Times New Roman" w:cs="Times New Roman"/>
                <w:b/>
                <w:color w:val="auto"/>
                <w:sz w:val="24"/>
                <w:szCs w:val="24"/>
                <w:u w:val="single"/>
              </w:rPr>
              <w:t>ст</w:t>
            </w:r>
            <w:r w:rsidRPr="00DE0837">
              <w:rPr>
                <w:rFonts w:ascii="Times New Roman" w:hAnsi="Times New Roman" w:cs="Times New Roman"/>
                <w:b/>
                <w:bCs/>
                <w:color w:val="auto"/>
                <w:sz w:val="24"/>
                <w:szCs w:val="24"/>
                <w:u w:val="single"/>
              </w:rPr>
              <w:t xml:space="preserve">рок (термін) </w:t>
            </w:r>
            <w:r w:rsidR="00E34984" w:rsidRPr="00DE0837">
              <w:rPr>
                <w:rFonts w:ascii="Times New Roman" w:hAnsi="Times New Roman" w:cs="Times New Roman"/>
                <w:b/>
                <w:bCs/>
                <w:color w:val="auto"/>
                <w:sz w:val="24"/>
                <w:szCs w:val="24"/>
                <w:u w:val="single"/>
              </w:rPr>
              <w:t>надання послуг</w:t>
            </w:r>
            <w:r w:rsidRPr="00DE0837">
              <w:rPr>
                <w:rFonts w:ascii="Times New Roman" w:hAnsi="Times New Roman" w:cs="Times New Roman"/>
                <w:b/>
                <w:bCs/>
                <w:color w:val="auto"/>
                <w:sz w:val="24"/>
                <w:szCs w:val="24"/>
                <w:u w:val="single"/>
              </w:rPr>
              <w:t>:</w:t>
            </w:r>
          </w:p>
          <w:p w:rsidR="00BB61FB" w:rsidRPr="00DE0837" w:rsidRDefault="00BB61FB" w:rsidP="008A4FB2">
            <w:pPr>
              <w:spacing w:line="240" w:lineRule="auto"/>
              <w:ind w:firstLine="601"/>
              <w:jc w:val="both"/>
              <w:rPr>
                <w:rFonts w:ascii="Times New Roman" w:hAnsi="Times New Roman" w:cs="Times New Roman"/>
                <w:b/>
                <w:bCs/>
                <w:color w:val="auto"/>
                <w:sz w:val="24"/>
                <w:szCs w:val="24"/>
                <w:u w:val="single"/>
              </w:rPr>
            </w:pPr>
            <w:bookmarkStart w:id="24" w:name="_Hlk127354087"/>
            <w:r w:rsidRPr="00DE0837">
              <w:rPr>
                <w:rFonts w:ascii="Times New Roman" w:hAnsi="Times New Roman" w:cs="Times New Roman"/>
                <w:bCs/>
                <w:sz w:val="24"/>
                <w:szCs w:val="24"/>
              </w:rPr>
              <w:t xml:space="preserve">-  </w:t>
            </w:r>
            <w:r w:rsidR="002F1C10" w:rsidRPr="00DE0837">
              <w:rPr>
                <w:rFonts w:ascii="Times New Roman" w:hAnsi="Times New Roman" w:cs="Times New Roman"/>
                <w:sz w:val="24"/>
                <w:szCs w:val="24"/>
              </w:rPr>
              <w:t>до 31.12.202</w:t>
            </w:r>
            <w:r w:rsidR="00FE1C7D">
              <w:rPr>
                <w:rFonts w:ascii="Times New Roman" w:hAnsi="Times New Roman" w:cs="Times New Roman"/>
                <w:sz w:val="24"/>
                <w:szCs w:val="24"/>
              </w:rPr>
              <w:t>3</w:t>
            </w:r>
            <w:r w:rsidR="002F1C10" w:rsidRPr="00DE0837">
              <w:rPr>
                <w:rFonts w:ascii="Times New Roman" w:hAnsi="Times New Roman" w:cs="Times New Roman"/>
                <w:sz w:val="24"/>
                <w:szCs w:val="24"/>
              </w:rPr>
              <w:t xml:space="preserve"> року, протягом 202</w:t>
            </w:r>
            <w:r w:rsidR="00FE1C7D">
              <w:rPr>
                <w:rFonts w:ascii="Times New Roman" w:hAnsi="Times New Roman" w:cs="Times New Roman"/>
                <w:sz w:val="24"/>
                <w:szCs w:val="24"/>
              </w:rPr>
              <w:t>3</w:t>
            </w:r>
            <w:r w:rsidR="002F1C10" w:rsidRPr="00DE0837">
              <w:rPr>
                <w:rFonts w:ascii="Times New Roman" w:hAnsi="Times New Roman" w:cs="Times New Roman"/>
                <w:sz w:val="24"/>
                <w:szCs w:val="24"/>
              </w:rPr>
              <w:t xml:space="preserve"> року</w:t>
            </w:r>
          </w:p>
          <w:bookmarkEnd w:id="24"/>
          <w:p w:rsidR="00BB61FB" w:rsidRPr="00DE0837" w:rsidRDefault="00876171" w:rsidP="008A4FB2">
            <w:pPr>
              <w:shd w:val="clear" w:color="auto" w:fill="FFFFFF"/>
              <w:spacing w:line="240" w:lineRule="auto"/>
              <w:ind w:firstLine="601"/>
              <w:jc w:val="both"/>
              <w:textAlignment w:val="baseline"/>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bCs/>
                <w:color w:val="auto"/>
                <w:sz w:val="24"/>
                <w:szCs w:val="24"/>
                <w:u w:val="single"/>
              </w:rPr>
              <w:t xml:space="preserve">місце </w:t>
            </w:r>
            <w:r w:rsidR="00777B75" w:rsidRPr="00DE0837">
              <w:rPr>
                <w:rFonts w:ascii="Times New Roman" w:hAnsi="Times New Roman" w:cs="Times New Roman"/>
                <w:b/>
                <w:bCs/>
                <w:sz w:val="24"/>
                <w:szCs w:val="24"/>
                <w:u w:val="single"/>
              </w:rPr>
              <w:t>надання послуг</w:t>
            </w:r>
            <w:r w:rsidRPr="00DE0837">
              <w:rPr>
                <w:rFonts w:ascii="Times New Roman" w:hAnsi="Times New Roman" w:cs="Times New Roman"/>
                <w:bCs/>
                <w:color w:val="auto"/>
                <w:sz w:val="24"/>
                <w:szCs w:val="24"/>
              </w:rPr>
              <w:t>:</w:t>
            </w:r>
            <w:r w:rsidRPr="00DE0837">
              <w:rPr>
                <w:rFonts w:ascii="Times New Roman" w:hAnsi="Times New Roman" w:cs="Times New Roman"/>
                <w:color w:val="auto"/>
                <w:sz w:val="24"/>
                <w:szCs w:val="24"/>
              </w:rPr>
              <w:t xml:space="preserve"> </w:t>
            </w:r>
            <w:r w:rsidR="004F09E4" w:rsidRPr="00DE0837">
              <w:rPr>
                <w:rFonts w:ascii="Times New Roman" w:hAnsi="Times New Roman" w:cs="Times New Roman"/>
                <w:sz w:val="24"/>
                <w:szCs w:val="24"/>
              </w:rPr>
              <w:t>73000, Україна, Херсонська область, м. Херсон</w:t>
            </w:r>
            <w:r w:rsidR="00FE1C7D">
              <w:rPr>
                <w:rFonts w:ascii="Times New Roman" w:hAnsi="Times New Roman" w:cs="Times New Roman"/>
                <w:sz w:val="24"/>
                <w:szCs w:val="24"/>
              </w:rPr>
              <w:t xml:space="preserve">, </w:t>
            </w:r>
            <w:r w:rsidR="00FE1C7D" w:rsidRPr="00FE1C7D">
              <w:rPr>
                <w:rFonts w:ascii="Times New Roman" w:hAnsi="Times New Roman" w:cs="Times New Roman"/>
                <w:sz w:val="24"/>
                <w:szCs w:val="24"/>
              </w:rPr>
              <w:t>за місцем розташування Виконавця послуг</w:t>
            </w:r>
          </w:p>
          <w:p w:rsidR="007308B4" w:rsidRPr="00DE0837" w:rsidRDefault="00876171" w:rsidP="008A4FB2">
            <w:pPr>
              <w:spacing w:line="240" w:lineRule="auto"/>
              <w:ind w:firstLine="601"/>
              <w:rPr>
                <w:rFonts w:ascii="Times New Roman" w:hAnsi="Times New Roman" w:cs="Times New Roman"/>
                <w:bCs/>
                <w:color w:val="auto"/>
                <w:sz w:val="24"/>
                <w:szCs w:val="24"/>
              </w:rPr>
            </w:pPr>
            <w:r w:rsidRPr="00DE0837">
              <w:rPr>
                <w:rFonts w:ascii="Times New Roman" w:hAnsi="Times New Roman" w:cs="Times New Roman"/>
                <w:bCs/>
                <w:color w:val="auto"/>
                <w:sz w:val="24"/>
                <w:szCs w:val="24"/>
              </w:rPr>
              <w:t xml:space="preserve">- </w:t>
            </w:r>
            <w:r w:rsidRPr="00DE0837">
              <w:rPr>
                <w:rFonts w:ascii="Times New Roman" w:hAnsi="Times New Roman" w:cs="Times New Roman"/>
                <w:b/>
                <w:bCs/>
                <w:color w:val="auto"/>
                <w:sz w:val="24"/>
                <w:szCs w:val="24"/>
                <w:u w:val="single"/>
              </w:rPr>
              <w:t xml:space="preserve">умови </w:t>
            </w:r>
            <w:r w:rsidR="00C31E8B" w:rsidRPr="00DE0837">
              <w:rPr>
                <w:rFonts w:ascii="Times New Roman" w:hAnsi="Times New Roman" w:cs="Times New Roman"/>
                <w:b/>
                <w:bCs/>
                <w:sz w:val="24"/>
                <w:szCs w:val="24"/>
                <w:u w:val="single"/>
              </w:rPr>
              <w:t>надання послуг</w:t>
            </w:r>
            <w:r w:rsidRPr="00DE0837">
              <w:rPr>
                <w:rFonts w:ascii="Times New Roman" w:hAnsi="Times New Roman" w:cs="Times New Roman"/>
                <w:b/>
                <w:bCs/>
                <w:color w:val="auto"/>
                <w:sz w:val="24"/>
                <w:szCs w:val="24"/>
                <w:u w:val="single"/>
              </w:rPr>
              <w:t>:</w:t>
            </w:r>
            <w:r w:rsidR="007308B4" w:rsidRPr="00DE0837">
              <w:rPr>
                <w:rFonts w:ascii="Times New Roman" w:hAnsi="Times New Roman" w:cs="Times New Roman"/>
                <w:bCs/>
                <w:color w:val="auto"/>
                <w:sz w:val="24"/>
                <w:szCs w:val="24"/>
              </w:rPr>
              <w:t xml:space="preserve"> </w:t>
            </w:r>
            <w:r w:rsidR="00867E51" w:rsidRPr="00DE0837">
              <w:rPr>
                <w:rFonts w:ascii="Times New Roman" w:hAnsi="Times New Roman" w:cs="Times New Roman"/>
                <w:bCs/>
                <w:color w:val="auto"/>
                <w:sz w:val="24"/>
                <w:szCs w:val="24"/>
              </w:rPr>
              <w:t xml:space="preserve"> викладені в додатку 3 до тендерної документації.</w:t>
            </w:r>
          </w:p>
          <w:p w:rsidR="00FE1C7D" w:rsidRDefault="00340A5D" w:rsidP="008A4FB2">
            <w:pPr>
              <w:spacing w:line="240" w:lineRule="auto"/>
              <w:ind w:firstLine="601"/>
              <w:jc w:val="both"/>
              <w:rPr>
                <w:rFonts w:ascii="Times New Roman" w:hAnsi="Times New Roman" w:cs="Times New Roman"/>
                <w:bCs/>
                <w:color w:val="auto"/>
                <w:sz w:val="24"/>
                <w:szCs w:val="24"/>
              </w:rPr>
            </w:pPr>
            <w:r w:rsidRPr="00DE0837">
              <w:rPr>
                <w:rFonts w:ascii="Times New Roman" w:hAnsi="Times New Roman" w:cs="Times New Roman"/>
                <w:bCs/>
                <w:color w:val="auto"/>
                <w:sz w:val="24"/>
                <w:szCs w:val="24"/>
              </w:rPr>
              <w:lastRenderedPageBreak/>
              <w:t xml:space="preserve">- </w:t>
            </w:r>
            <w:r w:rsidRPr="00DE0837">
              <w:rPr>
                <w:rFonts w:ascii="Times New Roman" w:hAnsi="Times New Roman" w:cs="Times New Roman"/>
                <w:b/>
                <w:bCs/>
                <w:color w:val="auto"/>
                <w:sz w:val="24"/>
                <w:szCs w:val="24"/>
                <w:u w:val="single"/>
              </w:rPr>
              <w:t xml:space="preserve">якість </w:t>
            </w:r>
            <w:r w:rsidRPr="00DE0837">
              <w:rPr>
                <w:rFonts w:ascii="Times New Roman" w:hAnsi="Times New Roman" w:cs="Times New Roman"/>
                <w:b/>
                <w:bCs/>
                <w:sz w:val="24"/>
                <w:szCs w:val="24"/>
                <w:u w:val="single"/>
              </w:rPr>
              <w:t>надання послуг</w:t>
            </w:r>
            <w:r w:rsidRPr="00DE0837">
              <w:rPr>
                <w:rFonts w:ascii="Times New Roman" w:hAnsi="Times New Roman" w:cs="Times New Roman"/>
                <w:b/>
                <w:bCs/>
                <w:color w:val="auto"/>
                <w:sz w:val="24"/>
                <w:szCs w:val="24"/>
                <w:u w:val="single"/>
              </w:rPr>
              <w:t>:</w:t>
            </w:r>
            <w:r w:rsidRPr="00DE0837">
              <w:rPr>
                <w:rFonts w:ascii="Times New Roman" w:hAnsi="Times New Roman" w:cs="Times New Roman"/>
                <w:bCs/>
                <w:color w:val="auto"/>
                <w:sz w:val="24"/>
                <w:szCs w:val="24"/>
              </w:rPr>
              <w:t xml:space="preserve">  </w:t>
            </w:r>
            <w:r w:rsidR="00FE1C7D" w:rsidRPr="00FE1C7D">
              <w:rPr>
                <w:rFonts w:ascii="Times New Roman" w:hAnsi="Times New Roman" w:cs="Times New Roman"/>
                <w:bCs/>
                <w:color w:val="auto"/>
                <w:sz w:val="24"/>
                <w:szCs w:val="24"/>
              </w:rPr>
              <w:t>Якість послуг повинна відповідати технічним вимогам, загальноприйнятим умовам надання такого роду послуг та чинному законодавству України.</w:t>
            </w:r>
          </w:p>
          <w:p w:rsidR="00876171" w:rsidRPr="00DE0837" w:rsidRDefault="00B1604B" w:rsidP="008A4FB2">
            <w:pPr>
              <w:spacing w:line="240" w:lineRule="auto"/>
              <w:ind w:firstLine="601"/>
              <w:jc w:val="both"/>
              <w:rPr>
                <w:rFonts w:ascii="Times New Roman" w:hAnsi="Times New Roman" w:cs="Times New Roman"/>
                <w:b/>
                <w:color w:val="auto"/>
                <w:sz w:val="24"/>
                <w:szCs w:val="24"/>
                <w:u w:val="single"/>
              </w:rPr>
            </w:pPr>
            <w:r w:rsidRPr="00DE0837">
              <w:rPr>
                <w:rFonts w:ascii="Times New Roman" w:hAnsi="Times New Roman" w:cs="Times New Roman"/>
                <w:sz w:val="24"/>
                <w:szCs w:val="24"/>
              </w:rPr>
              <w:t>-</w:t>
            </w:r>
            <w:r w:rsidR="00876171" w:rsidRPr="00DE0837">
              <w:rPr>
                <w:rFonts w:ascii="Times New Roman" w:hAnsi="Times New Roman" w:cs="Times New Roman"/>
                <w:b/>
                <w:color w:val="auto"/>
                <w:sz w:val="24"/>
                <w:szCs w:val="24"/>
              </w:rPr>
              <w:t xml:space="preserve"> </w:t>
            </w:r>
            <w:r w:rsidR="00C21CF7" w:rsidRPr="00DE0837">
              <w:rPr>
                <w:rFonts w:ascii="Times New Roman" w:hAnsi="Times New Roman" w:cs="Times New Roman"/>
                <w:b/>
                <w:color w:val="auto"/>
                <w:sz w:val="24"/>
                <w:szCs w:val="24"/>
                <w:u w:val="single"/>
              </w:rPr>
              <w:t>строк дії договору</w:t>
            </w:r>
            <w:r w:rsidR="00876171" w:rsidRPr="00DE0837">
              <w:rPr>
                <w:rFonts w:ascii="Times New Roman" w:hAnsi="Times New Roman" w:cs="Times New Roman"/>
                <w:b/>
                <w:color w:val="auto"/>
                <w:sz w:val="24"/>
                <w:szCs w:val="24"/>
                <w:u w:val="single"/>
              </w:rPr>
              <w:t>:</w:t>
            </w:r>
          </w:p>
          <w:p w:rsidR="0063462E" w:rsidRPr="004C679C" w:rsidRDefault="0063462E" w:rsidP="008A4FB2">
            <w:pPr>
              <w:pStyle w:val="3"/>
              <w:widowControl w:val="0"/>
              <w:spacing w:line="240" w:lineRule="auto"/>
              <w:ind w:firstLine="595"/>
              <w:jc w:val="both"/>
              <w:rPr>
                <w:rFonts w:ascii="Times New Roman" w:eastAsia="Times New Roman" w:hAnsi="Times New Roman"/>
                <w:sz w:val="24"/>
                <w:szCs w:val="24"/>
                <w:lang w:val="uk-UA"/>
              </w:rPr>
            </w:pPr>
            <w:r w:rsidRPr="004C679C">
              <w:rPr>
                <w:rFonts w:ascii="Times New Roman" w:hAnsi="Times New Roman" w:cs="Times New Roman"/>
                <w:sz w:val="24"/>
                <w:szCs w:val="24"/>
                <w:lang w:val="uk-UA"/>
              </w:rPr>
              <w:t xml:space="preserve">- </w:t>
            </w:r>
            <w:r w:rsidR="00D35FA9" w:rsidRPr="004C679C">
              <w:rPr>
                <w:rFonts w:ascii="Times New Roman" w:hAnsi="Times New Roman" w:cs="Times New Roman"/>
                <w:sz w:val="24"/>
                <w:szCs w:val="24"/>
                <w:lang w:val="uk-UA"/>
              </w:rPr>
              <w:t>договір на</w:t>
            </w:r>
            <w:r w:rsidR="00103D45" w:rsidRPr="004C679C">
              <w:rPr>
                <w:rFonts w:ascii="Times New Roman" w:hAnsi="Times New Roman" w:cs="Times New Roman"/>
                <w:sz w:val="24"/>
                <w:szCs w:val="24"/>
                <w:lang w:val="uk-UA"/>
              </w:rPr>
              <w:t>буває</w:t>
            </w:r>
            <w:r w:rsidR="00D35FA9" w:rsidRPr="004C679C">
              <w:rPr>
                <w:rFonts w:ascii="Times New Roman" w:hAnsi="Times New Roman" w:cs="Times New Roman"/>
                <w:sz w:val="24"/>
                <w:szCs w:val="24"/>
                <w:lang w:val="uk-UA"/>
              </w:rPr>
              <w:t xml:space="preserve"> чинності </w:t>
            </w:r>
            <w:r w:rsidR="00103D45" w:rsidRPr="004C679C">
              <w:rPr>
                <w:rFonts w:ascii="Times New Roman" w:hAnsi="Times New Roman" w:cs="Times New Roman"/>
                <w:sz w:val="24"/>
                <w:szCs w:val="24"/>
                <w:lang w:val="uk-UA"/>
              </w:rPr>
              <w:t>від</w:t>
            </w:r>
            <w:r w:rsidR="00D35FA9" w:rsidRPr="004C679C">
              <w:rPr>
                <w:rFonts w:ascii="Times New Roman" w:hAnsi="Times New Roman" w:cs="Times New Roman"/>
                <w:sz w:val="24"/>
                <w:szCs w:val="24"/>
                <w:lang w:val="uk-UA"/>
              </w:rPr>
              <w:t xml:space="preserve"> дня його підписання і діє до 31.12.202</w:t>
            </w:r>
            <w:r w:rsidR="00103D45" w:rsidRPr="004C679C">
              <w:rPr>
                <w:rFonts w:ascii="Times New Roman" w:hAnsi="Times New Roman" w:cs="Times New Roman"/>
                <w:sz w:val="24"/>
                <w:szCs w:val="24"/>
                <w:lang w:val="uk-UA"/>
              </w:rPr>
              <w:t>3</w:t>
            </w:r>
            <w:r w:rsidR="00D35FA9" w:rsidRPr="004C679C">
              <w:rPr>
                <w:rFonts w:ascii="Times New Roman" w:hAnsi="Times New Roman" w:cs="Times New Roman"/>
                <w:sz w:val="24"/>
                <w:szCs w:val="24"/>
                <w:lang w:val="uk-UA"/>
              </w:rPr>
              <w:t>, а в частині виконання зобов’язань щодо  надання і оплати послуг – до повного виконання сторонами своїх зобов’язань за договором</w:t>
            </w:r>
            <w:r w:rsidR="001A1641" w:rsidRPr="004C679C">
              <w:rPr>
                <w:rFonts w:ascii="Times New Roman" w:eastAsia="Times New Roman" w:hAnsi="Times New Roman"/>
                <w:sz w:val="24"/>
                <w:szCs w:val="24"/>
                <w:lang w:val="uk-UA"/>
              </w:rPr>
              <w:t>.</w:t>
            </w:r>
          </w:p>
          <w:p w:rsidR="00BA7878" w:rsidRPr="00DE0837" w:rsidRDefault="00BA7878" w:rsidP="008A4FB2">
            <w:pPr>
              <w:pStyle w:val="3"/>
              <w:widowControl w:val="0"/>
              <w:spacing w:line="240" w:lineRule="auto"/>
              <w:ind w:firstLine="595"/>
              <w:jc w:val="both"/>
              <w:rPr>
                <w:rFonts w:ascii="Times New Roman" w:eastAsia="Times New Roman" w:hAnsi="Times New Roman"/>
                <w:sz w:val="24"/>
                <w:szCs w:val="24"/>
                <w:lang w:val="uk-UA"/>
              </w:rPr>
            </w:pPr>
            <w:r w:rsidRPr="004C679C">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617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виникнення платіжних зобов’язань за договором</w:t>
            </w:r>
            <w:r w:rsidRPr="00DE0837">
              <w:rPr>
                <w:rFonts w:ascii="Times New Roman" w:hAnsi="Times New Roman" w:cs="Times New Roman"/>
                <w:b/>
                <w:color w:val="auto"/>
                <w:sz w:val="28"/>
                <w:szCs w:val="28"/>
              </w:rPr>
              <w:t xml:space="preserve"> - </w:t>
            </w:r>
            <w:r w:rsidRPr="00DE0837">
              <w:rPr>
                <w:rFonts w:ascii="Times New Roman" w:hAnsi="Times New Roman" w:cs="Times New Roman"/>
                <w:color w:val="auto"/>
                <w:sz w:val="24"/>
                <w:szCs w:val="24"/>
              </w:rPr>
              <w:t>при наявності  відповідного бюджетного призначення (бюджетних асигнувань).</w:t>
            </w:r>
          </w:p>
          <w:p w:rsidR="001C60F6"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5</w:t>
            </w:r>
            <w:r w:rsidRPr="00DE0837">
              <w:rPr>
                <w:rFonts w:ascii="Times New Roman" w:hAnsi="Times New Roman" w:cs="Times New Roman"/>
                <w:color w:val="auto"/>
                <w:sz w:val="24"/>
                <w:szCs w:val="24"/>
              </w:rPr>
              <w:t>.</w:t>
            </w:r>
            <w:r w:rsidR="00567969" w:rsidRPr="00DE0837">
              <w:rPr>
                <w:rFonts w:ascii="Times New Roman" w:hAnsi="Times New Roman" w:cs="Times New Roman"/>
                <w:color w:val="auto"/>
                <w:sz w:val="24"/>
                <w:szCs w:val="24"/>
              </w:rPr>
              <w:t xml:space="preserve"> </w:t>
            </w:r>
            <w:r w:rsidR="001C60F6" w:rsidRPr="00DE0837">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Pr>
                <w:rFonts w:ascii="Times New Roman" w:hAnsi="Times New Roman" w:cs="Times New Roman"/>
                <w:color w:val="auto"/>
                <w:sz w:val="24"/>
                <w:szCs w:val="24"/>
              </w:rPr>
              <w:t>пунктом</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19</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Особливостей</w:t>
            </w:r>
            <w:r w:rsidR="001C60F6" w:rsidRPr="00DE0837">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rsidR="00876171"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6</w:t>
            </w:r>
            <w:r w:rsidRPr="00DE0837">
              <w:rPr>
                <w:rFonts w:ascii="Times New Roman" w:hAnsi="Times New Roman" w:cs="Times New Roman"/>
                <w:color w:val="auto"/>
                <w:sz w:val="24"/>
                <w:szCs w:val="24"/>
              </w:rPr>
              <w:t>.</w:t>
            </w:r>
            <w:r w:rsidR="00090568" w:rsidRPr="00DE0837">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У відповідності до ст. 651</w:t>
            </w:r>
            <w:r w:rsidR="00090568" w:rsidRPr="00DE0837">
              <w:rPr>
                <w:rFonts w:ascii="Times New Roman" w:hAnsi="Times New Roman" w:cs="Times New Roman"/>
                <w:color w:val="auto"/>
                <w:sz w:val="24"/>
                <w:szCs w:val="24"/>
              </w:rPr>
              <w:t xml:space="preserve"> Цивільного кодексу зміна умов д</w:t>
            </w:r>
            <w:r w:rsidR="00876171" w:rsidRPr="00DE0837">
              <w:rPr>
                <w:rFonts w:ascii="Times New Roman" w:hAnsi="Times New Roman" w:cs="Times New Roman"/>
                <w:color w:val="auto"/>
                <w:sz w:val="24"/>
                <w:szCs w:val="24"/>
              </w:rPr>
              <w:t>огово</w:t>
            </w:r>
            <w:r w:rsidR="00090568" w:rsidRPr="00DE0837">
              <w:rPr>
                <w:rFonts w:ascii="Times New Roman" w:hAnsi="Times New Roman" w:cs="Times New Roman"/>
                <w:color w:val="auto"/>
                <w:sz w:val="24"/>
                <w:szCs w:val="24"/>
              </w:rPr>
              <w:t>ру допускається лише за згодою с</w:t>
            </w:r>
            <w:r w:rsidR="00876171" w:rsidRPr="00DE0837">
              <w:rPr>
                <w:rFonts w:ascii="Times New Roman" w:hAnsi="Times New Roman" w:cs="Times New Roman"/>
                <w:color w:val="auto"/>
                <w:sz w:val="24"/>
                <w:szCs w:val="24"/>
              </w:rPr>
              <w:t>торін.</w:t>
            </w:r>
            <w:r w:rsidR="00090568" w:rsidRPr="00DE0837">
              <w:rPr>
                <w:rFonts w:ascii="Times New Roman" w:hAnsi="Times New Roman" w:cs="Times New Roman"/>
                <w:color w:val="auto"/>
                <w:sz w:val="24"/>
                <w:szCs w:val="24"/>
              </w:rPr>
              <w:t xml:space="preserve"> Необхідність унесення змін до д</w:t>
            </w:r>
            <w:r w:rsidR="00876171" w:rsidRPr="00DE0837">
              <w:rPr>
                <w:rFonts w:ascii="Times New Roman" w:hAnsi="Times New Roman" w:cs="Times New Roman"/>
                <w:color w:val="auto"/>
                <w:sz w:val="24"/>
                <w:szCs w:val="24"/>
              </w:rPr>
              <w:t>оговору має бути</w:t>
            </w:r>
            <w:r w:rsidR="00090568" w:rsidRPr="00DE0837">
              <w:rPr>
                <w:rFonts w:ascii="Times New Roman" w:hAnsi="Times New Roman" w:cs="Times New Roman"/>
                <w:color w:val="auto"/>
                <w:sz w:val="24"/>
                <w:szCs w:val="24"/>
              </w:rPr>
              <w:t xml:space="preserve"> обґрунтованою та підтверджена с</w:t>
            </w:r>
            <w:r w:rsidR="00876171" w:rsidRPr="00DE0837">
              <w:rPr>
                <w:rFonts w:ascii="Times New Roman" w:hAnsi="Times New Roman" w:cs="Times New Roman"/>
                <w:color w:val="auto"/>
                <w:sz w:val="24"/>
                <w:szCs w:val="24"/>
              </w:rPr>
              <w:t xml:space="preserve">тороною, яка ініціює такі зміни.   </w:t>
            </w:r>
          </w:p>
          <w:p w:rsidR="006F5938" w:rsidRPr="00DE0837" w:rsidRDefault="006F5938" w:rsidP="008A4FB2">
            <w:pPr>
              <w:pStyle w:val="rvps2"/>
              <w:shd w:val="clear" w:color="auto" w:fill="FFFFFF"/>
              <w:spacing w:before="0" w:beforeAutospacing="0" w:after="0" w:afterAutospacing="0"/>
              <w:ind w:firstLine="601"/>
              <w:jc w:val="both"/>
            </w:pPr>
            <w:r w:rsidRPr="00DE0837">
              <w:t>4.7.Договір про закупівлю є нікчемним у разі:</w:t>
            </w:r>
          </w:p>
          <w:p w:rsidR="00064143" w:rsidRDefault="00064143" w:rsidP="00064143">
            <w:pPr>
              <w:pStyle w:val="rvps2"/>
              <w:shd w:val="clear" w:color="auto" w:fill="FFFFFF"/>
              <w:spacing w:before="0" w:beforeAutospacing="0" w:after="0" w:afterAutospacing="0"/>
              <w:ind w:firstLine="601"/>
              <w:jc w:val="both"/>
            </w:pPr>
            <w:bookmarkStart w:id="25" w:name="n1809"/>
            <w:bookmarkEnd w:id="25"/>
            <w:r>
              <w:t>1) коли замовник уклав договір про закупівлю з порушенням вимог, визначених пунктом 5 цих особливостей;</w:t>
            </w:r>
          </w:p>
          <w:p w:rsidR="00064143" w:rsidRDefault="00064143" w:rsidP="00064143">
            <w:pPr>
              <w:pStyle w:val="rvps2"/>
              <w:shd w:val="clear" w:color="auto" w:fill="FFFFFF"/>
              <w:spacing w:before="0" w:beforeAutospacing="0" w:after="0" w:afterAutospacing="0"/>
              <w:jc w:val="both"/>
            </w:pPr>
            <w:r>
              <w:t xml:space="preserve">           2) укладення договору про закупівлю з порушенням вимог пункту 18 цих особливостей;</w:t>
            </w:r>
          </w:p>
          <w:p w:rsidR="00064143" w:rsidRDefault="00064143" w:rsidP="00064143">
            <w:pPr>
              <w:pStyle w:val="rvps2"/>
              <w:shd w:val="clear" w:color="auto" w:fill="FFFFFF"/>
              <w:spacing w:before="0" w:beforeAutospacing="0" w:after="0" w:afterAutospacing="0"/>
              <w:ind w:firstLine="601"/>
              <w:jc w:val="both"/>
            </w:pPr>
            <w:r>
              <w:t>3) укладення договору про закупівлю в період оскарження відкритих торгів відповідно до статті 18 Закону та цих особливостей;</w:t>
            </w:r>
          </w:p>
          <w:p w:rsidR="00064143" w:rsidRDefault="00064143" w:rsidP="00064143">
            <w:pPr>
              <w:pStyle w:val="rvps2"/>
              <w:shd w:val="clear" w:color="auto" w:fill="FFFFFF"/>
              <w:spacing w:before="0" w:beforeAutospacing="0" w:after="0" w:afterAutospacing="0"/>
              <w:ind w:firstLine="601"/>
              <w:jc w:val="both"/>
            </w:pPr>
            <w: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76171" w:rsidRPr="00DE0837" w:rsidRDefault="00064143" w:rsidP="00064143">
            <w:pPr>
              <w:pStyle w:val="rvps2"/>
              <w:shd w:val="clear" w:color="auto" w:fill="FFFFFF"/>
              <w:spacing w:before="0" w:beforeAutospacing="0" w:after="0" w:afterAutospacing="0"/>
              <w:ind w:firstLine="601"/>
              <w:jc w:val="both"/>
            </w:pPr>
            <w: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rsidTr="006F0F80">
        <w:trPr>
          <w:trHeight w:val="520"/>
          <w:jc w:val="center"/>
        </w:trPr>
        <w:tc>
          <w:tcPr>
            <w:tcW w:w="576" w:type="dxa"/>
          </w:tcPr>
          <w:p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Дії замовника при відмові переможця торгів підписати </w:t>
            </w:r>
            <w:r w:rsidRPr="00DE0837">
              <w:rPr>
                <w:rFonts w:ascii="Times New Roman" w:hAnsi="Times New Roman" w:cs="Times New Roman"/>
                <w:color w:val="auto"/>
                <w:sz w:val="24"/>
                <w:szCs w:val="24"/>
                <w:lang w:val="uk-UA"/>
              </w:rPr>
              <w:lastRenderedPageBreak/>
              <w:t>договір про закупівлю</w:t>
            </w:r>
          </w:p>
        </w:tc>
        <w:tc>
          <w:tcPr>
            <w:tcW w:w="6273" w:type="dxa"/>
            <w:gridSpan w:val="2"/>
          </w:tcPr>
          <w:p w:rsidR="008214B7" w:rsidRPr="008214B7" w:rsidRDefault="0054147F" w:rsidP="008214B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 xml:space="preserve">5.1. </w:t>
            </w:r>
            <w:r w:rsidR="008214B7" w:rsidRPr="008214B7">
              <w:rPr>
                <w:rFonts w:ascii="Times New Roman" w:hAnsi="Times New Roman" w:cs="Times New Roman"/>
                <w:color w:val="auto"/>
                <w:sz w:val="24"/>
                <w:szCs w:val="24"/>
                <w:lang w:val="uk-UA"/>
              </w:rPr>
              <w:t xml:space="preserve">У разі відхилення тендерної пропозиції з підстави, визначеної підпунктом 3 пункту 41 цих </w:t>
            </w:r>
            <w:r w:rsidR="008214B7" w:rsidRPr="008214B7">
              <w:rPr>
                <w:rFonts w:ascii="Times New Roman" w:hAnsi="Times New Roman" w:cs="Times New Roman"/>
                <w:color w:val="auto"/>
                <w:sz w:val="24"/>
                <w:szCs w:val="24"/>
                <w:lang w:val="uk-UA"/>
              </w:rPr>
              <w:lastRenderedPageBreak/>
              <w:t>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FE1C7D">
              <w:rPr>
                <w:rFonts w:ascii="Times New Roman" w:hAnsi="Times New Roman" w:cs="Times New Roman"/>
                <w:color w:val="auto"/>
                <w:sz w:val="24"/>
                <w:szCs w:val="24"/>
                <w:lang w:val="uk-UA"/>
              </w:rPr>
              <w:t xml:space="preserve"> 46 Особливостей</w:t>
            </w:r>
            <w:r w:rsidR="008214B7" w:rsidRPr="008214B7">
              <w:rPr>
                <w:rFonts w:ascii="Times New Roman" w:hAnsi="Times New Roman" w:cs="Times New Roman"/>
                <w:color w:val="auto"/>
                <w:sz w:val="24"/>
                <w:szCs w:val="24"/>
                <w:lang w:val="uk-UA"/>
              </w:rPr>
              <w:t>.</w:t>
            </w:r>
          </w:p>
          <w:p w:rsidR="00876171" w:rsidRPr="00DE0837" w:rsidRDefault="008214B7" w:rsidP="008214B7">
            <w:pPr>
              <w:pStyle w:val="1"/>
              <w:widowControl w:val="0"/>
              <w:spacing w:line="240" w:lineRule="auto"/>
              <w:ind w:firstLine="601"/>
              <w:jc w:val="both"/>
              <w:rPr>
                <w:rFonts w:ascii="Times New Roman" w:hAnsi="Times New Roman" w:cs="Times New Roman"/>
                <w:color w:val="auto"/>
                <w:sz w:val="24"/>
                <w:szCs w:val="24"/>
                <w:lang w:val="uk-UA"/>
              </w:rPr>
            </w:pPr>
            <w:r w:rsidRPr="008214B7">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876171" w:rsidRPr="00DE0837" w:rsidTr="006F0F80">
        <w:trPr>
          <w:trHeight w:val="520"/>
          <w:jc w:val="center"/>
        </w:trPr>
        <w:tc>
          <w:tcPr>
            <w:tcW w:w="576" w:type="dxa"/>
          </w:tcPr>
          <w:p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rsidR="00070354" w:rsidRPr="00DE0837" w:rsidRDefault="00070354" w:rsidP="00C9257A">
      <w:pPr>
        <w:spacing w:line="240" w:lineRule="auto"/>
        <w:rPr>
          <w:color w:val="auto"/>
        </w:rPr>
      </w:pPr>
    </w:p>
    <w:sectPr w:rsidR="00070354" w:rsidRPr="00DE0837" w:rsidSect="00DF312B">
      <w:headerReference w:type="even" r:id="rId8"/>
      <w:headerReference w:type="default" r:id="rId9"/>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6C65" w:rsidRDefault="00F66C65">
      <w:r>
        <w:separator/>
      </w:r>
    </w:p>
  </w:endnote>
  <w:endnote w:type="continuationSeparator" w:id="0">
    <w:p w:rsidR="00F66C65" w:rsidRDefault="00F6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6C65" w:rsidRDefault="00F66C65">
      <w:r>
        <w:separator/>
      </w:r>
    </w:p>
  </w:footnote>
  <w:footnote w:type="continuationSeparator" w:id="0">
    <w:p w:rsidR="00F66C65" w:rsidRDefault="00F6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6C65" w:rsidRDefault="00F66C65"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rsidR="00F66C65" w:rsidRDefault="00F66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66C65" w:rsidRDefault="00F66C65"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Pr>
        <w:rStyle w:val="a4"/>
        <w:rFonts w:cs="Arial"/>
        <w:noProof/>
      </w:rPr>
      <w:t>25</w:t>
    </w:r>
    <w:r>
      <w:rPr>
        <w:rStyle w:val="a4"/>
        <w:rFonts w:cs="Arial"/>
      </w:rPr>
      <w:fldChar w:fldCharType="end"/>
    </w:r>
  </w:p>
  <w:p w:rsidR="00F66C65" w:rsidRDefault="00F66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4"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5"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7"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7"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8"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19"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2"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3"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4"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5"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6"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7"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8"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9"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4"/>
  </w:num>
  <w:num w:numId="2">
    <w:abstractNumId w:val="29"/>
  </w:num>
  <w:num w:numId="3">
    <w:abstractNumId w:val="13"/>
  </w:num>
  <w:num w:numId="4">
    <w:abstractNumId w:val="28"/>
  </w:num>
  <w:num w:numId="5">
    <w:abstractNumId w:val="1"/>
  </w:num>
  <w:num w:numId="6">
    <w:abstractNumId w:val="26"/>
  </w:num>
  <w:num w:numId="7">
    <w:abstractNumId w:val="20"/>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9"/>
  </w:num>
  <w:num w:numId="11">
    <w:abstractNumId w:val="27"/>
  </w:num>
  <w:num w:numId="12">
    <w:abstractNumId w:val="4"/>
  </w:num>
  <w:num w:numId="13">
    <w:abstractNumId w:val="18"/>
  </w:num>
  <w:num w:numId="14">
    <w:abstractNumId w:val="17"/>
  </w:num>
  <w:num w:numId="15">
    <w:abstractNumId w:val="25"/>
  </w:num>
  <w:num w:numId="16">
    <w:abstractNumId w:val="15"/>
  </w:num>
  <w:num w:numId="17">
    <w:abstractNumId w:val="2"/>
  </w:num>
  <w:num w:numId="18">
    <w:abstractNumId w:val="21"/>
  </w:num>
  <w:num w:numId="19">
    <w:abstractNumId w:val="16"/>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10"/>
  </w:num>
  <w:num w:numId="25">
    <w:abstractNumId w:val="11"/>
  </w:num>
  <w:num w:numId="26">
    <w:abstractNumId w:val="12"/>
  </w:num>
  <w:num w:numId="27">
    <w:abstractNumId w:val="5"/>
  </w:num>
  <w:num w:numId="28">
    <w:abstractNumId w:val="6"/>
  </w:num>
  <w:num w:numId="29">
    <w:abstractNumId w:val="0"/>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97"/>
    <w:rsid w:val="000021C6"/>
    <w:rsid w:val="00005579"/>
    <w:rsid w:val="00005CCC"/>
    <w:rsid w:val="0000649C"/>
    <w:rsid w:val="0000679B"/>
    <w:rsid w:val="000071EF"/>
    <w:rsid w:val="000105BF"/>
    <w:rsid w:val="000110B0"/>
    <w:rsid w:val="00011A55"/>
    <w:rsid w:val="00011EF1"/>
    <w:rsid w:val="00012154"/>
    <w:rsid w:val="00012D6D"/>
    <w:rsid w:val="00014CE3"/>
    <w:rsid w:val="00016FF7"/>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70DB"/>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3AA"/>
    <w:rsid w:val="00083934"/>
    <w:rsid w:val="00084D43"/>
    <w:rsid w:val="000853EE"/>
    <w:rsid w:val="00085480"/>
    <w:rsid w:val="00086F21"/>
    <w:rsid w:val="00090568"/>
    <w:rsid w:val="00091258"/>
    <w:rsid w:val="000927B5"/>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67DF"/>
    <w:rsid w:val="000B0699"/>
    <w:rsid w:val="000B09C9"/>
    <w:rsid w:val="000B0CC6"/>
    <w:rsid w:val="000B11D6"/>
    <w:rsid w:val="000B1965"/>
    <w:rsid w:val="000B3650"/>
    <w:rsid w:val="000B452E"/>
    <w:rsid w:val="000B4799"/>
    <w:rsid w:val="000B7EAA"/>
    <w:rsid w:val="000C1191"/>
    <w:rsid w:val="000C155E"/>
    <w:rsid w:val="000C1D1F"/>
    <w:rsid w:val="000C1FA8"/>
    <w:rsid w:val="000C2CDB"/>
    <w:rsid w:val="000C3144"/>
    <w:rsid w:val="000C32BA"/>
    <w:rsid w:val="000C3899"/>
    <w:rsid w:val="000D09E8"/>
    <w:rsid w:val="000D13B3"/>
    <w:rsid w:val="000D2D1B"/>
    <w:rsid w:val="000D3629"/>
    <w:rsid w:val="000D3657"/>
    <w:rsid w:val="000D4BA2"/>
    <w:rsid w:val="000D4DFC"/>
    <w:rsid w:val="000D5AC7"/>
    <w:rsid w:val="000D5F52"/>
    <w:rsid w:val="000D7B07"/>
    <w:rsid w:val="000D7ED6"/>
    <w:rsid w:val="000E0A3A"/>
    <w:rsid w:val="000E36E5"/>
    <w:rsid w:val="000E5CF5"/>
    <w:rsid w:val="000E6030"/>
    <w:rsid w:val="000F1E76"/>
    <w:rsid w:val="000F1E9A"/>
    <w:rsid w:val="000F2555"/>
    <w:rsid w:val="000F328E"/>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40A1"/>
    <w:rsid w:val="00124119"/>
    <w:rsid w:val="001257F1"/>
    <w:rsid w:val="0012585B"/>
    <w:rsid w:val="00126166"/>
    <w:rsid w:val="00126A07"/>
    <w:rsid w:val="0013165E"/>
    <w:rsid w:val="001316EE"/>
    <w:rsid w:val="00132C07"/>
    <w:rsid w:val="00134EF2"/>
    <w:rsid w:val="00135AD0"/>
    <w:rsid w:val="00135BF3"/>
    <w:rsid w:val="0013655F"/>
    <w:rsid w:val="00136701"/>
    <w:rsid w:val="00137AA7"/>
    <w:rsid w:val="00137B7C"/>
    <w:rsid w:val="00141193"/>
    <w:rsid w:val="001412B9"/>
    <w:rsid w:val="00141A59"/>
    <w:rsid w:val="00142531"/>
    <w:rsid w:val="0014258E"/>
    <w:rsid w:val="00142E28"/>
    <w:rsid w:val="00143843"/>
    <w:rsid w:val="0014411F"/>
    <w:rsid w:val="00146DCD"/>
    <w:rsid w:val="001470F6"/>
    <w:rsid w:val="001478BC"/>
    <w:rsid w:val="001505B7"/>
    <w:rsid w:val="00150D59"/>
    <w:rsid w:val="00151C9D"/>
    <w:rsid w:val="00153317"/>
    <w:rsid w:val="001546DB"/>
    <w:rsid w:val="00155A02"/>
    <w:rsid w:val="00156237"/>
    <w:rsid w:val="001618A7"/>
    <w:rsid w:val="00161BC6"/>
    <w:rsid w:val="00167FBA"/>
    <w:rsid w:val="00170199"/>
    <w:rsid w:val="001707E6"/>
    <w:rsid w:val="001740A8"/>
    <w:rsid w:val="00175294"/>
    <w:rsid w:val="0017714C"/>
    <w:rsid w:val="001773DB"/>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158E"/>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214"/>
    <w:rsid w:val="002733CD"/>
    <w:rsid w:val="00274A9A"/>
    <w:rsid w:val="002757A9"/>
    <w:rsid w:val="002758B1"/>
    <w:rsid w:val="002767AE"/>
    <w:rsid w:val="00276E69"/>
    <w:rsid w:val="00277059"/>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A06F1"/>
    <w:rsid w:val="002A2F20"/>
    <w:rsid w:val="002A48BF"/>
    <w:rsid w:val="002A530B"/>
    <w:rsid w:val="002A6CE3"/>
    <w:rsid w:val="002B0D23"/>
    <w:rsid w:val="002B1FFC"/>
    <w:rsid w:val="002B20DA"/>
    <w:rsid w:val="002B2211"/>
    <w:rsid w:val="002B3149"/>
    <w:rsid w:val="002B32C3"/>
    <w:rsid w:val="002B39F8"/>
    <w:rsid w:val="002B3EA6"/>
    <w:rsid w:val="002B4701"/>
    <w:rsid w:val="002B4954"/>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11E1"/>
    <w:rsid w:val="002D1602"/>
    <w:rsid w:val="002D1D53"/>
    <w:rsid w:val="002D4394"/>
    <w:rsid w:val="002D4494"/>
    <w:rsid w:val="002D51AE"/>
    <w:rsid w:val="002D6448"/>
    <w:rsid w:val="002D68CF"/>
    <w:rsid w:val="002D719C"/>
    <w:rsid w:val="002E10BA"/>
    <w:rsid w:val="002E6DE7"/>
    <w:rsid w:val="002F009D"/>
    <w:rsid w:val="002F0679"/>
    <w:rsid w:val="002F1C10"/>
    <w:rsid w:val="002F1D54"/>
    <w:rsid w:val="002F1EFC"/>
    <w:rsid w:val="002F3BA8"/>
    <w:rsid w:val="00301A76"/>
    <w:rsid w:val="00302537"/>
    <w:rsid w:val="00302F37"/>
    <w:rsid w:val="00304326"/>
    <w:rsid w:val="00305878"/>
    <w:rsid w:val="003061C0"/>
    <w:rsid w:val="0030706E"/>
    <w:rsid w:val="0030720C"/>
    <w:rsid w:val="003074FD"/>
    <w:rsid w:val="003077B3"/>
    <w:rsid w:val="003079A7"/>
    <w:rsid w:val="00307AE3"/>
    <w:rsid w:val="00307DD5"/>
    <w:rsid w:val="003108EB"/>
    <w:rsid w:val="0031259B"/>
    <w:rsid w:val="003151EF"/>
    <w:rsid w:val="0031585E"/>
    <w:rsid w:val="00315BE1"/>
    <w:rsid w:val="003166AF"/>
    <w:rsid w:val="00316F89"/>
    <w:rsid w:val="00317FED"/>
    <w:rsid w:val="003209E3"/>
    <w:rsid w:val="0032431A"/>
    <w:rsid w:val="0032525A"/>
    <w:rsid w:val="00326F35"/>
    <w:rsid w:val="00331374"/>
    <w:rsid w:val="0033148F"/>
    <w:rsid w:val="0033158C"/>
    <w:rsid w:val="00336F7E"/>
    <w:rsid w:val="003371BF"/>
    <w:rsid w:val="00337885"/>
    <w:rsid w:val="00340A5D"/>
    <w:rsid w:val="003414B2"/>
    <w:rsid w:val="00342AFD"/>
    <w:rsid w:val="00344768"/>
    <w:rsid w:val="00345C72"/>
    <w:rsid w:val="003474DE"/>
    <w:rsid w:val="00347F38"/>
    <w:rsid w:val="0035013E"/>
    <w:rsid w:val="003504F3"/>
    <w:rsid w:val="00350589"/>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66F3"/>
    <w:rsid w:val="003A6D60"/>
    <w:rsid w:val="003B0EA8"/>
    <w:rsid w:val="003B396B"/>
    <w:rsid w:val="003B4205"/>
    <w:rsid w:val="003B4359"/>
    <w:rsid w:val="003B4A5D"/>
    <w:rsid w:val="003B516B"/>
    <w:rsid w:val="003B5831"/>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2500"/>
    <w:rsid w:val="003E2A98"/>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C8"/>
    <w:rsid w:val="00427758"/>
    <w:rsid w:val="004304C2"/>
    <w:rsid w:val="0043258A"/>
    <w:rsid w:val="00433B56"/>
    <w:rsid w:val="00433CFB"/>
    <w:rsid w:val="00434337"/>
    <w:rsid w:val="004351B0"/>
    <w:rsid w:val="004358A2"/>
    <w:rsid w:val="0043640B"/>
    <w:rsid w:val="00436F70"/>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FD0"/>
    <w:rsid w:val="004A212F"/>
    <w:rsid w:val="004A2936"/>
    <w:rsid w:val="004A3015"/>
    <w:rsid w:val="004A4BA1"/>
    <w:rsid w:val="004A4ED7"/>
    <w:rsid w:val="004A5649"/>
    <w:rsid w:val="004A61DA"/>
    <w:rsid w:val="004B066E"/>
    <w:rsid w:val="004B17FA"/>
    <w:rsid w:val="004B4B53"/>
    <w:rsid w:val="004B4D58"/>
    <w:rsid w:val="004B5676"/>
    <w:rsid w:val="004B62EA"/>
    <w:rsid w:val="004B71C1"/>
    <w:rsid w:val="004C0CA1"/>
    <w:rsid w:val="004C1B21"/>
    <w:rsid w:val="004C1EA1"/>
    <w:rsid w:val="004C43A4"/>
    <w:rsid w:val="004C5054"/>
    <w:rsid w:val="004C53E0"/>
    <w:rsid w:val="004C679C"/>
    <w:rsid w:val="004D15CA"/>
    <w:rsid w:val="004D1B54"/>
    <w:rsid w:val="004D2854"/>
    <w:rsid w:val="004D3052"/>
    <w:rsid w:val="004D395C"/>
    <w:rsid w:val="004D3D37"/>
    <w:rsid w:val="004D3FB2"/>
    <w:rsid w:val="004D41B6"/>
    <w:rsid w:val="004D5325"/>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232E"/>
    <w:rsid w:val="005035F7"/>
    <w:rsid w:val="00503A5D"/>
    <w:rsid w:val="005051C6"/>
    <w:rsid w:val="00512A7B"/>
    <w:rsid w:val="005130A4"/>
    <w:rsid w:val="00513AD7"/>
    <w:rsid w:val="00514CCB"/>
    <w:rsid w:val="0051590F"/>
    <w:rsid w:val="0051629A"/>
    <w:rsid w:val="00516A3B"/>
    <w:rsid w:val="00516B09"/>
    <w:rsid w:val="005171A0"/>
    <w:rsid w:val="005229FD"/>
    <w:rsid w:val="005247B9"/>
    <w:rsid w:val="00524A4F"/>
    <w:rsid w:val="0052551B"/>
    <w:rsid w:val="00525ABF"/>
    <w:rsid w:val="00525C21"/>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11B8"/>
    <w:rsid w:val="00581AEF"/>
    <w:rsid w:val="005820E0"/>
    <w:rsid w:val="00582373"/>
    <w:rsid w:val="005835AC"/>
    <w:rsid w:val="00583634"/>
    <w:rsid w:val="00585B33"/>
    <w:rsid w:val="00592B3B"/>
    <w:rsid w:val="005932BE"/>
    <w:rsid w:val="005963B4"/>
    <w:rsid w:val="005968FA"/>
    <w:rsid w:val="005973B1"/>
    <w:rsid w:val="00597529"/>
    <w:rsid w:val="005A2B5F"/>
    <w:rsid w:val="005A7441"/>
    <w:rsid w:val="005A7E69"/>
    <w:rsid w:val="005B0F57"/>
    <w:rsid w:val="005B29AE"/>
    <w:rsid w:val="005B4A3E"/>
    <w:rsid w:val="005B4B88"/>
    <w:rsid w:val="005B5E18"/>
    <w:rsid w:val="005C3553"/>
    <w:rsid w:val="005C3D2B"/>
    <w:rsid w:val="005C4DE3"/>
    <w:rsid w:val="005C7D28"/>
    <w:rsid w:val="005D04BC"/>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4C60"/>
    <w:rsid w:val="006254FA"/>
    <w:rsid w:val="00631816"/>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A0970"/>
    <w:rsid w:val="006A29C3"/>
    <w:rsid w:val="006A2A43"/>
    <w:rsid w:val="006A329A"/>
    <w:rsid w:val="006A4E3D"/>
    <w:rsid w:val="006A7EEA"/>
    <w:rsid w:val="006B0F9D"/>
    <w:rsid w:val="006B561A"/>
    <w:rsid w:val="006B6718"/>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B3F"/>
    <w:rsid w:val="006F3ACC"/>
    <w:rsid w:val="006F5000"/>
    <w:rsid w:val="006F5265"/>
    <w:rsid w:val="006F5938"/>
    <w:rsid w:val="006F59C8"/>
    <w:rsid w:val="006F6412"/>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308B4"/>
    <w:rsid w:val="00730979"/>
    <w:rsid w:val="007319D7"/>
    <w:rsid w:val="00736A94"/>
    <w:rsid w:val="00737638"/>
    <w:rsid w:val="007403B0"/>
    <w:rsid w:val="0074220A"/>
    <w:rsid w:val="00742599"/>
    <w:rsid w:val="00742D5C"/>
    <w:rsid w:val="00742DCF"/>
    <w:rsid w:val="0074693F"/>
    <w:rsid w:val="00747C4E"/>
    <w:rsid w:val="0075240C"/>
    <w:rsid w:val="0075275E"/>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65C0"/>
    <w:rsid w:val="007C674B"/>
    <w:rsid w:val="007C67B9"/>
    <w:rsid w:val="007C7F5E"/>
    <w:rsid w:val="007D00F1"/>
    <w:rsid w:val="007D032C"/>
    <w:rsid w:val="007D0F3D"/>
    <w:rsid w:val="007D0FB0"/>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331B"/>
    <w:rsid w:val="00883747"/>
    <w:rsid w:val="0088560E"/>
    <w:rsid w:val="00886158"/>
    <w:rsid w:val="00891351"/>
    <w:rsid w:val="00891EE6"/>
    <w:rsid w:val="008920E0"/>
    <w:rsid w:val="008920F6"/>
    <w:rsid w:val="00892D52"/>
    <w:rsid w:val="0089449A"/>
    <w:rsid w:val="00894A92"/>
    <w:rsid w:val="00895003"/>
    <w:rsid w:val="008955AE"/>
    <w:rsid w:val="0089604F"/>
    <w:rsid w:val="008965AD"/>
    <w:rsid w:val="00896AF4"/>
    <w:rsid w:val="00897E60"/>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436F"/>
    <w:rsid w:val="008B581C"/>
    <w:rsid w:val="008B5A90"/>
    <w:rsid w:val="008B6F04"/>
    <w:rsid w:val="008C1EE3"/>
    <w:rsid w:val="008C2080"/>
    <w:rsid w:val="008C2E3B"/>
    <w:rsid w:val="008C309D"/>
    <w:rsid w:val="008C4794"/>
    <w:rsid w:val="008C4A0E"/>
    <w:rsid w:val="008C4C19"/>
    <w:rsid w:val="008C54DF"/>
    <w:rsid w:val="008C5AE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7C70"/>
    <w:rsid w:val="009B0123"/>
    <w:rsid w:val="009B0396"/>
    <w:rsid w:val="009B0EBB"/>
    <w:rsid w:val="009B1743"/>
    <w:rsid w:val="009B1A0A"/>
    <w:rsid w:val="009B2CE3"/>
    <w:rsid w:val="009B522F"/>
    <w:rsid w:val="009B700D"/>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A1A"/>
    <w:rsid w:val="009D4B2E"/>
    <w:rsid w:val="009D6A48"/>
    <w:rsid w:val="009E047A"/>
    <w:rsid w:val="009E20BF"/>
    <w:rsid w:val="009E2713"/>
    <w:rsid w:val="009E5D9F"/>
    <w:rsid w:val="009E7AF7"/>
    <w:rsid w:val="009E7C9D"/>
    <w:rsid w:val="009F2538"/>
    <w:rsid w:val="009F40D9"/>
    <w:rsid w:val="009F5163"/>
    <w:rsid w:val="009F5C5B"/>
    <w:rsid w:val="009F62E4"/>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23BC"/>
    <w:rsid w:val="00A23430"/>
    <w:rsid w:val="00A23897"/>
    <w:rsid w:val="00A24EB9"/>
    <w:rsid w:val="00A253E3"/>
    <w:rsid w:val="00A264C1"/>
    <w:rsid w:val="00A26AAB"/>
    <w:rsid w:val="00A30F54"/>
    <w:rsid w:val="00A324D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D23"/>
    <w:rsid w:val="00A94A94"/>
    <w:rsid w:val="00A94B00"/>
    <w:rsid w:val="00A94E48"/>
    <w:rsid w:val="00A959C5"/>
    <w:rsid w:val="00A95C7E"/>
    <w:rsid w:val="00A979A8"/>
    <w:rsid w:val="00A97D64"/>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B02300"/>
    <w:rsid w:val="00B07DE3"/>
    <w:rsid w:val="00B10677"/>
    <w:rsid w:val="00B106EF"/>
    <w:rsid w:val="00B107D8"/>
    <w:rsid w:val="00B11EE1"/>
    <w:rsid w:val="00B13AF2"/>
    <w:rsid w:val="00B13DAC"/>
    <w:rsid w:val="00B14029"/>
    <w:rsid w:val="00B1442F"/>
    <w:rsid w:val="00B154CD"/>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4391"/>
    <w:rsid w:val="00B94422"/>
    <w:rsid w:val="00B944FB"/>
    <w:rsid w:val="00B94919"/>
    <w:rsid w:val="00B95994"/>
    <w:rsid w:val="00B96890"/>
    <w:rsid w:val="00BA0B76"/>
    <w:rsid w:val="00BA1066"/>
    <w:rsid w:val="00BA14DE"/>
    <w:rsid w:val="00BA1827"/>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357"/>
    <w:rsid w:val="00BF33B1"/>
    <w:rsid w:val="00BF599C"/>
    <w:rsid w:val="00BF6A58"/>
    <w:rsid w:val="00BF6B3E"/>
    <w:rsid w:val="00BF705E"/>
    <w:rsid w:val="00BF762D"/>
    <w:rsid w:val="00C0028E"/>
    <w:rsid w:val="00C00653"/>
    <w:rsid w:val="00C0078D"/>
    <w:rsid w:val="00C035DC"/>
    <w:rsid w:val="00C03DCC"/>
    <w:rsid w:val="00C04032"/>
    <w:rsid w:val="00C05813"/>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E8B"/>
    <w:rsid w:val="00C31FD6"/>
    <w:rsid w:val="00C33364"/>
    <w:rsid w:val="00C33C20"/>
    <w:rsid w:val="00C34ED4"/>
    <w:rsid w:val="00C3558A"/>
    <w:rsid w:val="00C35C98"/>
    <w:rsid w:val="00C360E5"/>
    <w:rsid w:val="00C36BB2"/>
    <w:rsid w:val="00C378FA"/>
    <w:rsid w:val="00C406FE"/>
    <w:rsid w:val="00C42396"/>
    <w:rsid w:val="00C434C7"/>
    <w:rsid w:val="00C4624A"/>
    <w:rsid w:val="00C51803"/>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BE0"/>
    <w:rsid w:val="00CB7C08"/>
    <w:rsid w:val="00CC17C4"/>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E0B33"/>
    <w:rsid w:val="00CE4251"/>
    <w:rsid w:val="00CE4D18"/>
    <w:rsid w:val="00CE56B5"/>
    <w:rsid w:val="00CE6C9B"/>
    <w:rsid w:val="00CE7D6F"/>
    <w:rsid w:val="00CE7FB1"/>
    <w:rsid w:val="00CF0603"/>
    <w:rsid w:val="00CF23F4"/>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9A7"/>
    <w:rsid w:val="00D3074C"/>
    <w:rsid w:val="00D31119"/>
    <w:rsid w:val="00D31EDB"/>
    <w:rsid w:val="00D32BFE"/>
    <w:rsid w:val="00D35C7E"/>
    <w:rsid w:val="00D35F07"/>
    <w:rsid w:val="00D35FA9"/>
    <w:rsid w:val="00D36477"/>
    <w:rsid w:val="00D365D3"/>
    <w:rsid w:val="00D37B47"/>
    <w:rsid w:val="00D402A4"/>
    <w:rsid w:val="00D40CA7"/>
    <w:rsid w:val="00D412CF"/>
    <w:rsid w:val="00D429D7"/>
    <w:rsid w:val="00D444A5"/>
    <w:rsid w:val="00D46175"/>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6565"/>
    <w:rsid w:val="00D9725B"/>
    <w:rsid w:val="00DA1672"/>
    <w:rsid w:val="00DA4537"/>
    <w:rsid w:val="00DA4824"/>
    <w:rsid w:val="00DA505E"/>
    <w:rsid w:val="00DA6096"/>
    <w:rsid w:val="00DA6A04"/>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80D"/>
    <w:rsid w:val="00DF20B7"/>
    <w:rsid w:val="00DF28AF"/>
    <w:rsid w:val="00DF312B"/>
    <w:rsid w:val="00DF36AA"/>
    <w:rsid w:val="00DF5920"/>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505DE"/>
    <w:rsid w:val="00E50F26"/>
    <w:rsid w:val="00E51B7E"/>
    <w:rsid w:val="00E52285"/>
    <w:rsid w:val="00E538B4"/>
    <w:rsid w:val="00E57AEF"/>
    <w:rsid w:val="00E61BC7"/>
    <w:rsid w:val="00E62178"/>
    <w:rsid w:val="00E62A66"/>
    <w:rsid w:val="00E634B5"/>
    <w:rsid w:val="00E70012"/>
    <w:rsid w:val="00E70924"/>
    <w:rsid w:val="00E7431D"/>
    <w:rsid w:val="00E77BB4"/>
    <w:rsid w:val="00E77EF2"/>
    <w:rsid w:val="00E82FF8"/>
    <w:rsid w:val="00E84226"/>
    <w:rsid w:val="00E846FE"/>
    <w:rsid w:val="00E85CE1"/>
    <w:rsid w:val="00E85D58"/>
    <w:rsid w:val="00E8684E"/>
    <w:rsid w:val="00E8731A"/>
    <w:rsid w:val="00E919E5"/>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FC0"/>
    <w:rsid w:val="00EF5F40"/>
    <w:rsid w:val="00EF73AB"/>
    <w:rsid w:val="00EF7C54"/>
    <w:rsid w:val="00F02D38"/>
    <w:rsid w:val="00F0319C"/>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3ED"/>
    <w:rsid w:val="00F34523"/>
    <w:rsid w:val="00F34883"/>
    <w:rsid w:val="00F34975"/>
    <w:rsid w:val="00F34BF5"/>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6328"/>
    <w:rsid w:val="00F66C65"/>
    <w:rsid w:val="00F674BF"/>
    <w:rsid w:val="00F711AF"/>
    <w:rsid w:val="00F71395"/>
    <w:rsid w:val="00F72360"/>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5AAA"/>
    <w:rsid w:val="00FA6AAA"/>
    <w:rsid w:val="00FA78E4"/>
    <w:rsid w:val="00FB13E3"/>
    <w:rsid w:val="00FB1459"/>
    <w:rsid w:val="00FB1B10"/>
    <w:rsid w:val="00FB2134"/>
    <w:rsid w:val="00FB25BC"/>
    <w:rsid w:val="00FB25F9"/>
    <w:rsid w:val="00FB2EE1"/>
    <w:rsid w:val="00FB50EB"/>
    <w:rsid w:val="00FB6358"/>
    <w:rsid w:val="00FC0ACE"/>
    <w:rsid w:val="00FC2383"/>
    <w:rsid w:val="00FC29EA"/>
    <w:rsid w:val="00FC351A"/>
    <w:rsid w:val="00FC37D4"/>
    <w:rsid w:val="00FC3B66"/>
    <w:rsid w:val="00FC4060"/>
    <w:rsid w:val="00FC49E2"/>
    <w:rsid w:val="00FC4B30"/>
    <w:rsid w:val="00FC5A09"/>
    <w:rsid w:val="00FC5E91"/>
    <w:rsid w:val="00FC600E"/>
    <w:rsid w:val="00FC6556"/>
    <w:rsid w:val="00FC72A4"/>
    <w:rsid w:val="00FD0264"/>
    <w:rsid w:val="00FD1ED4"/>
    <w:rsid w:val="00FD2383"/>
    <w:rsid w:val="00FD2B30"/>
    <w:rsid w:val="00FD2F8C"/>
    <w:rsid w:val="00FD4BC6"/>
    <w:rsid w:val="00FD5873"/>
    <w:rsid w:val="00FD5B38"/>
    <w:rsid w:val="00FD62CB"/>
    <w:rsid w:val="00FD6371"/>
    <w:rsid w:val="00FD6D83"/>
    <w:rsid w:val="00FD7C0D"/>
    <w:rsid w:val="00FD7DAD"/>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96B5596"/>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uiPriority w:val="99"/>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0225-F8CA-4650-8140-9AC54ED8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30</Pages>
  <Words>8920</Words>
  <Characters>60718</Characters>
  <Application>Microsoft Office Word</Application>
  <DocSecurity>0</DocSecurity>
  <Lines>505</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69500</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ogarkovaleriya@ukr.net</cp:lastModifiedBy>
  <cp:revision>36</cp:revision>
  <cp:lastPrinted>2020-07-09T11:32:00Z</cp:lastPrinted>
  <dcterms:created xsi:type="dcterms:W3CDTF">2023-01-23T14:26:00Z</dcterms:created>
  <dcterms:modified xsi:type="dcterms:W3CDTF">2023-02-15T11:50:00Z</dcterms:modified>
</cp:coreProperties>
</file>