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C1" w:rsidRPr="007F2214" w:rsidRDefault="00AD54C1" w:rsidP="00AD54C1">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rPr>
        <w:t>ДОДАТОК 1 ДО ТЕНДЕРНОЇ ДОКУМЕНТАЦІЇ</w:t>
      </w:r>
    </w:p>
    <w:p w:rsidR="00AD54C1" w:rsidRDefault="00AD54C1" w:rsidP="00AD54C1">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AD54C1" w:rsidRDefault="00AD54C1" w:rsidP="00AD54C1">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rsidR="00AD54C1" w:rsidRPr="001529BF" w:rsidRDefault="00AD54C1" w:rsidP="00AD54C1">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 xml:space="preserve"> </w:t>
      </w:r>
      <w:r w:rsidRPr="001529BF">
        <w:rPr>
          <w:rFonts w:ascii="Times New Roman" w:hAnsi="Times New Roman"/>
          <w:b/>
          <w:color w:val="000000"/>
          <w:kern w:val="1"/>
          <w:sz w:val="24"/>
          <w:szCs w:val="24"/>
          <w:lang w:eastAsia="ar-SA"/>
        </w:rPr>
        <w:t>Послуги з організації шкільного харчування,</w:t>
      </w:r>
    </w:p>
    <w:p w:rsidR="00AD54C1" w:rsidRPr="001529BF" w:rsidRDefault="00AD54C1" w:rsidP="00AD54C1">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1529BF">
        <w:rPr>
          <w:rFonts w:ascii="Times New Roman" w:hAnsi="Times New Roman"/>
          <w:b/>
          <w:color w:val="000000"/>
          <w:kern w:val="1"/>
          <w:sz w:val="24"/>
          <w:szCs w:val="24"/>
          <w:lang w:eastAsia="ar-SA"/>
        </w:rPr>
        <w:t xml:space="preserve">код </w:t>
      </w:r>
      <w:proofErr w:type="spellStart"/>
      <w:r w:rsidRPr="001529BF">
        <w:rPr>
          <w:rFonts w:ascii="Times New Roman" w:hAnsi="Times New Roman"/>
          <w:b/>
          <w:color w:val="000000"/>
          <w:kern w:val="1"/>
          <w:sz w:val="24"/>
          <w:szCs w:val="24"/>
          <w:lang w:eastAsia="ar-SA"/>
        </w:rPr>
        <w:t>ДК</w:t>
      </w:r>
      <w:proofErr w:type="spellEnd"/>
      <w:r w:rsidRPr="001529BF">
        <w:rPr>
          <w:rFonts w:ascii="Times New Roman" w:hAnsi="Times New Roman"/>
          <w:b/>
          <w:color w:val="000000"/>
          <w:kern w:val="1"/>
          <w:sz w:val="24"/>
          <w:szCs w:val="24"/>
          <w:lang w:eastAsia="ar-SA"/>
        </w:rPr>
        <w:t xml:space="preserve"> 021:2015 – 55510000-8 Послуги їдалень</w:t>
      </w:r>
    </w:p>
    <w:p w:rsidR="00AD54C1" w:rsidRPr="001529BF" w:rsidRDefault="00AD54C1" w:rsidP="00AD54C1">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1529BF">
        <w:rPr>
          <w:rFonts w:ascii="Times New Roman" w:hAnsi="Times New Roman"/>
          <w:b/>
          <w:color w:val="000000"/>
          <w:kern w:val="1"/>
          <w:sz w:val="24"/>
          <w:szCs w:val="24"/>
          <w:lang w:eastAsia="ar-SA"/>
        </w:rPr>
        <w:t xml:space="preserve">(відповідний код </w:t>
      </w:r>
      <w:proofErr w:type="spellStart"/>
      <w:r w:rsidRPr="001529BF">
        <w:rPr>
          <w:rFonts w:ascii="Times New Roman" w:hAnsi="Times New Roman"/>
          <w:b/>
          <w:color w:val="000000"/>
          <w:kern w:val="1"/>
          <w:sz w:val="24"/>
          <w:szCs w:val="24"/>
          <w:lang w:eastAsia="ar-SA"/>
        </w:rPr>
        <w:t>ДК</w:t>
      </w:r>
      <w:proofErr w:type="spellEnd"/>
      <w:r w:rsidRPr="001529BF">
        <w:rPr>
          <w:rFonts w:ascii="Times New Roman" w:hAnsi="Times New Roman"/>
          <w:b/>
          <w:color w:val="000000"/>
          <w:kern w:val="1"/>
          <w:sz w:val="24"/>
          <w:szCs w:val="24"/>
          <w:lang w:eastAsia="ar-SA"/>
        </w:rPr>
        <w:t xml:space="preserve"> 021:2015 55511000-5 Послуги їдалень </w:t>
      </w:r>
    </w:p>
    <w:p w:rsidR="00AD54C1" w:rsidRDefault="00AD54C1" w:rsidP="00AD54C1">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1529BF">
        <w:rPr>
          <w:rFonts w:ascii="Times New Roman" w:hAnsi="Times New Roman"/>
          <w:b/>
          <w:color w:val="000000"/>
          <w:kern w:val="1"/>
          <w:sz w:val="24"/>
          <w:szCs w:val="24"/>
          <w:lang w:eastAsia="ar-SA"/>
        </w:rPr>
        <w:t>та інших кафе закритого типу)</w:t>
      </w:r>
    </w:p>
    <w:p w:rsidR="00AD54C1" w:rsidRPr="009C18C3" w:rsidRDefault="00AD54C1" w:rsidP="00AD54C1">
      <w:pPr>
        <w:autoSpaceDE w:val="0"/>
        <w:autoSpaceDN w:val="0"/>
        <w:adjustRightInd w:val="0"/>
        <w:spacing w:after="0" w:line="240" w:lineRule="auto"/>
        <w:ind w:left="284" w:right="23"/>
        <w:jc w:val="center"/>
        <w:rPr>
          <w:rFonts w:ascii="Times New Roman" w:hAnsi="Times New Roman"/>
          <w:b/>
          <w:color w:val="FF0000"/>
          <w:kern w:val="1"/>
          <w:sz w:val="24"/>
          <w:szCs w:val="24"/>
          <w:lang w:eastAsia="ar-SA"/>
        </w:rPr>
      </w:pPr>
    </w:p>
    <w:p w:rsidR="00AD54C1" w:rsidRDefault="00AD54C1" w:rsidP="00AD54C1">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rsidR="00AD54C1" w:rsidRDefault="00AD54C1" w:rsidP="00AD54C1">
      <w:pPr>
        <w:autoSpaceDE w:val="0"/>
        <w:autoSpaceDN w:val="0"/>
        <w:adjustRightInd w:val="0"/>
        <w:spacing w:after="0" w:line="240" w:lineRule="auto"/>
        <w:ind w:left="284" w:right="23"/>
        <w:jc w:val="center"/>
        <w:rPr>
          <w:rFonts w:ascii="Times New Roman" w:hAnsi="Times New Roman" w:cs="Times New Roman"/>
          <w:b/>
          <w:smallCaps/>
          <w:sz w:val="24"/>
          <w:szCs w:val="24"/>
        </w:rPr>
      </w:pPr>
    </w:p>
    <w:p w:rsidR="00AD54C1" w:rsidRDefault="00AD54C1" w:rsidP="00AD54C1">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Style w:val="a3"/>
        <w:tblW w:w="0" w:type="auto"/>
        <w:tblInd w:w="-318" w:type="dxa"/>
        <w:tblLook w:val="04A0"/>
      </w:tblPr>
      <w:tblGrid>
        <w:gridCol w:w="5104"/>
        <w:gridCol w:w="5069"/>
      </w:tblGrid>
      <w:tr w:rsidR="00AD54C1" w:rsidTr="001C36B1">
        <w:tc>
          <w:tcPr>
            <w:tcW w:w="5104" w:type="dxa"/>
          </w:tcPr>
          <w:p w:rsidR="00AD54C1" w:rsidRDefault="00AD54C1" w:rsidP="001C36B1">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5070" w:type="dxa"/>
          </w:tcPr>
          <w:p w:rsidR="00AD54C1" w:rsidRDefault="00AD54C1" w:rsidP="001C36B1">
            <w:pPr>
              <w:spacing w:line="228" w:lineRule="auto"/>
              <w:jc w:val="center"/>
              <w:rPr>
                <w:rFonts w:ascii="Times New Roman" w:hAnsi="Times New Roman"/>
                <w:color w:val="000000"/>
              </w:rPr>
            </w:pPr>
            <w:r w:rsidRPr="00E92066">
              <w:rPr>
                <w:rFonts w:ascii="Times New Roman" w:hAnsi="Times New Roman"/>
                <w:color w:val="000000"/>
              </w:rPr>
              <w:t>Ліцей «Надія» Львівської міської ради</w:t>
            </w:r>
          </w:p>
          <w:p w:rsidR="00AD54C1" w:rsidRPr="004313C9" w:rsidRDefault="00AD54C1" w:rsidP="001C36B1">
            <w:pPr>
              <w:spacing w:line="228" w:lineRule="auto"/>
              <w:jc w:val="center"/>
              <w:rPr>
                <w:rFonts w:ascii="Times New Roman" w:hAnsi="Times New Roman"/>
                <w:color w:val="000000"/>
                <w:highlight w:val="yellow"/>
              </w:rPr>
            </w:pPr>
            <w:r>
              <w:rPr>
                <w:rFonts w:ascii="Times New Roman" w:hAnsi="Times New Roman"/>
                <w:color w:val="000000"/>
              </w:rPr>
              <w:t>26412763</w:t>
            </w:r>
          </w:p>
        </w:tc>
      </w:tr>
      <w:tr w:rsidR="00AD54C1" w:rsidTr="001C36B1">
        <w:tc>
          <w:tcPr>
            <w:tcW w:w="5104" w:type="dxa"/>
          </w:tcPr>
          <w:p w:rsidR="00AD54C1" w:rsidRDefault="00AD54C1" w:rsidP="001C36B1">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Адреса фактичного місцезнаходження навчального закладу</w:t>
            </w:r>
          </w:p>
        </w:tc>
        <w:tc>
          <w:tcPr>
            <w:tcW w:w="5070" w:type="dxa"/>
          </w:tcPr>
          <w:p w:rsidR="00AD54C1" w:rsidRDefault="00AD54C1" w:rsidP="001C36B1">
            <w:pPr>
              <w:autoSpaceDE w:val="0"/>
              <w:autoSpaceDN w:val="0"/>
              <w:adjustRightInd w:val="0"/>
              <w:ind w:right="23"/>
              <w:jc w:val="center"/>
              <w:rPr>
                <w:rFonts w:ascii="Times New Roman" w:hAnsi="Times New Roman"/>
                <w:color w:val="000000"/>
                <w:highlight w:val="yellow"/>
              </w:rPr>
            </w:pPr>
            <w:r w:rsidRPr="00E92066">
              <w:rPr>
                <w:rFonts w:ascii="Times New Roman" w:hAnsi="Times New Roman"/>
                <w:color w:val="000000"/>
              </w:rPr>
              <w:t>79060, м. Львів, вул. Наукова, 60</w:t>
            </w:r>
          </w:p>
        </w:tc>
      </w:tr>
      <w:tr w:rsidR="00AD54C1" w:rsidTr="001C36B1">
        <w:tc>
          <w:tcPr>
            <w:tcW w:w="5104" w:type="dxa"/>
          </w:tcPr>
          <w:p w:rsidR="00AD54C1" w:rsidRDefault="00AD54C1" w:rsidP="001C36B1">
            <w:pPr>
              <w:spacing w:line="228" w:lineRule="auto"/>
              <w:jc w:val="center"/>
              <w:rPr>
                <w:rFonts w:ascii="Times New Roman" w:hAnsi="Times New Roman" w:cs="Times New Roman"/>
                <w:b/>
                <w:highlight w:val="white"/>
              </w:rPr>
            </w:pPr>
            <w:proofErr w:type="spellStart"/>
            <w:r>
              <w:rPr>
                <w:rFonts w:ascii="Times New Roman" w:hAnsi="Times New Roman" w:cs="Times New Roman"/>
                <w:b/>
                <w:highlight w:val="white"/>
              </w:rPr>
              <w:t>К-сть</w:t>
            </w:r>
            <w:proofErr w:type="spellEnd"/>
          </w:p>
          <w:p w:rsidR="00AD54C1" w:rsidRDefault="00AD54C1" w:rsidP="001C36B1">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днів харчування</w:t>
            </w:r>
          </w:p>
        </w:tc>
        <w:tc>
          <w:tcPr>
            <w:tcW w:w="5070" w:type="dxa"/>
          </w:tcPr>
          <w:p w:rsidR="00AD54C1" w:rsidRDefault="00AD54C1" w:rsidP="001C36B1">
            <w:pPr>
              <w:autoSpaceDE w:val="0"/>
              <w:autoSpaceDN w:val="0"/>
              <w:adjustRightInd w:val="0"/>
              <w:ind w:right="23"/>
              <w:jc w:val="center"/>
              <w:rPr>
                <w:rFonts w:ascii="Times New Roman" w:hAnsi="Times New Roman"/>
                <w:highlight w:val="yellow"/>
                <w:lang w:val="ru-RU"/>
              </w:rPr>
            </w:pPr>
            <w:r w:rsidRPr="00884A24">
              <w:rPr>
                <w:rFonts w:ascii="Times New Roman" w:hAnsi="Times New Roman"/>
                <w:lang w:val="ru-RU"/>
              </w:rPr>
              <w:t>90</w:t>
            </w:r>
          </w:p>
        </w:tc>
      </w:tr>
      <w:tr w:rsidR="00AD54C1" w:rsidTr="001C36B1">
        <w:tc>
          <w:tcPr>
            <w:tcW w:w="5104" w:type="dxa"/>
          </w:tcPr>
          <w:p w:rsidR="00AD54C1" w:rsidRDefault="00AD54C1" w:rsidP="001C36B1">
            <w:pPr>
              <w:spacing w:line="228" w:lineRule="auto"/>
              <w:jc w:val="center"/>
              <w:rPr>
                <w:rFonts w:ascii="Times New Roman" w:hAnsi="Times New Roman" w:cs="Times New Roman"/>
                <w:b/>
                <w:highlight w:val="white"/>
              </w:rPr>
            </w:pPr>
            <w:proofErr w:type="spellStart"/>
            <w:r>
              <w:rPr>
                <w:rFonts w:ascii="Times New Roman" w:hAnsi="Times New Roman" w:cs="Times New Roman"/>
                <w:b/>
                <w:highlight w:val="white"/>
              </w:rPr>
              <w:t>К-сть</w:t>
            </w:r>
            <w:proofErr w:type="spellEnd"/>
            <w:r>
              <w:rPr>
                <w:rFonts w:ascii="Times New Roman" w:hAnsi="Times New Roman" w:cs="Times New Roman"/>
                <w:b/>
                <w:highlight w:val="white"/>
              </w:rPr>
              <w:t xml:space="preserve"> учнів (дітей)</w:t>
            </w:r>
            <w:r w:rsidRPr="00D5374D">
              <w:rPr>
                <w:rFonts w:ascii="Times New Roman" w:hAnsi="Times New Roman" w:cs="Times New Roman"/>
                <w:b/>
                <w:sz w:val="28"/>
                <w:szCs w:val="28"/>
                <w:highlight w:val="white"/>
              </w:rPr>
              <w:t>*</w:t>
            </w:r>
          </w:p>
          <w:p w:rsidR="00AD54C1" w:rsidRPr="00503F98" w:rsidRDefault="00AD54C1" w:rsidP="001C36B1">
            <w:pPr>
              <w:spacing w:line="228" w:lineRule="auto"/>
              <w:jc w:val="both"/>
              <w:rPr>
                <w:rFonts w:ascii="Times New Roman" w:hAnsi="Times New Roman"/>
                <w:sz w:val="16"/>
                <w:szCs w:val="16"/>
              </w:rPr>
            </w:pPr>
          </w:p>
        </w:tc>
        <w:tc>
          <w:tcPr>
            <w:tcW w:w="5070" w:type="dxa"/>
          </w:tcPr>
          <w:p w:rsidR="00AD54C1" w:rsidRPr="007D2895" w:rsidRDefault="00AD54C1" w:rsidP="001C36B1">
            <w:pPr>
              <w:autoSpaceDE w:val="0"/>
              <w:autoSpaceDN w:val="0"/>
              <w:adjustRightInd w:val="0"/>
              <w:ind w:right="23"/>
              <w:jc w:val="center"/>
              <w:rPr>
                <w:rFonts w:ascii="Times New Roman" w:hAnsi="Times New Roman"/>
                <w:highlight w:val="yellow"/>
              </w:rPr>
            </w:pPr>
            <w:r w:rsidRPr="00884A24">
              <w:rPr>
                <w:rFonts w:ascii="Times New Roman" w:hAnsi="Times New Roman"/>
                <w:lang w:val="ru-RU"/>
              </w:rPr>
              <w:t>88</w:t>
            </w:r>
          </w:p>
        </w:tc>
      </w:tr>
      <w:tr w:rsidR="00AD54C1" w:rsidTr="001C36B1">
        <w:tc>
          <w:tcPr>
            <w:tcW w:w="5104" w:type="dxa"/>
          </w:tcPr>
          <w:p w:rsidR="00AD54C1" w:rsidRDefault="00AD54C1" w:rsidP="001C36B1">
            <w:pPr>
              <w:spacing w:line="228" w:lineRule="auto"/>
              <w:jc w:val="center"/>
              <w:rPr>
                <w:rFonts w:ascii="Times New Roman" w:hAnsi="Times New Roman"/>
                <w:b/>
                <w:i/>
              </w:rPr>
            </w:pPr>
          </w:p>
          <w:p w:rsidR="00AD54C1" w:rsidRDefault="00AD54C1" w:rsidP="001C36B1">
            <w:pPr>
              <w:spacing w:line="228" w:lineRule="auto"/>
              <w:jc w:val="center"/>
              <w:rPr>
                <w:rFonts w:ascii="Times New Roman" w:hAnsi="Times New Roman" w:cs="Times New Roman"/>
                <w:b/>
                <w:highlight w:val="white"/>
              </w:rPr>
            </w:pPr>
            <w:r w:rsidRPr="00FA342A">
              <w:rPr>
                <w:rFonts w:ascii="Times New Roman" w:hAnsi="Times New Roman"/>
                <w:b/>
                <w:i/>
              </w:rPr>
              <w:t>Ціна за одиницю харчування</w:t>
            </w:r>
          </w:p>
        </w:tc>
        <w:tc>
          <w:tcPr>
            <w:tcW w:w="5070" w:type="dxa"/>
          </w:tcPr>
          <w:p w:rsidR="00AD54C1" w:rsidRDefault="00AD54C1" w:rsidP="001C36B1">
            <w:pPr>
              <w:autoSpaceDE w:val="0"/>
              <w:autoSpaceDN w:val="0"/>
              <w:adjustRightInd w:val="0"/>
              <w:ind w:right="23"/>
              <w:jc w:val="center"/>
              <w:rPr>
                <w:rFonts w:ascii="Times New Roman" w:hAnsi="Times New Roman"/>
                <w:sz w:val="14"/>
                <w:szCs w:val="14"/>
                <w:lang w:val="en-US"/>
              </w:rPr>
            </w:pPr>
          </w:p>
          <w:p w:rsidR="00AD54C1" w:rsidRPr="007D2895" w:rsidRDefault="00AD54C1" w:rsidP="001C36B1">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r>
      <w:tr w:rsidR="00AD54C1" w:rsidTr="001C36B1">
        <w:tc>
          <w:tcPr>
            <w:tcW w:w="5104" w:type="dxa"/>
          </w:tcPr>
          <w:p w:rsidR="00AD54C1" w:rsidRDefault="00AD54C1" w:rsidP="001C36B1">
            <w:pPr>
              <w:autoSpaceDE w:val="0"/>
              <w:autoSpaceDN w:val="0"/>
              <w:adjustRightInd w:val="0"/>
              <w:ind w:right="23"/>
              <w:jc w:val="center"/>
              <w:rPr>
                <w:rFonts w:ascii="Times New Roman" w:hAnsi="Times New Roman"/>
                <w:b/>
                <w:lang w:val="ru-RU"/>
              </w:rPr>
            </w:pPr>
          </w:p>
          <w:p w:rsidR="00AD54C1" w:rsidRPr="00923E33" w:rsidRDefault="00AD54C1" w:rsidP="001C36B1">
            <w:pPr>
              <w:autoSpaceDE w:val="0"/>
              <w:autoSpaceDN w:val="0"/>
              <w:adjustRightInd w:val="0"/>
              <w:ind w:right="23"/>
              <w:jc w:val="center"/>
              <w:rPr>
                <w:rFonts w:ascii="Times New Roman" w:hAnsi="Times New Roman"/>
                <w:b/>
                <w:lang w:val="ru-RU"/>
              </w:rPr>
            </w:pPr>
            <w:proofErr w:type="spellStart"/>
            <w:r w:rsidRPr="00923E33">
              <w:rPr>
                <w:rFonts w:ascii="Times New Roman" w:hAnsi="Times New Roman"/>
                <w:b/>
                <w:lang w:val="ru-RU"/>
              </w:rPr>
              <w:t>Загальна</w:t>
            </w:r>
            <w:proofErr w:type="spellEnd"/>
            <w:r w:rsidRPr="00923E33">
              <w:rPr>
                <w:rFonts w:ascii="Times New Roman" w:hAnsi="Times New Roman"/>
                <w:b/>
                <w:lang w:val="ru-RU"/>
              </w:rPr>
              <w:t xml:space="preserve"> </w:t>
            </w:r>
            <w:proofErr w:type="spellStart"/>
            <w:r w:rsidRPr="00923E33">
              <w:rPr>
                <w:rFonts w:ascii="Times New Roman" w:hAnsi="Times New Roman"/>
                <w:b/>
                <w:lang w:val="ru-RU"/>
              </w:rPr>
              <w:t>вартість</w:t>
            </w:r>
            <w:proofErr w:type="spellEnd"/>
            <w:r w:rsidRPr="00D5374D">
              <w:rPr>
                <w:rFonts w:ascii="Times New Roman" w:hAnsi="Times New Roman" w:cs="Times New Roman"/>
                <w:b/>
                <w:sz w:val="28"/>
                <w:szCs w:val="28"/>
                <w:highlight w:val="white"/>
              </w:rPr>
              <w:t>**</w:t>
            </w:r>
            <w:r w:rsidRPr="00923E33">
              <w:rPr>
                <w:rFonts w:ascii="Times New Roman" w:hAnsi="Times New Roman"/>
                <w:b/>
                <w:lang w:val="ru-RU"/>
              </w:rPr>
              <w:t xml:space="preserve"> – </w:t>
            </w:r>
          </w:p>
          <w:p w:rsidR="00AD54C1" w:rsidRPr="00A4522F" w:rsidRDefault="00AD54C1" w:rsidP="001C36B1">
            <w:pPr>
              <w:autoSpaceDE w:val="0"/>
              <w:autoSpaceDN w:val="0"/>
              <w:adjustRightInd w:val="0"/>
              <w:ind w:right="23"/>
              <w:jc w:val="center"/>
              <w:rPr>
                <w:rFonts w:ascii="Times New Roman" w:hAnsi="Times New Roman"/>
                <w:sz w:val="16"/>
                <w:szCs w:val="16"/>
              </w:rPr>
            </w:pPr>
          </w:p>
        </w:tc>
        <w:tc>
          <w:tcPr>
            <w:tcW w:w="5070" w:type="dxa"/>
          </w:tcPr>
          <w:p w:rsidR="00AD54C1" w:rsidRDefault="00AD54C1" w:rsidP="001C36B1">
            <w:pPr>
              <w:autoSpaceDE w:val="0"/>
              <w:autoSpaceDN w:val="0"/>
              <w:adjustRightInd w:val="0"/>
              <w:ind w:right="23"/>
              <w:jc w:val="center"/>
              <w:rPr>
                <w:rFonts w:ascii="Times New Roman" w:hAnsi="Times New Roman"/>
                <w:highlight w:val="yellow"/>
                <w:lang w:val="ru-RU"/>
              </w:rPr>
            </w:pPr>
          </w:p>
          <w:p w:rsidR="00AD54C1" w:rsidRPr="007D2895" w:rsidRDefault="00AD54C1" w:rsidP="001C36B1">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r>
    </w:tbl>
    <w:p w:rsidR="00AD54C1" w:rsidRPr="00021400" w:rsidRDefault="00AD54C1" w:rsidP="00AD54C1">
      <w:pPr>
        <w:spacing w:after="0" w:line="240" w:lineRule="auto"/>
        <w:ind w:left="-426"/>
        <w:jc w:val="both"/>
        <w:rPr>
          <w:rFonts w:ascii="Times New Roman" w:hAnsi="Times New Roman" w:cs="Times New Roman"/>
        </w:rPr>
      </w:pPr>
      <w:r w:rsidRPr="00021400">
        <w:rPr>
          <w:rFonts w:ascii="Times New Roman" w:hAnsi="Times New Roman"/>
          <w:sz w:val="32"/>
          <w:szCs w:val="32"/>
          <w:lang w:eastAsia="ru-RU"/>
        </w:rPr>
        <w:t>*</w:t>
      </w:r>
      <w:r w:rsidRPr="00021400">
        <w:rPr>
          <w:rFonts w:ascii="Times New Roman" w:hAnsi="Times New Roman" w:cs="Times New Roman"/>
        </w:rPr>
        <w:t xml:space="preserve"> Одноразове харчування учнів у закладах загальної середньої освіти Львівської міської територіальної громади у 2024 році повинно здійснюватись з дотриманням вимог чинних нормативно-правових актів в межах видатків на харчування, передбачених бюджетом Львівської міської територіальної громади на 2024 рік, а саме для:</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дітей-сиріт</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дітей, позба</w:t>
      </w:r>
      <w:r>
        <w:rPr>
          <w:rFonts w:ascii="Times New Roman" w:hAnsi="Times New Roman"/>
        </w:rPr>
        <w:t>влених батьківського піклування</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дітей з особливими освітніми потребами, які навчаються у спеціальних та інклюзивних класах</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дітей із сімей, які отримують допомогу згідно із Законом України «Про державну соціальну допомогу малозабезпеченим сім’ям» (на підставі довідок з управління праці і соціального захисту населення)</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дітей з числа осіб, визначених у статтях 10 та 10-1 Закону України «Про статус ветеранів війни, гарантії їх соціального захисту»</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(яким у встановленому порядку надано такий статус)</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які брали/беруть участь у заходах,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з інвалідністю внаслідок війни</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lastRenderedPageBreak/>
        <w:t>дітей із багатодітних сімей</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 xml:space="preserve">дітей працівників закладів охорони здоров’я, померлих внаслідок </w:t>
      </w:r>
      <w:proofErr w:type="spellStart"/>
      <w:r w:rsidRPr="00021400">
        <w:rPr>
          <w:rFonts w:ascii="Times New Roman" w:hAnsi="Times New Roman"/>
        </w:rPr>
        <w:t>коронавірусної</w:t>
      </w:r>
      <w:proofErr w:type="spellEnd"/>
      <w:r w:rsidRPr="00021400">
        <w:rPr>
          <w:rFonts w:ascii="Times New Roman" w:hAnsi="Times New Roman"/>
        </w:rPr>
        <w:t xml:space="preserve"> хвороби (COVID-19)</w:t>
      </w:r>
    </w:p>
    <w:p w:rsidR="00AD54C1" w:rsidRPr="00021400" w:rsidRDefault="00AD54C1" w:rsidP="00AD54C1">
      <w:pPr>
        <w:pStyle w:val="a4"/>
        <w:numPr>
          <w:ilvl w:val="0"/>
          <w:numId w:val="1"/>
        </w:numPr>
        <w:spacing w:after="0" w:line="240" w:lineRule="auto"/>
        <w:ind w:left="-426" w:firstLine="0"/>
        <w:jc w:val="both"/>
        <w:rPr>
          <w:rFonts w:ascii="Times New Roman" w:hAnsi="Times New Roman" w:cs="Times New Roman"/>
        </w:rPr>
      </w:pPr>
      <w:r w:rsidRPr="00021400">
        <w:rPr>
          <w:rFonts w:ascii="Times New Roman" w:hAnsi="Times New Roman"/>
        </w:rPr>
        <w:t>дітей з числа внутрішньо переміщених осіб чи дітей, які мають статус дитини, яка постраждала внаслідок воєнних дій і збройних конфліктів</w:t>
      </w:r>
      <w:r>
        <w:rPr>
          <w:rFonts w:ascii="Times New Roman" w:hAnsi="Times New Roman"/>
        </w:rPr>
        <w:t>.</w:t>
      </w:r>
    </w:p>
    <w:p w:rsidR="00AD54C1" w:rsidRPr="00021400" w:rsidRDefault="00AD54C1" w:rsidP="00AD54C1">
      <w:pPr>
        <w:spacing w:after="0" w:line="240" w:lineRule="auto"/>
        <w:ind w:left="-426"/>
        <w:jc w:val="both"/>
        <w:rPr>
          <w:rFonts w:ascii="Times New Roman" w:hAnsi="Times New Roman" w:cs="Times New Roman"/>
        </w:rPr>
      </w:pPr>
    </w:p>
    <w:p w:rsidR="00AD54C1" w:rsidRPr="006D3F70" w:rsidRDefault="00AD54C1" w:rsidP="00AD54C1">
      <w:pPr>
        <w:spacing w:after="0" w:line="240" w:lineRule="auto"/>
        <w:ind w:left="-426" w:firstLine="709"/>
        <w:jc w:val="center"/>
        <w:rPr>
          <w:rFonts w:ascii="Times New Roman" w:hAnsi="Times New Roman" w:cs="Times New Roman"/>
          <w:b/>
        </w:rPr>
      </w:pPr>
      <w:r w:rsidRPr="006D3F70">
        <w:rPr>
          <w:rFonts w:ascii="Times New Roman" w:hAnsi="Times New Roman" w:cs="Times New Roman"/>
          <w:b/>
        </w:rPr>
        <w:t>ВИМОГИ ЩОДО НАДАННЯ ПОСЛУГ ЇДАЛЕНЬ</w:t>
      </w:r>
    </w:p>
    <w:p w:rsidR="00AD54C1" w:rsidRPr="006D3F70" w:rsidRDefault="00AD54C1" w:rsidP="00AD54C1">
      <w:pPr>
        <w:spacing w:after="0" w:line="240" w:lineRule="auto"/>
        <w:ind w:left="-426" w:firstLine="709"/>
        <w:jc w:val="both"/>
        <w:rPr>
          <w:rFonts w:ascii="Times New Roman" w:hAnsi="Times New Roman" w:cs="Times New Roman"/>
        </w:rPr>
      </w:pPr>
      <w:bookmarkStart w:id="0" w:name="_heading=h.gjdgxs" w:colFirst="0" w:colLast="0"/>
      <w:bookmarkEnd w:id="0"/>
      <w:r w:rsidRPr="006D3F70">
        <w:rPr>
          <w:rFonts w:ascii="Times New Roman" w:hAnsi="Times New Roman" w:cs="Times New Roman"/>
        </w:rPr>
        <w:t>Кі</w:t>
      </w:r>
      <w:r>
        <w:rPr>
          <w:rFonts w:ascii="Times New Roman" w:hAnsi="Times New Roman" w:cs="Times New Roman"/>
        </w:rPr>
        <w:t xml:space="preserve">лькість учнів може змінюватися </w:t>
      </w:r>
      <w:r w:rsidRPr="006D3F70">
        <w:rPr>
          <w:rFonts w:ascii="Times New Roman" w:hAnsi="Times New Roman" w:cs="Times New Roman"/>
        </w:rPr>
        <w:t>відповід</w:t>
      </w:r>
      <w:r>
        <w:rPr>
          <w:rFonts w:ascii="Times New Roman" w:hAnsi="Times New Roman" w:cs="Times New Roman"/>
        </w:rPr>
        <w:t xml:space="preserve">но до фактичного відвідування. Учасник </w:t>
      </w:r>
      <w:r w:rsidRPr="006D3F70">
        <w:rPr>
          <w:rFonts w:ascii="Times New Roman" w:hAnsi="Times New Roman" w:cs="Times New Roman"/>
        </w:rPr>
        <w:t>також враховує, що протягом року змінюється віковий та кількісний склад учнів</w:t>
      </w:r>
      <w:r>
        <w:rPr>
          <w:rFonts w:ascii="Times New Roman" w:hAnsi="Times New Roman" w:cs="Times New Roman"/>
        </w:rPr>
        <w:t>.</w:t>
      </w:r>
    </w:p>
    <w:p w:rsidR="00AD54C1" w:rsidRDefault="00AD54C1" w:rsidP="00AD54C1">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r>
        <w:rPr>
          <w:rFonts w:ascii="Times New Roman" w:hAnsi="Times New Roman" w:cs="Times New Roman"/>
        </w:rPr>
        <w:t xml:space="preserve"> </w:t>
      </w:r>
      <w:r w:rsidRPr="006D3F70">
        <w:rPr>
          <w:rFonts w:ascii="Times New Roman" w:hAnsi="Times New Roman" w:cs="Times New Roman"/>
        </w:rPr>
        <w:t>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w:t>
      </w:r>
      <w:r>
        <w:rPr>
          <w:rFonts w:ascii="Times New Roman" w:hAnsi="Times New Roman" w:cs="Times New Roman"/>
        </w:rPr>
        <w:t xml:space="preserve">в, та інші необхідні документи. </w:t>
      </w:r>
      <w:r w:rsidRPr="006D3F70">
        <w:rPr>
          <w:rFonts w:ascii="Times New Roman" w:hAnsi="Times New Roman" w:cs="Times New Roman"/>
        </w:rPr>
        <w:t>Персонал повинен про</w:t>
      </w:r>
      <w:r>
        <w:rPr>
          <w:rFonts w:ascii="Times New Roman" w:hAnsi="Times New Roman" w:cs="Times New Roman"/>
        </w:rPr>
        <w:t>ходити гігієнічне навчання</w:t>
      </w:r>
      <w:r w:rsidRPr="006D3F70">
        <w:rPr>
          <w:rFonts w:ascii="Times New Roman" w:hAnsi="Times New Roman" w:cs="Times New Roman"/>
        </w:rPr>
        <w:t>.</w:t>
      </w:r>
    </w:p>
    <w:p w:rsidR="00AD54C1" w:rsidRPr="006D3F70" w:rsidRDefault="00AD54C1" w:rsidP="00AD54C1">
      <w:pPr>
        <w:spacing w:after="0" w:line="240" w:lineRule="auto"/>
        <w:ind w:left="-426" w:firstLine="709"/>
        <w:jc w:val="both"/>
        <w:rPr>
          <w:rFonts w:ascii="Times New Roman" w:hAnsi="Times New Roman" w:cs="Times New Roman"/>
        </w:rPr>
      </w:pPr>
      <w:r w:rsidRPr="006D3F70">
        <w:rPr>
          <w:rFonts w:ascii="Times New Roman" w:hAnsi="Times New Roman" w:cs="Times New Roman"/>
        </w:rPr>
        <w:t>Продукти, які використовуються під час приготування їжі, повинні мати всі необхідні відповідно до законодавства</w:t>
      </w:r>
      <w:r w:rsidR="00B30742">
        <w:rPr>
          <w:rFonts w:ascii="Times New Roman" w:hAnsi="Times New Roman" w:cs="Times New Roman"/>
        </w:rPr>
        <w:t xml:space="preserve"> документи, що підтверджують їх</w:t>
      </w:r>
      <w:r w:rsidRPr="006D3F70">
        <w:rPr>
          <w:rFonts w:ascii="Times New Roman" w:hAnsi="Times New Roman" w:cs="Times New Roman"/>
        </w:rPr>
        <w:t xml:space="preserve"> якість та безпечність, та відповідати гігієнічним вимогам до харчових продуктів.    </w:t>
      </w:r>
    </w:p>
    <w:p w:rsidR="00AD54C1" w:rsidRPr="006D3F70" w:rsidRDefault="00AD54C1" w:rsidP="00AD54C1">
      <w:pPr>
        <w:spacing w:after="0" w:line="240" w:lineRule="auto"/>
        <w:ind w:left="-426" w:firstLine="709"/>
        <w:jc w:val="both"/>
        <w:rPr>
          <w:rFonts w:ascii="Times New Roman" w:hAnsi="Times New Roman" w:cs="Times New Roman"/>
        </w:rPr>
      </w:pPr>
      <w:r w:rsidRPr="006D3F70">
        <w:rPr>
          <w:rFonts w:ascii="Times New Roman" w:hAnsi="Times New Roman" w:cs="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AD54C1" w:rsidRPr="006D3F70" w:rsidRDefault="00AD54C1" w:rsidP="00AD54C1">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w:t>
      </w:r>
      <w:proofErr w:type="spellStart"/>
      <w:r w:rsidRPr="006D3F70">
        <w:rPr>
          <w:rFonts w:ascii="Times New Roman" w:hAnsi="Times New Roman" w:cs="Times New Roman"/>
        </w:rPr>
        <w:t>ами</w:t>
      </w:r>
      <w:proofErr w:type="spellEnd"/>
      <w:r w:rsidRPr="006D3F70">
        <w:rPr>
          <w:rFonts w:ascii="Times New Roman" w:hAnsi="Times New Roman" w:cs="Times New Roman"/>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w:t>
      </w:r>
      <w:r>
        <w:rPr>
          <w:rFonts w:ascii="Times New Roman" w:hAnsi="Times New Roman" w:cs="Times New Roman"/>
        </w:rPr>
        <w:t xml:space="preserve"> </w:t>
      </w:r>
      <w:r w:rsidRPr="006D3F70">
        <w:rPr>
          <w:rFonts w:ascii="Times New Roman" w:hAnsi="Times New Roman" w:cs="Times New Roman"/>
        </w:rPr>
        <w:t>та забезпечити дотримання вимог щодо відбору і зберігання добових проб страв.</w:t>
      </w:r>
    </w:p>
    <w:p w:rsidR="00AD54C1" w:rsidRDefault="00AD54C1" w:rsidP="00AD54C1">
      <w:pPr>
        <w:spacing w:after="0" w:line="240" w:lineRule="auto"/>
        <w:ind w:left="-426" w:firstLine="709"/>
        <w:jc w:val="both"/>
        <w:rPr>
          <w:rFonts w:ascii="Times New Roman" w:hAnsi="Times New Roman"/>
        </w:rPr>
      </w:pPr>
      <w:r w:rsidRPr="006D3F70">
        <w:rPr>
          <w:rFonts w:ascii="Times New Roman" w:hAnsi="Times New Roman" w:cs="Times New Roman"/>
        </w:rPr>
        <w:t>Протягом надання</w:t>
      </w:r>
      <w:r>
        <w:rPr>
          <w:rFonts w:ascii="Times New Roman" w:hAnsi="Times New Roman" w:cs="Times New Roman"/>
        </w:rPr>
        <w:t xml:space="preserve"> послуг учасник повинен </w:t>
      </w:r>
      <w:r w:rsidRPr="006D3F70">
        <w:rPr>
          <w:rFonts w:ascii="Times New Roman" w:hAnsi="Times New Roman" w:cs="Times New Roman"/>
        </w:rPr>
        <w:t>вживати заходи щодо забезпечення дотримання правил пожежної безпеки, а також забезпечувати їдальню достатньою кількістю столового та кухон</w:t>
      </w:r>
      <w:r w:rsidR="00B30742">
        <w:rPr>
          <w:rFonts w:ascii="Times New Roman" w:hAnsi="Times New Roman" w:cs="Times New Roman"/>
        </w:rPr>
        <w:t>ного посуду, кухонного інвентар</w:t>
      </w:r>
      <w:r w:rsidR="00B30742" w:rsidRPr="005E684C">
        <w:rPr>
          <w:rFonts w:ascii="Times New Roman" w:hAnsi="Times New Roman"/>
        </w:rPr>
        <w:t>ю</w:t>
      </w:r>
      <w:r w:rsidRPr="006D3F70">
        <w:rPr>
          <w:rFonts w:ascii="Times New Roman" w:hAnsi="Times New Roman" w:cs="Times New Roman"/>
        </w:rPr>
        <w:t xml:space="preserve">, спеціального та санітарного одягу, миючими і дезінфікуючими засобами, </w:t>
      </w:r>
      <w:r w:rsidRPr="006D3F70">
        <w:rPr>
          <w:rFonts w:ascii="Times New Roman" w:hAnsi="Times New Roman"/>
        </w:rPr>
        <w:t>а також необхідним  для роботи технологічним обладнан</w:t>
      </w:r>
      <w:r w:rsidR="00B30742">
        <w:rPr>
          <w:rFonts w:ascii="Times New Roman" w:hAnsi="Times New Roman"/>
        </w:rPr>
        <w:t xml:space="preserve">ням (розділові металеві столи, </w:t>
      </w:r>
      <w:r w:rsidRPr="006D3F70">
        <w:rPr>
          <w:rFonts w:ascii="Times New Roman" w:hAnsi="Times New Roman"/>
        </w:rPr>
        <w:t>холодильники, ваги для готової продукції, плит</w:t>
      </w:r>
      <w:r>
        <w:rPr>
          <w:rFonts w:ascii="Times New Roman" w:hAnsi="Times New Roman"/>
        </w:rPr>
        <w:t>и</w:t>
      </w:r>
      <w:r w:rsidRPr="006D3F70">
        <w:rPr>
          <w:rFonts w:ascii="Times New Roman" w:hAnsi="Times New Roman"/>
        </w:rPr>
        <w:t xml:space="preserve">, сковороди, витяжки </w:t>
      </w:r>
      <w:r w:rsidRPr="005E684C">
        <w:rPr>
          <w:rFonts w:ascii="Times New Roman" w:hAnsi="Times New Roman"/>
        </w:rPr>
        <w:t>тощо).</w:t>
      </w:r>
      <w:r w:rsidRPr="005E684C">
        <w:rPr>
          <w:rFonts w:ascii="Times New Roman" w:hAnsi="Times New Roman" w:cs="Times New Roman"/>
        </w:rPr>
        <w:t xml:space="preserve"> </w:t>
      </w:r>
      <w:r w:rsidRPr="005E684C">
        <w:rPr>
          <w:rFonts w:ascii="Times New Roman" w:hAnsi="Times New Roman"/>
        </w:rPr>
        <w:t xml:space="preserve">З метою запобігання зриву харчування </w:t>
      </w:r>
      <w:r>
        <w:rPr>
          <w:rFonts w:ascii="Times New Roman" w:hAnsi="Times New Roman"/>
        </w:rPr>
        <w:t>необхідно відповідне</w:t>
      </w:r>
      <w:r w:rsidRPr="005E684C">
        <w:rPr>
          <w:rFonts w:ascii="Times New Roman" w:hAnsi="Times New Roman"/>
        </w:rPr>
        <w:t xml:space="preserve"> обладнання при потребі мати в наявності до укладення договору та встановити за один робочий день до підписання договору.</w:t>
      </w:r>
    </w:p>
    <w:p w:rsidR="00AD54C1" w:rsidRPr="006D3F70" w:rsidRDefault="00AD54C1" w:rsidP="00AD54C1">
      <w:pPr>
        <w:spacing w:after="0" w:line="240" w:lineRule="auto"/>
        <w:ind w:left="-426" w:firstLine="709"/>
        <w:jc w:val="both"/>
        <w:rPr>
          <w:rFonts w:ascii="Times New Roman" w:hAnsi="Times New Roman" w:cs="Times New Roman"/>
        </w:rPr>
      </w:pPr>
      <w:r w:rsidRPr="006D3F70">
        <w:rPr>
          <w:rFonts w:ascii="Times New Roman" w:hAnsi="Times New Roman" w:cs="Times New Roman"/>
        </w:rPr>
        <w:t>Відповідно до постанов</w:t>
      </w:r>
      <w:r>
        <w:rPr>
          <w:rFonts w:ascii="Times New Roman" w:hAnsi="Times New Roman" w:cs="Times New Roman"/>
        </w:rPr>
        <w:t>и</w:t>
      </w:r>
      <w:r w:rsidRPr="006D3F70">
        <w:rPr>
          <w:rFonts w:ascii="Times New Roman" w:hAnsi="Times New Roman" w:cs="Times New Roman"/>
        </w:rPr>
        <w:t xml:space="preserve"> Кабінету Міністрі</w:t>
      </w:r>
      <w:r w:rsidR="00B30742">
        <w:rPr>
          <w:rFonts w:ascii="Times New Roman" w:hAnsi="Times New Roman" w:cs="Times New Roman"/>
        </w:rPr>
        <w:t>в України від 24 березня 2021 року</w:t>
      </w:r>
      <w:r w:rsidRPr="006D3F70">
        <w:rPr>
          <w:rFonts w:ascii="Times New Roman" w:hAnsi="Times New Roman" w:cs="Times New Roman"/>
        </w:rPr>
        <w:t xml:space="preserve"> № 305</w:t>
      </w:r>
      <w:r w:rsidRPr="005E684C">
        <w:rPr>
          <w:rFonts w:ascii="Times New Roman" w:hAnsi="Times New Roman" w:cs="Times New Roman"/>
        </w:rPr>
        <w:t xml:space="preserve"> </w:t>
      </w:r>
      <w:r>
        <w:rPr>
          <w:rFonts w:ascii="Times New Roman" w:hAnsi="Times New Roman" w:cs="Times New Roman"/>
        </w:rPr>
        <w:t xml:space="preserve">учасник може забезпечити </w:t>
      </w:r>
      <w:r w:rsidRPr="006D3F70">
        <w:rPr>
          <w:rFonts w:ascii="Times New Roman" w:hAnsi="Times New Roman" w:cs="Times New Roman"/>
        </w:rPr>
        <w:t>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w:t>
      </w:r>
      <w:r w:rsidR="00B30742">
        <w:rPr>
          <w:rFonts w:ascii="Times New Roman" w:hAnsi="Times New Roman" w:cs="Times New Roman"/>
        </w:rPr>
        <w:t>вати</w:t>
      </w:r>
      <w:r>
        <w:rPr>
          <w:rFonts w:ascii="Times New Roman" w:hAnsi="Times New Roman" w:cs="Times New Roman"/>
        </w:rPr>
        <w:t>ся</w:t>
      </w:r>
      <w:r w:rsidRPr="006D3F70">
        <w:rPr>
          <w:rFonts w:ascii="Times New Roman" w:hAnsi="Times New Roman" w:cs="Times New Roman"/>
        </w:rPr>
        <w:t xml:space="preserve"> в приміщеннях їдальні та харчоблоку навчального закладу. Ціна послуг та буфетної продукції має включати в себе витрати на закуп</w:t>
      </w:r>
      <w:r>
        <w:rPr>
          <w:rFonts w:ascii="Times New Roman" w:hAnsi="Times New Roman" w:cs="Times New Roman"/>
        </w:rPr>
        <w:t>івлю</w:t>
      </w:r>
      <w:r w:rsidRPr="006D3F70">
        <w:rPr>
          <w:rFonts w:ascii="Times New Roman" w:hAnsi="Times New Roman" w:cs="Times New Roman"/>
        </w:rPr>
        <w:t xml:space="preserve">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rsidR="00AD54C1" w:rsidRPr="006D3F70" w:rsidRDefault="00AD54C1" w:rsidP="00AD54C1">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p>
    <w:p w:rsidR="00AD54C1" w:rsidRPr="006D3F70" w:rsidRDefault="00AD54C1" w:rsidP="00AD54C1">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AD54C1" w:rsidRPr="006D3F70" w:rsidRDefault="00AD54C1" w:rsidP="00AD54C1">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 xml:space="preserve">Порядку надання послуг з харчування дітей у дошкільних, учнів у загальноосвітніх навчальних закладах, операції </w:t>
      </w:r>
      <w:r>
        <w:rPr>
          <w:rFonts w:ascii="Times New Roman" w:hAnsi="Times New Roman" w:cs="Times New Roman"/>
        </w:rPr>
        <w:t xml:space="preserve">з надання яких звільняються від </w:t>
      </w:r>
      <w:r w:rsidRPr="006D3F70">
        <w:rPr>
          <w:rFonts w:ascii="Times New Roman" w:hAnsi="Times New Roman" w:cs="Times New Roman"/>
        </w:rPr>
        <w:t>обкладення податком на додану вартість,  затвердженим Постановою Кабінету Міністрів України № 116  від 02 лютого 2011 року (із змінами).</w:t>
      </w:r>
    </w:p>
    <w:p w:rsidR="00AD54C1" w:rsidRPr="006D3F70" w:rsidRDefault="00AD54C1" w:rsidP="00AD54C1">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Закону України «Про основні принципи та вимоги до безпечності та якості харчових продуктів» від 23.12.1997 № 771/97-ВР.</w:t>
      </w:r>
    </w:p>
    <w:p w:rsidR="00AD54C1" w:rsidRDefault="00AD54C1" w:rsidP="00AD54C1">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AD54C1" w:rsidRDefault="00AD54C1" w:rsidP="00AD54C1">
      <w:pPr>
        <w:spacing w:after="0" w:line="240" w:lineRule="auto"/>
        <w:ind w:left="-426" w:firstLine="709"/>
        <w:jc w:val="both"/>
        <w:rPr>
          <w:rFonts w:ascii="Times New Roman" w:hAnsi="Times New Roman" w:cs="Times New Roman"/>
        </w:rPr>
      </w:pPr>
    </w:p>
    <w:p w:rsidR="00AD54C1" w:rsidRDefault="00AD54C1" w:rsidP="00AD5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Pr>
          <w:rFonts w:ascii="Times New Roman" w:hAnsi="Times New Roman"/>
          <w:sz w:val="32"/>
          <w:szCs w:val="32"/>
          <w:lang w:eastAsia="ru-RU"/>
        </w:rPr>
        <w:t>**</w:t>
      </w:r>
      <w:r w:rsidRPr="003762C8">
        <w:rPr>
          <w:rFonts w:ascii="Times New Roman" w:hAnsi="Times New Roman"/>
          <w:i/>
          <w:sz w:val="20"/>
          <w:szCs w:val="20"/>
          <w:lang w:eastAsia="ru-RU"/>
        </w:rPr>
        <w:t>При розрахунку вартості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AD54C1" w:rsidRPr="00EB30E7" w:rsidRDefault="00AD54C1" w:rsidP="00AD5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i/>
          <w:sz w:val="20"/>
          <w:szCs w:val="20"/>
          <w:lang w:eastAsia="ru-RU"/>
        </w:rPr>
      </w:pPr>
      <w:r>
        <w:rPr>
          <w:rFonts w:ascii="Times New Roman" w:hAnsi="Times New Roman"/>
          <w:sz w:val="32"/>
          <w:szCs w:val="32"/>
          <w:lang w:eastAsia="ru-RU"/>
        </w:rPr>
        <w:t>***</w:t>
      </w:r>
      <w:r w:rsidR="00B30742">
        <w:rPr>
          <w:rFonts w:ascii="Times New Roman" w:hAnsi="Times New Roman" w:cs="Times New Roman"/>
          <w:i/>
          <w:sz w:val="20"/>
          <w:szCs w:val="20"/>
        </w:rPr>
        <w:t>Відповідно до</w:t>
      </w:r>
      <w:r w:rsidRPr="00EB30E7">
        <w:rPr>
          <w:rFonts w:ascii="Times New Roman" w:hAnsi="Times New Roman" w:cs="Times New Roman"/>
          <w:i/>
          <w:sz w:val="20"/>
          <w:szCs w:val="20"/>
        </w:rPr>
        <w:t xml:space="preserve"> Порядку надання послуг з харчування дітей у дошкільних, учнів у загальноосвітніх навчальних </w:t>
      </w:r>
      <w:r w:rsidRPr="00EB30E7">
        <w:rPr>
          <w:rFonts w:ascii="Times New Roman" w:hAnsi="Times New Roman" w:cs="Times New Roman"/>
          <w:i/>
          <w:sz w:val="20"/>
          <w:szCs w:val="20"/>
        </w:rPr>
        <w:lastRenderedPageBreak/>
        <w:t xml:space="preserve">закладах, операції з надання </w:t>
      </w:r>
      <w:r w:rsidRPr="00CA29FA">
        <w:rPr>
          <w:rFonts w:ascii="Times New Roman" w:hAnsi="Times New Roman" w:cs="Times New Roman"/>
          <w:i/>
          <w:sz w:val="20"/>
          <w:szCs w:val="20"/>
        </w:rPr>
        <w:t xml:space="preserve">яких звільняються від обкладення податком на додану вартість,  затвердженого Постановою КМУ № 116  від 02 лютого 2011 року, </w:t>
      </w:r>
      <w:r w:rsidRPr="00CA29FA">
        <w:rPr>
          <w:rFonts w:ascii="Times New Roman" w:hAnsi="Times New Roman" w:cs="Times New Roman"/>
          <w:i/>
          <w:sz w:val="20"/>
          <w:szCs w:val="20"/>
          <w:shd w:val="clear" w:color="auto" w:fill="FFFFFF"/>
        </w:rPr>
        <w:t>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rsidR="00D92C17" w:rsidRDefault="00D92C17"/>
    <w:sectPr w:rsidR="00D92C17" w:rsidSect="00D92C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D54C1"/>
    <w:rsid w:val="007E0979"/>
    <w:rsid w:val="00884A24"/>
    <w:rsid w:val="009869ED"/>
    <w:rsid w:val="00AD54C1"/>
    <w:rsid w:val="00B30742"/>
    <w:rsid w:val="00D92C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C1"/>
    <w:pPr>
      <w:spacing w:after="160" w:line="259" w:lineRule="auto"/>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4C1"/>
    <w:pPr>
      <w:spacing w:after="0" w:line="240" w:lineRule="auto"/>
    </w:pPr>
    <w:rPr>
      <w:rFonts w:ascii="Calibri" w:eastAsia="Times New Roman"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rsid w:val="00AD54C1"/>
    <w:pPr>
      <w:suppressAutoHyphens/>
      <w:spacing w:after="200" w:line="276" w:lineRule="auto"/>
      <w:ind w:left="720"/>
    </w:pPr>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4926</Words>
  <Characters>2808</Characters>
  <Application>Microsoft Office Word</Application>
  <DocSecurity>0</DocSecurity>
  <Lines>23</Lines>
  <Paragraphs>15</Paragraphs>
  <ScaleCrop>false</ScaleCrop>
  <Company>Reanimator Extreme Edition</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2024-01-20T19:52:00Z</dcterms:created>
  <dcterms:modified xsi:type="dcterms:W3CDTF">2024-01-22T17:23:00Z</dcterms:modified>
</cp:coreProperties>
</file>