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i/>
          <w:sz w:val="24"/>
          <w:szCs w:val="24"/>
        </w:rPr>
        <w:t>до тендерної документації</w:t>
      </w:r>
      <w:r w:rsidRPr="0051419F">
        <w:rPr>
          <w:rFonts w:ascii="Times New Roman" w:eastAsia="Times New Roman" w:hAnsi="Times New Roman" w:cs="Times New Roman"/>
          <w:sz w:val="24"/>
          <w:szCs w:val="24"/>
        </w:rPr>
        <w:t> </w:t>
      </w:r>
    </w:p>
    <w:p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457B3" w:rsidRPr="0051419F" w:rsidRDefault="009457B3">
      <w:pPr>
        <w:spacing w:before="240" w:after="0" w:line="240" w:lineRule="auto"/>
        <w:jc w:val="center"/>
        <w:rPr>
          <w:rFonts w:ascii="Times New Roman" w:eastAsia="Times New Roman" w:hAnsi="Times New Roman" w:cs="Times New Roman"/>
          <w:b/>
          <w:i/>
          <w:sz w:val="4"/>
          <w:szCs w:val="4"/>
        </w:rPr>
      </w:pPr>
    </w:p>
    <w:p w:rsidR="009457B3"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rsidR="00E72FA6" w:rsidRPr="0051419F" w:rsidRDefault="00E72FA6">
      <w:pPr>
        <w:spacing w:after="0" w:line="240" w:lineRule="auto"/>
        <w:jc w:val="center"/>
        <w:rPr>
          <w:rFonts w:ascii="Times New Roman" w:eastAsia="Times New Roman" w:hAnsi="Times New Roman" w:cs="Times New Roman"/>
          <w:b/>
          <w:i/>
          <w:sz w:val="24"/>
          <w:szCs w:val="24"/>
        </w:rPr>
      </w:pPr>
    </w:p>
    <w:p w:rsidR="00F075DC" w:rsidRDefault="00F075DC" w:rsidP="00F075DC">
      <w:pPr>
        <w:jc w:val="center"/>
        <w:rPr>
          <w:rFonts w:ascii="Times New Roman" w:eastAsia="Times New Roman" w:hAnsi="Times New Roman" w:cs="Times New Roman"/>
          <w:b/>
        </w:rPr>
      </w:pPr>
      <w:r>
        <w:rPr>
          <w:rFonts w:ascii="Times New Roman" w:eastAsia="Times New Roman" w:hAnsi="Times New Roman" w:cs="Times New Roman"/>
          <w:b/>
        </w:rPr>
        <w:t>ПЕРЕЛІК</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медичного обладнання, яке придбавається за бюджетні кошти, та заходів із зміцнення матеріально-технічної бази на які спрямовуються кошти загального фонду державного бюджету на 2023 рік</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ДУ « ІПКТМ НАМН України»</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За КПКВК 6561190 « Фонд розвитку закладів спеціалізованої медичної допомоги»</w:t>
      </w:r>
    </w:p>
    <w:p w:rsidR="008E52ED" w:rsidRDefault="008E52ED" w:rsidP="00F075DC">
      <w:pPr>
        <w:jc w:val="center"/>
        <w:rPr>
          <w:rFonts w:ascii="Times New Roman" w:eastAsia="Times New Roman" w:hAnsi="Times New Roman" w:cs="Times New Roman"/>
          <w:b/>
          <w:sz w:val="24"/>
          <w:szCs w:val="24"/>
        </w:rPr>
      </w:pPr>
      <w:r w:rsidRPr="007C3F9E">
        <w:rPr>
          <w:rFonts w:ascii="Times New Roman" w:eastAsia="Times New Roman" w:hAnsi="Times New Roman" w:cs="Times New Roman"/>
          <w:b/>
          <w:color w:val="000000"/>
          <w:sz w:val="24"/>
          <w:szCs w:val="24"/>
        </w:rPr>
        <w:t>Система для зберігання біологічних матеріалів у парах рідкого азоту ДК 021:2015:33190000-8: Медичне обладнання та вироби медичного призначення р</w:t>
      </w:r>
      <w:r w:rsidRPr="008624E3">
        <w:rPr>
          <w:rFonts w:ascii="Times New Roman" w:eastAsia="Times New Roman" w:hAnsi="Times New Roman" w:cs="Times New Roman"/>
          <w:b/>
          <w:color w:val="000000"/>
          <w:sz w:val="24"/>
          <w:szCs w:val="24"/>
        </w:rPr>
        <w:t xml:space="preserve">ізні (код НК 024:2019 – 22073 </w:t>
      </w:r>
      <w:r w:rsidRPr="008624E3">
        <w:rPr>
          <w:rFonts w:ascii="Times New Roman" w:hAnsi="Times New Roman" w:cs="Times New Roman"/>
          <w:b/>
          <w:color w:val="000000"/>
          <w:sz w:val="24"/>
          <w:szCs w:val="24"/>
          <w:shd w:val="clear" w:color="auto" w:fill="FDFEFD"/>
        </w:rPr>
        <w:t> Кріогенна лабораторна камера з використанням рідкого азоту</w:t>
      </w:r>
      <w:r>
        <w:rPr>
          <w:rFonts w:ascii="Times New Roman" w:eastAsia="Times New Roman" w:hAnsi="Times New Roman" w:cs="Times New Roman"/>
          <w:b/>
          <w:color w:val="000000"/>
          <w:sz w:val="24"/>
          <w:szCs w:val="24"/>
        </w:rPr>
        <w:t>)</w:t>
      </w:r>
      <w:r w:rsidRPr="007C3F9E">
        <w:rPr>
          <w:rFonts w:ascii="Times New Roman" w:eastAsia="Times New Roman" w:hAnsi="Times New Roman" w:cs="Times New Roman"/>
          <w:b/>
          <w:sz w:val="24"/>
          <w:szCs w:val="24"/>
        </w:rPr>
        <w:t xml:space="preserve"> </w:t>
      </w:r>
    </w:p>
    <w:p w:rsidR="00E72FA6" w:rsidRPr="00E72FA6" w:rsidRDefault="00F075DC" w:rsidP="00F075DC">
      <w:pPr>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Специфікація: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0"/>
        <w:gridCol w:w="3645"/>
        <w:gridCol w:w="2235"/>
        <w:gridCol w:w="2828"/>
      </w:tblGrid>
      <w:tr w:rsidR="00F075DC" w:rsidRPr="008E52ED" w:rsidTr="00E72FA6">
        <w:trPr>
          <w:trHeight w:val="515"/>
        </w:trPr>
        <w:tc>
          <w:tcPr>
            <w:tcW w:w="1210" w:type="dxa"/>
          </w:tcPr>
          <w:p w:rsidR="00F075DC" w:rsidRPr="008E52ED" w:rsidRDefault="00F075DC" w:rsidP="00E72FA6">
            <w:pPr>
              <w:jc w:val="center"/>
              <w:rPr>
                <w:rFonts w:ascii="Times New Roman" w:eastAsia="Times New Roman" w:hAnsi="Times New Roman" w:cs="Times New Roman"/>
                <w:b/>
              </w:rPr>
            </w:pPr>
            <w:r w:rsidRPr="008E52ED">
              <w:rPr>
                <w:rFonts w:ascii="Times New Roman" w:eastAsia="Times New Roman" w:hAnsi="Times New Roman" w:cs="Times New Roman"/>
                <w:b/>
              </w:rPr>
              <w:t>№</w:t>
            </w:r>
            <w:r w:rsidR="008E52ED" w:rsidRPr="008E52ED">
              <w:rPr>
                <w:rFonts w:ascii="Times New Roman" w:eastAsia="Times New Roman" w:hAnsi="Times New Roman" w:cs="Times New Roman"/>
                <w:b/>
              </w:rPr>
              <w:t xml:space="preserve"> п/п</w:t>
            </w:r>
          </w:p>
        </w:tc>
        <w:tc>
          <w:tcPr>
            <w:tcW w:w="3645" w:type="dxa"/>
          </w:tcPr>
          <w:p w:rsidR="00F075DC" w:rsidRPr="008E52ED" w:rsidRDefault="00F075DC" w:rsidP="00E72FA6">
            <w:pPr>
              <w:jc w:val="center"/>
              <w:rPr>
                <w:rFonts w:ascii="Times New Roman" w:eastAsia="Times New Roman" w:hAnsi="Times New Roman" w:cs="Times New Roman"/>
                <w:b/>
              </w:rPr>
            </w:pPr>
            <w:r w:rsidRPr="008E52ED">
              <w:rPr>
                <w:rFonts w:ascii="Times New Roman" w:eastAsia="Times New Roman" w:hAnsi="Times New Roman" w:cs="Times New Roman"/>
                <w:b/>
              </w:rPr>
              <w:t>Назва</w:t>
            </w:r>
          </w:p>
          <w:p w:rsidR="00F075DC" w:rsidRPr="008E52ED" w:rsidRDefault="00F075DC" w:rsidP="00E72FA6">
            <w:pPr>
              <w:jc w:val="center"/>
              <w:rPr>
                <w:rFonts w:ascii="Times New Roman" w:eastAsia="Times New Roman" w:hAnsi="Times New Roman" w:cs="Times New Roman"/>
                <w:b/>
              </w:rPr>
            </w:pPr>
          </w:p>
        </w:tc>
        <w:tc>
          <w:tcPr>
            <w:tcW w:w="2235" w:type="dxa"/>
          </w:tcPr>
          <w:p w:rsidR="00F075DC" w:rsidRPr="008E52ED" w:rsidRDefault="00F075DC" w:rsidP="00E72FA6">
            <w:pPr>
              <w:jc w:val="center"/>
              <w:rPr>
                <w:rFonts w:ascii="Times New Roman" w:eastAsia="Times New Roman" w:hAnsi="Times New Roman" w:cs="Times New Roman"/>
                <w:b/>
              </w:rPr>
            </w:pPr>
            <w:r w:rsidRPr="008E52ED">
              <w:rPr>
                <w:rFonts w:ascii="Times New Roman" w:eastAsia="Times New Roman" w:hAnsi="Times New Roman" w:cs="Times New Roman"/>
                <w:b/>
              </w:rPr>
              <w:t>Код НК</w:t>
            </w:r>
            <w:r w:rsidR="00E72FA6" w:rsidRPr="008E52ED">
              <w:rPr>
                <w:rFonts w:ascii="Times New Roman" w:eastAsia="Times New Roman" w:hAnsi="Times New Roman" w:cs="Times New Roman"/>
                <w:b/>
              </w:rPr>
              <w:t xml:space="preserve"> 024:2019</w:t>
            </w:r>
          </w:p>
        </w:tc>
        <w:tc>
          <w:tcPr>
            <w:tcW w:w="2828" w:type="dxa"/>
          </w:tcPr>
          <w:p w:rsidR="00F075DC" w:rsidRPr="008E52ED" w:rsidRDefault="00F075DC" w:rsidP="00E72FA6">
            <w:pPr>
              <w:jc w:val="center"/>
              <w:rPr>
                <w:rFonts w:ascii="Times New Roman" w:eastAsia="Times New Roman" w:hAnsi="Times New Roman" w:cs="Times New Roman"/>
                <w:b/>
              </w:rPr>
            </w:pPr>
            <w:r w:rsidRPr="008E52ED">
              <w:rPr>
                <w:rFonts w:ascii="Times New Roman" w:eastAsia="Times New Roman" w:hAnsi="Times New Roman" w:cs="Times New Roman"/>
                <w:b/>
              </w:rPr>
              <w:t xml:space="preserve">Кількість, </w:t>
            </w:r>
            <w:proofErr w:type="spellStart"/>
            <w:r w:rsidRPr="008E52ED">
              <w:rPr>
                <w:rFonts w:ascii="Times New Roman" w:eastAsia="Times New Roman" w:hAnsi="Times New Roman" w:cs="Times New Roman"/>
                <w:b/>
              </w:rPr>
              <w:t>шт</w:t>
            </w:r>
            <w:proofErr w:type="spellEnd"/>
            <w:r w:rsidRPr="008E52ED">
              <w:rPr>
                <w:rFonts w:ascii="Times New Roman" w:eastAsia="Times New Roman" w:hAnsi="Times New Roman" w:cs="Times New Roman"/>
                <w:b/>
              </w:rPr>
              <w:t>/ комплект</w:t>
            </w:r>
          </w:p>
        </w:tc>
      </w:tr>
      <w:tr w:rsidR="00F075DC" w:rsidRPr="008E52ED" w:rsidTr="00E72FA6">
        <w:trPr>
          <w:trHeight w:val="265"/>
        </w:trPr>
        <w:tc>
          <w:tcPr>
            <w:tcW w:w="1210" w:type="dxa"/>
          </w:tcPr>
          <w:p w:rsidR="00E72FA6" w:rsidRPr="008E52ED" w:rsidRDefault="008E52ED" w:rsidP="00E72FA6">
            <w:pPr>
              <w:spacing w:after="0" w:line="240" w:lineRule="auto"/>
              <w:jc w:val="center"/>
              <w:rPr>
                <w:rFonts w:ascii="Times New Roman" w:eastAsia="Times New Roman" w:hAnsi="Times New Roman" w:cs="Times New Roman"/>
                <w:bCs/>
                <w:iCs/>
              </w:rPr>
            </w:pPr>
            <w:r w:rsidRPr="008E52ED">
              <w:rPr>
                <w:rFonts w:ascii="Times New Roman" w:eastAsia="Times New Roman" w:hAnsi="Times New Roman" w:cs="Times New Roman"/>
                <w:bCs/>
                <w:iCs/>
              </w:rPr>
              <w:t>1</w:t>
            </w:r>
          </w:p>
          <w:p w:rsidR="00F075DC" w:rsidRPr="008E52ED" w:rsidRDefault="00F075DC" w:rsidP="00E72FA6">
            <w:pPr>
              <w:jc w:val="center"/>
              <w:rPr>
                <w:rFonts w:ascii="Times New Roman" w:eastAsia="Times New Roman" w:hAnsi="Times New Roman" w:cs="Times New Roman"/>
              </w:rPr>
            </w:pPr>
          </w:p>
        </w:tc>
        <w:tc>
          <w:tcPr>
            <w:tcW w:w="3645" w:type="dxa"/>
          </w:tcPr>
          <w:p w:rsidR="00F075DC" w:rsidRPr="008E52ED" w:rsidRDefault="008E52ED" w:rsidP="00B91F04">
            <w:pPr>
              <w:jc w:val="center"/>
              <w:rPr>
                <w:rFonts w:ascii="Times New Roman" w:eastAsia="Times New Roman" w:hAnsi="Times New Roman" w:cs="Times New Roman"/>
              </w:rPr>
            </w:pPr>
            <w:r w:rsidRPr="008E52ED">
              <w:rPr>
                <w:rFonts w:ascii="Times New Roman" w:eastAsia="Times New Roman" w:hAnsi="Times New Roman" w:cs="Times New Roman"/>
              </w:rPr>
              <w:t>Система для зберігання біологічних матеріалів у парах рідкого азоту</w:t>
            </w:r>
          </w:p>
        </w:tc>
        <w:tc>
          <w:tcPr>
            <w:tcW w:w="2235" w:type="dxa"/>
          </w:tcPr>
          <w:p w:rsidR="00F075DC" w:rsidRPr="008E52ED" w:rsidRDefault="008E52ED" w:rsidP="00E72FA6">
            <w:pPr>
              <w:jc w:val="center"/>
              <w:rPr>
                <w:rFonts w:ascii="Times New Roman" w:eastAsia="Times New Roman" w:hAnsi="Times New Roman" w:cs="Times New Roman"/>
              </w:rPr>
            </w:pPr>
            <w:r w:rsidRPr="008E52ED">
              <w:rPr>
                <w:rFonts w:ascii="Times New Roman" w:eastAsia="Times New Roman" w:hAnsi="Times New Roman" w:cs="Times New Roman"/>
              </w:rPr>
              <w:t>22073</w:t>
            </w:r>
          </w:p>
        </w:tc>
        <w:tc>
          <w:tcPr>
            <w:tcW w:w="2828" w:type="dxa"/>
          </w:tcPr>
          <w:p w:rsidR="00F075DC" w:rsidRPr="008E52ED" w:rsidRDefault="00F075DC" w:rsidP="00E72FA6">
            <w:pPr>
              <w:jc w:val="center"/>
              <w:rPr>
                <w:rFonts w:ascii="Times New Roman" w:eastAsia="Times New Roman" w:hAnsi="Times New Roman" w:cs="Times New Roman"/>
              </w:rPr>
            </w:pPr>
            <w:r w:rsidRPr="008E52ED">
              <w:rPr>
                <w:rFonts w:ascii="Times New Roman" w:eastAsia="Times New Roman" w:hAnsi="Times New Roman" w:cs="Times New Roman"/>
              </w:rPr>
              <w:t>1</w:t>
            </w:r>
          </w:p>
        </w:tc>
      </w:tr>
    </w:tbl>
    <w:p w:rsidR="00F075DC" w:rsidRPr="00E72FA6" w:rsidRDefault="00F075DC" w:rsidP="00F075DC">
      <w:pPr>
        <w:rPr>
          <w:rFonts w:ascii="Times New Roman" w:eastAsia="Times New Roman" w:hAnsi="Times New Roman" w:cs="Times New Roman"/>
          <w:sz w:val="24"/>
          <w:szCs w:val="24"/>
        </w:rPr>
      </w:pPr>
    </w:p>
    <w:p w:rsidR="008E52ED" w:rsidRDefault="00B91F04" w:rsidP="008E52ED">
      <w:pPr>
        <w:jc w:val="center"/>
        <w:rPr>
          <w:rFonts w:ascii="Times New Roman" w:eastAsia="Times New Roman" w:hAnsi="Times New Roman" w:cs="Times New Roman"/>
          <w:b/>
          <w:color w:val="000000"/>
          <w:sz w:val="24"/>
          <w:szCs w:val="24"/>
        </w:rPr>
      </w:pPr>
      <w:r w:rsidRPr="00B91F04">
        <w:rPr>
          <w:rFonts w:ascii="Times New Roman" w:eastAsia="Times New Roman" w:hAnsi="Times New Roman" w:cs="Times New Roman"/>
          <w:b/>
          <w:color w:val="000000"/>
          <w:sz w:val="24"/>
          <w:szCs w:val="24"/>
        </w:rPr>
        <w:t xml:space="preserve">Медико – технічні вимоги до </w:t>
      </w:r>
      <w:r w:rsidR="008E52ED" w:rsidRPr="007C3F9E">
        <w:rPr>
          <w:rFonts w:ascii="Times New Roman" w:eastAsia="Times New Roman" w:hAnsi="Times New Roman" w:cs="Times New Roman"/>
          <w:b/>
          <w:color w:val="000000"/>
          <w:sz w:val="24"/>
          <w:szCs w:val="24"/>
        </w:rPr>
        <w:t>Систем</w:t>
      </w:r>
      <w:r w:rsidR="008E52ED">
        <w:rPr>
          <w:rFonts w:ascii="Times New Roman" w:eastAsia="Times New Roman" w:hAnsi="Times New Roman" w:cs="Times New Roman"/>
          <w:b/>
          <w:color w:val="000000"/>
          <w:sz w:val="24"/>
          <w:szCs w:val="24"/>
        </w:rPr>
        <w:t>и</w:t>
      </w:r>
      <w:r w:rsidR="008E52ED" w:rsidRPr="007C3F9E">
        <w:rPr>
          <w:rFonts w:ascii="Times New Roman" w:eastAsia="Times New Roman" w:hAnsi="Times New Roman" w:cs="Times New Roman"/>
          <w:b/>
          <w:color w:val="000000"/>
          <w:sz w:val="24"/>
          <w:szCs w:val="24"/>
        </w:rPr>
        <w:t xml:space="preserve"> для зберігання біологічних матеріалів у парах рідкого азоту ДК 021:2015:33190000-8: Медичне обладнання та вироби медичного призначення р</w:t>
      </w:r>
      <w:r w:rsidR="008E52ED" w:rsidRPr="008624E3">
        <w:rPr>
          <w:rFonts w:ascii="Times New Roman" w:eastAsia="Times New Roman" w:hAnsi="Times New Roman" w:cs="Times New Roman"/>
          <w:b/>
          <w:color w:val="000000"/>
          <w:sz w:val="24"/>
          <w:szCs w:val="24"/>
        </w:rPr>
        <w:t xml:space="preserve">ізні (код НК 024:2019 – 22073 </w:t>
      </w:r>
      <w:r w:rsidR="008E52ED" w:rsidRPr="008624E3">
        <w:rPr>
          <w:rFonts w:ascii="Times New Roman" w:hAnsi="Times New Roman" w:cs="Times New Roman"/>
          <w:b/>
          <w:color w:val="000000"/>
          <w:sz w:val="24"/>
          <w:szCs w:val="24"/>
          <w:shd w:val="clear" w:color="auto" w:fill="FDFEFD"/>
        </w:rPr>
        <w:t> Кріогенна лабораторна камера з використанням рідкого азоту</w:t>
      </w:r>
      <w:r w:rsidR="008E52ED">
        <w:rPr>
          <w:rFonts w:ascii="Times New Roman" w:eastAsia="Times New Roman" w:hAnsi="Times New Roman" w:cs="Times New Roman"/>
          <w:b/>
          <w:color w:val="000000"/>
          <w:sz w:val="24"/>
          <w:szCs w:val="24"/>
        </w:rPr>
        <w:t>)</w:t>
      </w:r>
    </w:p>
    <w:tbl>
      <w:tblPr>
        <w:tblW w:w="9810" w:type="dxa"/>
        <w:tblInd w:w="108" w:type="dxa"/>
        <w:tblLayout w:type="fixed"/>
        <w:tblLook w:val="0000" w:firstRow="0" w:lastRow="0" w:firstColumn="0" w:lastColumn="0" w:noHBand="0" w:noVBand="0"/>
      </w:tblPr>
      <w:tblGrid>
        <w:gridCol w:w="880"/>
        <w:gridCol w:w="6095"/>
        <w:gridCol w:w="2835"/>
      </w:tblGrid>
      <w:tr w:rsidR="008E52ED" w:rsidRPr="008E52ED" w:rsidTr="008E52ED">
        <w:tc>
          <w:tcPr>
            <w:tcW w:w="880" w:type="dxa"/>
            <w:tcBorders>
              <w:top w:val="single" w:sz="4" w:space="0" w:color="000000"/>
              <w:left w:val="single" w:sz="4" w:space="0" w:color="000000"/>
              <w:bottom w:val="single" w:sz="4" w:space="0" w:color="000000"/>
            </w:tcBorders>
          </w:tcPr>
          <w:p w:rsidR="008E52ED" w:rsidRPr="008E52ED" w:rsidRDefault="008E52ED" w:rsidP="008E52ED">
            <w:pPr>
              <w:tabs>
                <w:tab w:val="left" w:pos="708"/>
                <w:tab w:val="center" w:pos="4536"/>
                <w:tab w:val="right" w:pos="9072"/>
              </w:tabs>
              <w:jc w:val="center"/>
              <w:rPr>
                <w:rFonts w:ascii="Times New Roman" w:eastAsia="Times New Roman" w:hAnsi="Times New Roman" w:cs="Times New Roman"/>
                <w:b/>
              </w:rPr>
            </w:pPr>
            <w:r w:rsidRPr="008E52ED">
              <w:rPr>
                <w:rFonts w:ascii="Times New Roman" w:eastAsia="Times New Roman" w:hAnsi="Times New Roman" w:cs="Times New Roman"/>
                <w:b/>
              </w:rPr>
              <w:t xml:space="preserve">№ </w:t>
            </w:r>
            <w:r w:rsidRPr="008E52ED">
              <w:rPr>
                <w:rFonts w:ascii="Times New Roman" w:eastAsia="Times New Roman" w:hAnsi="Times New Roman" w:cs="Times New Roman"/>
                <w:b/>
              </w:rPr>
              <w:t>п/п</w:t>
            </w:r>
          </w:p>
        </w:tc>
        <w:tc>
          <w:tcPr>
            <w:tcW w:w="6095"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b/>
                <w:color w:val="000000"/>
              </w:rPr>
            </w:pPr>
            <w:r w:rsidRPr="008E52ED">
              <w:rPr>
                <w:rFonts w:ascii="Times New Roman" w:eastAsia="Times New Roman" w:hAnsi="Times New Roman" w:cs="Times New Roman"/>
                <w:b/>
                <w:color w:val="000000"/>
              </w:rPr>
              <w:t>Медико – технічні вимоги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Pr="008E52ED" w:rsidRDefault="008E52ED" w:rsidP="008E52ED">
            <w:pPr>
              <w:tabs>
                <w:tab w:val="left" w:pos="708"/>
                <w:tab w:val="center" w:pos="4536"/>
                <w:tab w:val="right" w:pos="9072"/>
              </w:tabs>
              <w:jc w:val="center"/>
              <w:rPr>
                <w:rFonts w:ascii="Times New Roman" w:eastAsia="Times New Roman" w:hAnsi="Times New Roman" w:cs="Times New Roman"/>
                <w:b/>
              </w:rPr>
            </w:pPr>
            <w:r w:rsidRPr="008E52ED">
              <w:rPr>
                <w:rFonts w:ascii="Times New Roman" w:eastAsia="Times New Roman" w:hAnsi="Times New Roman" w:cs="Times New Roman"/>
                <w:b/>
              </w:rPr>
              <w:t>Відповідність (так/ні)</w:t>
            </w:r>
          </w:p>
          <w:p w:rsidR="008E52ED" w:rsidRPr="008E52ED" w:rsidRDefault="008E52ED" w:rsidP="008E52ED">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color w:val="000000"/>
              </w:rPr>
            </w:pPr>
            <w:r w:rsidRPr="008E52ED">
              <w:rPr>
                <w:rFonts w:ascii="Times New Roman" w:eastAsia="Times New Roman" w:hAnsi="Times New Roman" w:cs="Times New Roman"/>
                <w:b/>
                <w:color w:val="000000"/>
              </w:rPr>
              <w:t>з обов’язковим посиланням на сторінку з технічної документації виробника</w:t>
            </w: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0"/>
                <w:numId w:val="4"/>
              </w:numPr>
              <w:pBdr>
                <w:top w:val="nil"/>
                <w:left w:val="nil"/>
                <w:bottom w:val="nil"/>
                <w:right w:val="nil"/>
                <w:between w:val="nil"/>
              </w:pBdr>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Система для зберігання біологічних матеріалів у парах рідкого азоту </w:t>
            </w:r>
            <w:r>
              <w:rPr>
                <w:rFonts w:ascii="Times New Roman" w:eastAsia="Times New Roman" w:hAnsi="Times New Roman" w:cs="Times New Roman"/>
                <w:b/>
              </w:rPr>
              <w:t>– 1шт.: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місткість при заповненні рідким азотом не менше 200 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bookmarkStart w:id="0" w:name="_gjdgxs" w:colFirst="0" w:colLast="0"/>
            <w:bookmarkEnd w:id="0"/>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може вміщувати не менше ніж 13 000 пробірок об’ємом 2,0 мл.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color w:val="000000"/>
              </w:rPr>
            </w:pPr>
            <w:r>
              <w:rPr>
                <w:rFonts w:ascii="Times New Roman" w:eastAsia="Times New Roman" w:hAnsi="Times New Roman" w:cs="Times New Roman"/>
                <w:color w:val="000000"/>
              </w:rPr>
              <w:t>середній рівень статичного випаровування рідкого азоту не більше 5 л/добу.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зовнішній діаметр – не більше 725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корисний внутрішній діаметр – не менше 610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висота  - не більше 1045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rPr>
            </w:pPr>
            <w:r>
              <w:rPr>
                <w:rFonts w:ascii="Times New Roman" w:eastAsia="Times New Roman" w:hAnsi="Times New Roman" w:cs="Times New Roman"/>
                <w:sz w:val="20"/>
                <w:szCs w:val="20"/>
              </w:rPr>
              <w:t>корисна внутрішня глибина – не менше 699 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1476"/>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вмістимість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кріопакетів</w:t>
            </w:r>
            <w:proofErr w:type="spellEnd"/>
            <w:r>
              <w:rPr>
                <w:rFonts w:ascii="Times New Roman" w:eastAsia="Times New Roman" w:hAnsi="Times New Roman" w:cs="Times New Roman"/>
                <w:sz w:val="20"/>
                <w:szCs w:val="20"/>
              </w:rPr>
              <w:t xml:space="preserve"> для зберігання компонентів крові на 500 мл – не менше 200 пакетів.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rPr>
          <w:trHeight w:val="158"/>
        </w:trPr>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1476"/>
              </w:tabs>
              <w:jc w:val="both"/>
              <w:rPr>
                <w:rFonts w:ascii="Times New Roman" w:eastAsia="Times New Roman" w:hAnsi="Times New Roman" w:cs="Times New Roman"/>
                <w:sz w:val="20"/>
                <w:szCs w:val="20"/>
              </w:rPr>
            </w:pPr>
            <w:r>
              <w:rPr>
                <w:rFonts w:ascii="Times New Roman" w:eastAsia="Times New Roman" w:hAnsi="Times New Roman" w:cs="Times New Roman"/>
              </w:rPr>
              <w:t xml:space="preserve">Наявність </w:t>
            </w:r>
            <w:r>
              <w:rPr>
                <w:rFonts w:ascii="Times New Roman" w:eastAsia="Times New Roman" w:hAnsi="Times New Roman" w:cs="Times New Roman"/>
                <w:sz w:val="20"/>
                <w:szCs w:val="20"/>
              </w:rPr>
              <w:t xml:space="preserve">двох незалежних гнучких прокладок кришки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147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вакуумної ізоляції внутрішньої камери з нержавіючої сталі, та роликів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1476"/>
              </w:tabs>
              <w:jc w:val="both"/>
              <w:rPr>
                <w:rFonts w:ascii="Times New Roman" w:eastAsia="Times New Roman" w:hAnsi="Times New Roman" w:cs="Times New Roman"/>
              </w:rPr>
            </w:pPr>
            <w:r>
              <w:rPr>
                <w:rFonts w:ascii="Times New Roman" w:eastAsia="Times New Roman" w:hAnsi="Times New Roman" w:cs="Times New Roman"/>
                <w:sz w:val="20"/>
                <w:szCs w:val="20"/>
              </w:rPr>
              <w:t>Наявність встановленого замка з ключем і вбудованого вимикача живлення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rPr>
            </w:pPr>
            <w:r>
              <w:rPr>
                <w:rFonts w:ascii="Times New Roman" w:eastAsia="Times New Roman" w:hAnsi="Times New Roman" w:cs="Times New Roman"/>
                <w:sz w:val="20"/>
                <w:szCs w:val="20"/>
              </w:rPr>
              <w:t>Наявність можливості блокування панелі керування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rPr>
            </w:pPr>
            <w:r>
              <w:rPr>
                <w:rFonts w:ascii="Times New Roman" w:eastAsia="Times New Roman" w:hAnsi="Times New Roman" w:cs="Times New Roman"/>
                <w:sz w:val="20"/>
                <w:szCs w:val="20"/>
              </w:rPr>
              <w:t xml:space="preserve">Наявність в комплекті гнучкого шлангу подачі рідкого азоту з нержавіючої сталі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сенсорної панелі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Розташування панелі керування у верхній частині пристрою для зручного доступу і програмування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попередньо встановлених звукових і візуальних комбінацій сигналізації  - не менше 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цифрового датчику температури для моніторингу підвищення температури всередині камери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індикаторів фактичного рівня азоту та заданих значень високого та низького рівня азоту.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контактів дистанційної сигналізації та можливості підключення до системи оповіщення за допомогою телефонного дзвінка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tabs>
                <w:tab w:val="left" w:pos="708"/>
                <w:tab w:val="center" w:pos="4536"/>
                <w:tab w:val="right" w:pos="9072"/>
              </w:tabs>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 системи для зберігання біологічних матеріалів у парах рідкого азоту повинні входити у відповідній кількості, не менше:</w:t>
            </w:r>
          </w:p>
          <w:p w:rsidR="008E52ED" w:rsidRDefault="008E52ED" w:rsidP="003B03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Платформа для зберігання в парах - 1 шт.</w:t>
            </w:r>
          </w:p>
          <w:p w:rsidR="008E52ED" w:rsidRDefault="008E52ED" w:rsidP="003B03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Роздільник платформи, сумісний з рамками для каністр на 500 мл – 1 шт.</w:t>
            </w:r>
          </w:p>
          <w:p w:rsidR="008E52ED" w:rsidRDefault="008E52ED" w:rsidP="003B03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Рамка для розміщення 4 каністр на 500 мл – 40 шт.</w:t>
            </w:r>
          </w:p>
          <w:p w:rsidR="008E52ED" w:rsidRDefault="008E52ED" w:rsidP="003B03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Розсувна каністра для 500 мл пакетів – 160 шт.</w:t>
            </w:r>
            <w:r>
              <w:rPr>
                <w:rFonts w:ascii="Times New Roman" w:eastAsia="Times New Roman" w:hAnsi="Times New Roman" w:cs="Times New Roman"/>
                <w:sz w:val="20"/>
                <w:szCs w:val="20"/>
              </w:rPr>
              <w:tab/>
            </w:r>
          </w:p>
          <w:p w:rsidR="008E52ED" w:rsidRDefault="008E52ED" w:rsidP="003B03F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Стеллаж</w:t>
            </w:r>
            <w:proofErr w:type="spellEnd"/>
            <w:r>
              <w:rPr>
                <w:rFonts w:ascii="Times New Roman" w:eastAsia="Times New Roman" w:hAnsi="Times New Roman" w:cs="Times New Roman"/>
                <w:sz w:val="20"/>
                <w:szCs w:val="20"/>
              </w:rPr>
              <w:t xml:space="preserve"> в комплекті з штативами та картонними розділювачами, місткістю не менше 1100 </w:t>
            </w:r>
            <w:proofErr w:type="spellStart"/>
            <w:r>
              <w:rPr>
                <w:rFonts w:ascii="Times New Roman" w:eastAsia="Times New Roman" w:hAnsi="Times New Roman" w:cs="Times New Roman"/>
                <w:sz w:val="20"/>
                <w:szCs w:val="20"/>
              </w:rPr>
              <w:t>кріовіал</w:t>
            </w:r>
            <w:proofErr w:type="spellEnd"/>
            <w:r>
              <w:rPr>
                <w:rFonts w:ascii="Times New Roman" w:eastAsia="Times New Roman" w:hAnsi="Times New Roman" w:cs="Times New Roman"/>
                <w:sz w:val="20"/>
                <w:szCs w:val="20"/>
              </w:rPr>
              <w:t xml:space="preserve"> 1,5/2 мл. - 1 шт.</w:t>
            </w:r>
          </w:p>
          <w:p w:rsidR="008E52ED" w:rsidRDefault="008E52ED" w:rsidP="003B03F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Кріовіали</w:t>
            </w:r>
            <w:proofErr w:type="spellEnd"/>
            <w:r>
              <w:rPr>
                <w:rFonts w:ascii="Times New Roman" w:eastAsia="Times New Roman" w:hAnsi="Times New Roman" w:cs="Times New Roman"/>
                <w:sz w:val="20"/>
                <w:szCs w:val="20"/>
              </w:rPr>
              <w:t xml:space="preserve"> 2.0 мл – 10 000 шт.</w:t>
            </w:r>
          </w:p>
          <w:p w:rsidR="008E52ED" w:rsidRDefault="008E52ED" w:rsidP="003B03F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Кріорукавиці</w:t>
            </w:r>
            <w:proofErr w:type="spellEnd"/>
            <w:r>
              <w:rPr>
                <w:rFonts w:ascii="Times New Roman" w:eastAsia="Times New Roman" w:hAnsi="Times New Roman" w:cs="Times New Roman"/>
                <w:sz w:val="20"/>
                <w:szCs w:val="20"/>
              </w:rPr>
              <w:t>, розмір L, довжина до середини руки – 1 пара.</w:t>
            </w:r>
          </w:p>
          <w:p w:rsidR="008E52ED" w:rsidRDefault="008E52ED" w:rsidP="003B03F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Кріофартух</w:t>
            </w:r>
            <w:proofErr w:type="spellEnd"/>
            <w:r>
              <w:rPr>
                <w:rFonts w:ascii="Times New Roman" w:eastAsia="Times New Roman" w:hAnsi="Times New Roman" w:cs="Times New Roman"/>
                <w:sz w:val="20"/>
                <w:szCs w:val="20"/>
              </w:rPr>
              <w:t>, розмір L,  довжина не менше 120 см – 1 шт.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Pr="008E52ED" w:rsidRDefault="008E52ED" w:rsidP="003B03FC">
            <w:pPr>
              <w:tabs>
                <w:tab w:val="left" w:pos="708"/>
                <w:tab w:val="center" w:pos="4536"/>
                <w:tab w:val="right" w:pos="9072"/>
              </w:tabs>
              <w:rPr>
                <w:rFonts w:ascii="Times New Roman" w:eastAsia="Times New Roman" w:hAnsi="Times New Roman" w:cs="Times New Roman"/>
                <w:sz w:val="20"/>
                <w:szCs w:val="20"/>
              </w:rPr>
            </w:pPr>
            <w:r w:rsidRPr="008E52ED">
              <w:rPr>
                <w:rFonts w:ascii="Times New Roman" w:eastAsia="Times New Roman" w:hAnsi="Times New Roman" w:cs="Times New Roman"/>
                <w:sz w:val="20"/>
                <w:szCs w:val="20"/>
              </w:rPr>
              <w:t>На підтвердження надати гарантійний лист у довільній формі в складі пропозиції.</w:t>
            </w: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0"/>
                <w:numId w:val="4"/>
              </w:numPr>
              <w:pBdr>
                <w:top w:val="nil"/>
                <w:left w:val="nil"/>
                <w:bottom w:val="nil"/>
                <w:right w:val="nil"/>
                <w:between w:val="nil"/>
              </w:pBdr>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Резервуар для подачі рідкого азоту в </w:t>
            </w:r>
            <w:proofErr w:type="spellStart"/>
            <w:r>
              <w:rPr>
                <w:rFonts w:ascii="Times New Roman" w:eastAsia="Times New Roman" w:hAnsi="Times New Roman" w:cs="Times New Roman"/>
                <w:b/>
                <w:sz w:val="20"/>
                <w:szCs w:val="20"/>
              </w:rPr>
              <w:t>кріосховище</w:t>
            </w:r>
            <w:proofErr w:type="spellEnd"/>
            <w:r>
              <w:rPr>
                <w:rFonts w:ascii="Times New Roman" w:eastAsia="Times New Roman" w:hAnsi="Times New Roman" w:cs="Times New Roman"/>
                <w:b/>
                <w:sz w:val="20"/>
                <w:szCs w:val="20"/>
              </w:rPr>
              <w:t xml:space="preserve"> із ручним візком для транспортування – 1 </w:t>
            </w:r>
            <w:proofErr w:type="spellStart"/>
            <w:r>
              <w:rPr>
                <w:rFonts w:ascii="Times New Roman" w:eastAsia="Times New Roman" w:hAnsi="Times New Roman" w:cs="Times New Roman"/>
                <w:b/>
                <w:sz w:val="20"/>
                <w:szCs w:val="20"/>
              </w:rPr>
              <w:t>шт</w:t>
            </w:r>
            <w:proofErr w:type="spellEnd"/>
            <w:r>
              <w:rPr>
                <w:rFonts w:ascii="Times New Roman" w:eastAsia="Times New Roman" w:hAnsi="Times New Roman" w:cs="Times New Roman"/>
                <w: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об’єм не менше 230 л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рівень статичного випаровування – не більше 2 % на добу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максимальний тиск – не більше 22 </w:t>
            </w:r>
            <w:proofErr w:type="spellStart"/>
            <w:r>
              <w:rPr>
                <w:rFonts w:ascii="Times New Roman" w:eastAsia="Times New Roman" w:hAnsi="Times New Roman" w:cs="Times New Roman"/>
                <w:sz w:val="20"/>
                <w:szCs w:val="20"/>
              </w:rPr>
              <w:t>psi</w:t>
            </w:r>
            <w:proofErr w:type="spellEnd"/>
            <w:r>
              <w:rPr>
                <w:rFonts w:ascii="Times New Roman" w:eastAsia="Times New Roman" w:hAnsi="Times New Roman" w:cs="Times New Roman"/>
                <w:sz w:val="20"/>
                <w:szCs w:val="20"/>
              </w:rPr>
              <w:t xml:space="preserve">  (151.7 кПа)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внутрішня ємність та зовнішня вакуумна сорочка мають бути виготовлені з нержавіючої сталі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tabs>
                <w:tab w:val="left" w:pos="3969"/>
              </w:tabs>
              <w:rPr>
                <w:rFonts w:ascii="Times New Roman" w:eastAsia="Times New Roman" w:hAnsi="Times New Roman" w:cs="Times New Roman"/>
              </w:rPr>
            </w:pPr>
            <w:r>
              <w:rPr>
                <w:rFonts w:ascii="Times New Roman" w:eastAsia="Times New Roman" w:hAnsi="Times New Roman" w:cs="Times New Roman"/>
                <w:sz w:val="20"/>
                <w:szCs w:val="20"/>
              </w:rPr>
              <w:t>оснащений запобіжним клапаном скидання тиску  та розривною мембраною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rPr>
            </w:pPr>
            <w:r>
              <w:rPr>
                <w:rFonts w:ascii="Times New Roman" w:eastAsia="Times New Roman" w:hAnsi="Times New Roman" w:cs="Times New Roman"/>
                <w:sz w:val="20"/>
                <w:szCs w:val="20"/>
              </w:rPr>
              <w:t>наявність можливості автоматично підтримувати робочий тиск з мінімальними втратами продукту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Default="008E52ED" w:rsidP="003B03FC">
            <w:pPr>
              <w:rPr>
                <w:rFonts w:ascii="Times New Roman" w:eastAsia="Times New Roman" w:hAnsi="Times New Roman" w:cs="Times New Roman"/>
              </w:rPr>
            </w:pPr>
          </w:p>
        </w:tc>
      </w:tr>
      <w:tr w:rsidR="008E52ED" w:rsidTr="008E52ED">
        <w:tc>
          <w:tcPr>
            <w:tcW w:w="880" w:type="dxa"/>
            <w:tcBorders>
              <w:top w:val="single" w:sz="4" w:space="0" w:color="000000"/>
              <w:left w:val="single" w:sz="4" w:space="0" w:color="000000"/>
              <w:bottom w:val="single" w:sz="4" w:space="0" w:color="000000"/>
            </w:tcBorders>
          </w:tcPr>
          <w:p w:rsidR="008E52ED" w:rsidRDefault="008E52ED" w:rsidP="008E52ED">
            <w:pPr>
              <w:numPr>
                <w:ilvl w:val="1"/>
                <w:numId w:val="4"/>
              </w:numPr>
              <w:pBdr>
                <w:top w:val="nil"/>
                <w:left w:val="nil"/>
                <w:bottom w:val="nil"/>
                <w:right w:val="nil"/>
                <w:between w:val="nil"/>
              </w:pBdr>
              <w:tabs>
                <w:tab w:val="left" w:pos="708"/>
                <w:tab w:val="center" w:pos="4536"/>
                <w:tab w:val="right" w:pos="9072"/>
              </w:tabs>
              <w:rPr>
                <w:rFonts w:ascii="Times New Roman" w:eastAsia="Times New Roman" w:hAnsi="Times New Roman" w:cs="Times New Roman"/>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 резервуару для подачі рідкого азоту повинні входити у відповідній кількості, не менше:</w:t>
            </w:r>
          </w:p>
          <w:p w:rsidR="008E52ED" w:rsidRDefault="008E52ED" w:rsidP="003B03FC">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Контролер температури до балона  – 1 шт.</w:t>
            </w:r>
          </w:p>
          <w:p w:rsidR="008E52ED" w:rsidRDefault="008E52ED" w:rsidP="003B03F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Т-подібний клапан з фітингами, для підключення двох шлангів до резервуара живлення –1 шт</w:t>
            </w:r>
            <w:r>
              <w:rPr>
                <w:rFonts w:ascii="Times New Roman" w:eastAsia="Times New Roman" w:hAnsi="Times New Roman" w:cs="Times New Roman"/>
                <w:b/>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E52ED" w:rsidRPr="008E52ED" w:rsidRDefault="008E52ED" w:rsidP="003B03FC">
            <w:pPr>
              <w:rPr>
                <w:rFonts w:ascii="Times New Roman" w:eastAsia="Times New Roman" w:hAnsi="Times New Roman" w:cs="Times New Roman"/>
                <w:sz w:val="20"/>
                <w:szCs w:val="20"/>
              </w:rPr>
            </w:pPr>
            <w:r w:rsidRPr="008E52ED">
              <w:rPr>
                <w:rFonts w:ascii="Times New Roman" w:eastAsia="Times New Roman" w:hAnsi="Times New Roman" w:cs="Times New Roman"/>
                <w:sz w:val="20"/>
                <w:szCs w:val="20"/>
              </w:rPr>
              <w:t>На підтвердження надати гарантійний лист у довільній формі в складі пропозиції.</w:t>
            </w:r>
          </w:p>
        </w:tc>
      </w:tr>
    </w:tbl>
    <w:p w:rsidR="008E52ED" w:rsidRDefault="008E52ED" w:rsidP="008E52ED">
      <w:pPr>
        <w:jc w:val="center"/>
        <w:rPr>
          <w:rFonts w:ascii="Times New Roman" w:eastAsia="Times New Roman" w:hAnsi="Times New Roman" w:cs="Times New Roman"/>
          <w:b/>
          <w:sz w:val="24"/>
          <w:szCs w:val="24"/>
        </w:rPr>
      </w:pPr>
      <w:r w:rsidRPr="007C3F9E">
        <w:rPr>
          <w:rFonts w:ascii="Times New Roman" w:eastAsia="Times New Roman" w:hAnsi="Times New Roman" w:cs="Times New Roman"/>
          <w:b/>
          <w:sz w:val="24"/>
          <w:szCs w:val="24"/>
        </w:rPr>
        <w:lastRenderedPageBreak/>
        <w:t xml:space="preserve"> </w:t>
      </w:r>
    </w:p>
    <w:p w:rsidR="00F075DC" w:rsidRDefault="00F075DC" w:rsidP="008E52ED">
      <w:pPr>
        <w:widowControl w:val="0"/>
        <w:pBdr>
          <w:top w:val="nil"/>
          <w:left w:val="nil"/>
          <w:bottom w:val="nil"/>
          <w:right w:val="nil"/>
          <w:between w:val="nil"/>
        </w:pBdr>
        <w:spacing w:after="0" w:line="240" w:lineRule="auto"/>
        <w:ind w:left="720"/>
        <w:rPr>
          <w:rFonts w:ascii="Times New Roman" w:eastAsia="Times New Roman" w:hAnsi="Times New Roman" w:cs="Times New Roman"/>
        </w:rPr>
      </w:pPr>
    </w:p>
    <w:p w:rsidR="00F075DC" w:rsidRDefault="00F075DC" w:rsidP="00F075DC">
      <w:pPr>
        <w:rPr>
          <w:rFonts w:ascii="Times New Roman" w:eastAsia="Times New Roman" w:hAnsi="Times New Roman" w:cs="Times New Roman"/>
        </w:rPr>
      </w:pPr>
    </w:p>
    <w:p w:rsidR="00F075DC" w:rsidRDefault="00F075DC" w:rsidP="00F075DC">
      <w:pPr>
        <w:spacing w:line="240" w:lineRule="auto"/>
        <w:jc w:val="center"/>
        <w:rPr>
          <w:rFonts w:ascii="Times New Roman" w:eastAsia="Times New Roman" w:hAnsi="Times New Roman" w:cs="Times New Roman"/>
          <w:b/>
          <w:bCs/>
          <w:sz w:val="24"/>
          <w:szCs w:val="24"/>
        </w:rPr>
      </w:pPr>
      <w:r w:rsidRPr="00710619">
        <w:rPr>
          <w:rFonts w:ascii="Times New Roman" w:eastAsia="Times New Roman" w:hAnsi="Times New Roman" w:cs="Times New Roman"/>
          <w:b/>
          <w:bCs/>
          <w:sz w:val="24"/>
          <w:szCs w:val="24"/>
        </w:rPr>
        <w:t>Загальні вимоги:</w:t>
      </w:r>
    </w:p>
    <w:tbl>
      <w:tblPr>
        <w:tblW w:w="9918" w:type="dxa"/>
        <w:tblLayout w:type="fixed"/>
        <w:tblLook w:val="0400" w:firstRow="0" w:lastRow="0" w:firstColumn="0" w:lastColumn="0" w:noHBand="0" w:noVBand="1"/>
      </w:tblPr>
      <w:tblGrid>
        <w:gridCol w:w="846"/>
        <w:gridCol w:w="5953"/>
        <w:gridCol w:w="3119"/>
      </w:tblGrid>
      <w:tr w:rsidR="008E52ED"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jc w:val="center"/>
              <w:rPr>
                <w:rFonts w:ascii="Times New Roman" w:eastAsia="Times New Roman" w:hAnsi="Times New Roman" w:cs="Times New Roman"/>
                <w:b/>
                <w:bCs/>
              </w:rPr>
            </w:pPr>
            <w:r w:rsidRPr="008E52ED">
              <w:rPr>
                <w:rFonts w:ascii="Times New Roman" w:eastAsia="Times New Roman" w:hAnsi="Times New Roman" w:cs="Times New Roman"/>
                <w:b/>
                <w:bCs/>
              </w:rPr>
              <w:t>№</w:t>
            </w:r>
            <w:r w:rsidR="00767684">
              <w:rPr>
                <w:rFonts w:ascii="Times New Roman" w:eastAsia="Times New Roman" w:hAnsi="Times New Roman" w:cs="Times New Roman"/>
                <w:b/>
                <w:bCs/>
              </w:rPr>
              <w:t xml:space="preserve"> п/п</w:t>
            </w:r>
          </w:p>
        </w:tc>
        <w:tc>
          <w:tcPr>
            <w:tcW w:w="5953" w:type="dxa"/>
            <w:tcBorders>
              <w:top w:val="single" w:sz="4" w:space="0" w:color="000000"/>
              <w:left w:val="single" w:sz="4" w:space="0" w:color="000000"/>
              <w:bottom w:val="single" w:sz="4" w:space="0" w:color="000000"/>
              <w:right w:val="single" w:sz="4" w:space="0" w:color="000000"/>
            </w:tcBorders>
          </w:tcPr>
          <w:p w:rsidR="008E52ED" w:rsidRPr="008E52ED" w:rsidRDefault="008E52ED" w:rsidP="003B03FC">
            <w:pPr>
              <w:widowControl w:val="0"/>
              <w:spacing w:line="240" w:lineRule="auto"/>
              <w:jc w:val="center"/>
              <w:rPr>
                <w:rFonts w:ascii="Times New Roman" w:eastAsia="Times New Roman" w:hAnsi="Times New Roman" w:cs="Times New Roman"/>
                <w:b/>
                <w:bCs/>
              </w:rPr>
            </w:pPr>
            <w:r w:rsidRPr="008E52ED">
              <w:rPr>
                <w:rFonts w:ascii="Times New Roman" w:eastAsia="Times New Roman" w:hAnsi="Times New Roman" w:cs="Times New Roman"/>
                <w:b/>
                <w:bCs/>
              </w:rPr>
              <w:t>Найменування вимоги</w:t>
            </w:r>
          </w:p>
        </w:tc>
        <w:tc>
          <w:tcPr>
            <w:tcW w:w="3119" w:type="dxa"/>
            <w:tcBorders>
              <w:top w:val="single" w:sz="4" w:space="0" w:color="000000"/>
              <w:left w:val="single" w:sz="4" w:space="0" w:color="000000"/>
              <w:bottom w:val="single" w:sz="4" w:space="0" w:color="000000"/>
              <w:right w:val="single" w:sz="4" w:space="0" w:color="000000"/>
            </w:tcBorders>
          </w:tcPr>
          <w:p w:rsidR="008E52ED" w:rsidRPr="008E52ED" w:rsidRDefault="008E52ED" w:rsidP="003B03FC">
            <w:pPr>
              <w:widowControl w:val="0"/>
              <w:spacing w:line="240" w:lineRule="auto"/>
              <w:jc w:val="center"/>
              <w:rPr>
                <w:rFonts w:ascii="Times New Roman" w:eastAsia="Times New Roman" w:hAnsi="Times New Roman" w:cs="Times New Roman"/>
                <w:b/>
                <w:bCs/>
              </w:rPr>
            </w:pPr>
            <w:r w:rsidRPr="008E52ED">
              <w:rPr>
                <w:rFonts w:ascii="Times New Roman" w:eastAsia="Times New Roman" w:hAnsi="Times New Roman" w:cs="Times New Roman"/>
                <w:b/>
                <w:bCs/>
              </w:rPr>
              <w:t>Відповідність (так/ні)</w:t>
            </w:r>
          </w:p>
        </w:tc>
      </w:tr>
      <w:tr w:rsidR="008E52ED"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8E52ED" w:rsidRPr="00767684" w:rsidRDefault="008E52ED" w:rsidP="008E52ED">
            <w:pPr>
              <w:jc w:val="center"/>
              <w:rPr>
                <w:rFonts w:ascii="Times New Roman" w:eastAsia="Times New Roman" w:hAnsi="Times New Roman" w:cs="Times New Roman"/>
              </w:rPr>
            </w:pPr>
            <w:bookmarkStart w:id="1" w:name="_GoBack" w:colFirst="0" w:colLast="0"/>
            <w:r w:rsidRPr="00767684">
              <w:rPr>
                <w:rFonts w:ascii="Times New Roman" w:eastAsia="Times New Roman" w:hAnsi="Times New Roman" w:cs="Times New Roman"/>
              </w:rPr>
              <w:t>1</w:t>
            </w:r>
          </w:p>
        </w:tc>
        <w:tc>
          <w:tcPr>
            <w:tcW w:w="5953" w:type="dxa"/>
            <w:tcBorders>
              <w:top w:val="single" w:sz="4" w:space="0" w:color="000000"/>
              <w:left w:val="single" w:sz="4" w:space="0" w:color="000000"/>
              <w:bottom w:val="single" w:sz="4" w:space="0" w:color="000000"/>
              <w:right w:val="single" w:sz="4" w:space="0" w:color="000000"/>
            </w:tcBorders>
          </w:tcPr>
          <w:p w:rsidR="008E52ED" w:rsidRPr="00767684" w:rsidRDefault="008E52ED" w:rsidP="00767684">
            <w:pPr>
              <w:widowControl w:val="0"/>
              <w:spacing w:line="240" w:lineRule="auto"/>
              <w:rPr>
                <w:rFonts w:ascii="Times New Roman" w:eastAsia="Times New Roman" w:hAnsi="Times New Roman" w:cs="Times New Roman"/>
              </w:rPr>
            </w:pPr>
            <w:r w:rsidRPr="00767684">
              <w:rPr>
                <w:rFonts w:ascii="Times New Roman" w:eastAsia="Times New Roman" w:hAnsi="Times New Roman" w:cs="Times New Roman"/>
              </w:rPr>
              <w:t xml:space="preserve">Запропонований учасником товар обов’язково повинен відповідати (або бути не гірше) усім наведеним технічним вимогам, характеристикам, параметрам і комплектації. Учасник повинен підтвердити відповідність запропонованого ним товару вказаним технічним вимогам  (параметрам/характеристикам) щодо даного предмету закупівлі в повному обсязі. Для підтвердження відповідності Технічним вимогам, до предмету закупівлі, учасник має надати у складі своєї пропозиції заповнену таблицю відповідності з посиланням на сторінки технічної документації виробника: інструкція користувача або брошури або експлуатаційно-технічна документація або каталоги або технічний опис- українською мовою  де були б підтверджені відповідні технічні параметри/характеристики наведені в Технічних вимогах, до предмету закупівлі. </w:t>
            </w:r>
          </w:p>
          <w:p w:rsidR="008E52ED" w:rsidRPr="00767684" w:rsidRDefault="008E52ED" w:rsidP="00767684">
            <w:pPr>
              <w:widowControl w:val="0"/>
              <w:spacing w:line="240" w:lineRule="auto"/>
              <w:rPr>
                <w:rFonts w:ascii="Times New Roman" w:eastAsia="Times New Roman" w:hAnsi="Times New Roman" w:cs="Times New Roman"/>
              </w:rPr>
            </w:pPr>
            <w:r w:rsidRPr="00767684">
              <w:rPr>
                <w:rFonts w:ascii="Times New Roman" w:eastAsia="Times New Roman" w:hAnsi="Times New Roman" w:cs="Times New Roman"/>
              </w:rPr>
              <w:t>Технічна документація на яку є посилання в таблиці відповідності має бути надана в складі пропозиції.</w:t>
            </w:r>
          </w:p>
          <w:p w:rsidR="008E52ED" w:rsidRPr="00767684" w:rsidRDefault="008E52ED" w:rsidP="00767684">
            <w:pPr>
              <w:widowControl w:val="0"/>
              <w:spacing w:line="240" w:lineRule="auto"/>
              <w:rPr>
                <w:rFonts w:ascii="Times New Roman" w:eastAsia="Times New Roman" w:hAnsi="Times New Roman" w:cs="Times New Roman"/>
              </w:rPr>
            </w:pPr>
            <w:r w:rsidRPr="00767684">
              <w:rPr>
                <w:rFonts w:ascii="Times New Roman" w:eastAsia="Times New Roman" w:hAnsi="Times New Roman" w:cs="Times New Roman"/>
              </w:rPr>
              <w:t>Відсутність підтвердження відповідності у будь-якому пункті Технічних вимог (в тому числі відсутність інформації, що підтверджує відповідність на вказаних сторінках технічної документації на які надано посилання), до предмету закупівлі,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документації.</w:t>
            </w:r>
          </w:p>
        </w:tc>
        <w:tc>
          <w:tcPr>
            <w:tcW w:w="3119"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widowControl w:val="0"/>
              <w:spacing w:line="240" w:lineRule="auto"/>
              <w:jc w:val="center"/>
              <w:rPr>
                <w:rFonts w:ascii="Times New Roman" w:eastAsia="Times New Roman" w:hAnsi="Times New Roman" w:cs="Times New Roman"/>
                <w:b/>
                <w:bCs/>
              </w:rPr>
            </w:pPr>
          </w:p>
        </w:tc>
      </w:tr>
      <w:tr w:rsidR="008E52ED"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8E52ED" w:rsidRPr="00767684" w:rsidRDefault="008E52ED" w:rsidP="008E52ED">
            <w:pPr>
              <w:jc w:val="center"/>
              <w:rPr>
                <w:rFonts w:ascii="Times New Roman" w:eastAsia="Times New Roman" w:hAnsi="Times New Roman" w:cs="Times New Roman"/>
              </w:rPr>
            </w:pPr>
            <w:r w:rsidRPr="00767684">
              <w:rPr>
                <w:rFonts w:ascii="Times New Roman" w:eastAsia="Times New Roman" w:hAnsi="Times New Roman" w:cs="Times New Roman"/>
              </w:rPr>
              <w:t>2</w:t>
            </w:r>
          </w:p>
        </w:tc>
        <w:tc>
          <w:tcPr>
            <w:tcW w:w="5953" w:type="dxa"/>
            <w:tcBorders>
              <w:top w:val="single" w:sz="4" w:space="0" w:color="000000"/>
              <w:left w:val="single" w:sz="4" w:space="0" w:color="000000"/>
              <w:bottom w:val="single" w:sz="4" w:space="0" w:color="000000"/>
              <w:right w:val="single" w:sz="4" w:space="0" w:color="000000"/>
            </w:tcBorders>
          </w:tcPr>
          <w:p w:rsidR="008E52ED" w:rsidRPr="00767684" w:rsidRDefault="00767684" w:rsidP="0076768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Обладнання, яке постачається, повинне бути новим, яке раніше не використовувалося. На підтвердження Учасник повинен надати довідку в довільній формі.</w:t>
            </w:r>
          </w:p>
        </w:tc>
        <w:tc>
          <w:tcPr>
            <w:tcW w:w="3119"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widowControl w:val="0"/>
              <w:spacing w:line="240" w:lineRule="auto"/>
              <w:jc w:val="center"/>
              <w:rPr>
                <w:rFonts w:ascii="Times New Roman" w:eastAsia="Times New Roman" w:hAnsi="Times New Roman" w:cs="Times New Roman"/>
                <w:b/>
                <w:bCs/>
              </w:rPr>
            </w:pPr>
          </w:p>
        </w:tc>
      </w:tr>
      <w:tr w:rsidR="008E52ED"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8E52ED" w:rsidRPr="00767684" w:rsidRDefault="008E52ED" w:rsidP="008E52ED">
            <w:pPr>
              <w:jc w:val="center"/>
              <w:rPr>
                <w:rFonts w:ascii="Times New Roman" w:eastAsia="Times New Roman" w:hAnsi="Times New Roman" w:cs="Times New Roman"/>
              </w:rPr>
            </w:pPr>
            <w:r w:rsidRPr="00767684">
              <w:rPr>
                <w:rFonts w:ascii="Times New Roman" w:eastAsia="Times New Roman" w:hAnsi="Times New Roman" w:cs="Times New Roman"/>
              </w:rPr>
              <w:t>3</w:t>
            </w:r>
          </w:p>
        </w:tc>
        <w:tc>
          <w:tcPr>
            <w:tcW w:w="5953" w:type="dxa"/>
            <w:tcBorders>
              <w:top w:val="single" w:sz="4" w:space="0" w:color="000000"/>
              <w:left w:val="single" w:sz="4" w:space="0" w:color="000000"/>
              <w:bottom w:val="single" w:sz="4" w:space="0" w:color="000000"/>
              <w:right w:val="single" w:sz="4" w:space="0" w:color="000000"/>
            </w:tcBorders>
          </w:tcPr>
          <w:p w:rsidR="008E52ED" w:rsidRPr="00767684" w:rsidRDefault="00767684" w:rsidP="0076768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Гарантійний термін обслуговування має складати не менше 12 місяців. На підтвердження Учасник повинен надати довідку в довільній формі</w:t>
            </w:r>
            <w:r>
              <w:rPr>
                <w:rFonts w:ascii="Times New Roman" w:eastAsia="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widowControl w:val="0"/>
              <w:spacing w:line="240" w:lineRule="auto"/>
              <w:jc w:val="center"/>
              <w:rPr>
                <w:rFonts w:ascii="Times New Roman" w:eastAsia="Times New Roman" w:hAnsi="Times New Roman" w:cs="Times New Roman"/>
                <w:b/>
                <w:bCs/>
              </w:rPr>
            </w:pPr>
          </w:p>
        </w:tc>
      </w:tr>
      <w:tr w:rsidR="008E52ED"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8E52ED" w:rsidRPr="00767684" w:rsidRDefault="008E52ED" w:rsidP="008E52ED">
            <w:pPr>
              <w:jc w:val="center"/>
              <w:rPr>
                <w:rFonts w:ascii="Times New Roman" w:eastAsia="Times New Roman" w:hAnsi="Times New Roman" w:cs="Times New Roman"/>
              </w:rPr>
            </w:pPr>
            <w:r w:rsidRPr="00767684">
              <w:rPr>
                <w:rFonts w:ascii="Times New Roman" w:eastAsia="Times New Roman" w:hAnsi="Times New Roman" w:cs="Times New Roman"/>
              </w:rPr>
              <w:t>4</w:t>
            </w:r>
          </w:p>
        </w:tc>
        <w:tc>
          <w:tcPr>
            <w:tcW w:w="5953" w:type="dxa"/>
            <w:tcBorders>
              <w:top w:val="single" w:sz="4" w:space="0" w:color="000000"/>
              <w:left w:val="single" w:sz="4" w:space="0" w:color="000000"/>
              <w:bottom w:val="single" w:sz="4" w:space="0" w:color="000000"/>
              <w:right w:val="single" w:sz="4" w:space="0" w:color="000000"/>
            </w:tcBorders>
          </w:tcPr>
          <w:p w:rsidR="008E52ED" w:rsidRPr="00767684" w:rsidRDefault="008E52ED" w:rsidP="00767684">
            <w:pPr>
              <w:widowControl w:val="0"/>
              <w:spacing w:line="240" w:lineRule="auto"/>
              <w:rPr>
                <w:rFonts w:ascii="Times New Roman" w:eastAsia="Times New Roman" w:hAnsi="Times New Roman" w:cs="Times New Roman"/>
              </w:rPr>
            </w:pPr>
            <w:r w:rsidRPr="00767684">
              <w:rPr>
                <w:rFonts w:ascii="Times New Roman" w:eastAsia="Times New Roman" w:hAnsi="Times New Roman" w:cs="Times New Roman"/>
              </w:rPr>
              <w:t>Наявність інструкції або експлуатаційно-технічної документації українською мовою.</w:t>
            </w:r>
          </w:p>
        </w:tc>
        <w:tc>
          <w:tcPr>
            <w:tcW w:w="3119" w:type="dxa"/>
            <w:tcBorders>
              <w:top w:val="single" w:sz="4" w:space="0" w:color="000000"/>
              <w:left w:val="single" w:sz="4" w:space="0" w:color="000000"/>
              <w:bottom w:val="single" w:sz="4" w:space="0" w:color="000000"/>
              <w:right w:val="single" w:sz="4" w:space="0" w:color="000000"/>
            </w:tcBorders>
          </w:tcPr>
          <w:p w:rsidR="008E52ED" w:rsidRPr="008E52ED" w:rsidRDefault="008E52ED" w:rsidP="008E52ED">
            <w:pPr>
              <w:widowControl w:val="0"/>
              <w:spacing w:line="240" w:lineRule="auto"/>
              <w:jc w:val="center"/>
              <w:rPr>
                <w:rFonts w:ascii="Times New Roman" w:eastAsia="Times New Roman" w:hAnsi="Times New Roman" w:cs="Times New Roman"/>
                <w:b/>
                <w:bCs/>
              </w:rPr>
            </w:pPr>
          </w:p>
        </w:tc>
      </w:tr>
      <w:tr w:rsidR="00767684" w:rsidTr="008E52ED">
        <w:trPr>
          <w:trHeight w:val="288"/>
        </w:trPr>
        <w:tc>
          <w:tcPr>
            <w:tcW w:w="846" w:type="dxa"/>
            <w:tcBorders>
              <w:top w:val="single" w:sz="4" w:space="0" w:color="000000"/>
              <w:left w:val="single" w:sz="4" w:space="0" w:color="000000"/>
              <w:bottom w:val="single" w:sz="4" w:space="0" w:color="000000"/>
              <w:right w:val="single" w:sz="4" w:space="0" w:color="000000"/>
            </w:tcBorders>
          </w:tcPr>
          <w:p w:rsidR="00767684" w:rsidRPr="00767684" w:rsidRDefault="00767684" w:rsidP="008E52ED">
            <w:pPr>
              <w:jc w:val="center"/>
              <w:rPr>
                <w:rFonts w:ascii="Times New Roman" w:eastAsia="Times New Roman" w:hAnsi="Times New Roman" w:cs="Times New Roman"/>
              </w:rPr>
            </w:pPr>
            <w:r w:rsidRPr="00767684">
              <w:rPr>
                <w:rFonts w:ascii="Times New Roman" w:eastAsia="Times New Roman" w:hAnsi="Times New Roman" w:cs="Times New Roman"/>
              </w:rPr>
              <w:t>5</w:t>
            </w:r>
          </w:p>
        </w:tc>
        <w:tc>
          <w:tcPr>
            <w:tcW w:w="5953" w:type="dxa"/>
            <w:tcBorders>
              <w:top w:val="single" w:sz="4" w:space="0" w:color="000000"/>
              <w:left w:val="single" w:sz="4" w:space="0" w:color="000000"/>
              <w:bottom w:val="single" w:sz="4" w:space="0" w:color="000000"/>
              <w:right w:val="single" w:sz="4" w:space="0" w:color="000000"/>
            </w:tcBorders>
          </w:tcPr>
          <w:p w:rsidR="00767684" w:rsidRPr="00767684" w:rsidRDefault="00767684" w:rsidP="0076768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Товар повинен постачатися постачальником за його рахунок за </w:t>
            </w:r>
            <w:proofErr w:type="spellStart"/>
            <w:r>
              <w:rPr>
                <w:rFonts w:ascii="Times New Roman" w:eastAsia="Times New Roman" w:hAnsi="Times New Roman" w:cs="Times New Roman"/>
              </w:rPr>
              <w:t>адресою</w:t>
            </w:r>
            <w:proofErr w:type="spellEnd"/>
            <w:r>
              <w:rPr>
                <w:rFonts w:ascii="Times New Roman" w:eastAsia="Times New Roman" w:hAnsi="Times New Roman" w:cs="Times New Roman"/>
              </w:rPr>
              <w:t xml:space="preserve"> Замовника. На підтвердження Учасник повинен надати довідку в довільній формі.</w:t>
            </w:r>
          </w:p>
        </w:tc>
        <w:tc>
          <w:tcPr>
            <w:tcW w:w="3119" w:type="dxa"/>
            <w:tcBorders>
              <w:top w:val="single" w:sz="4" w:space="0" w:color="000000"/>
              <w:left w:val="single" w:sz="4" w:space="0" w:color="000000"/>
              <w:bottom w:val="single" w:sz="4" w:space="0" w:color="000000"/>
              <w:right w:val="single" w:sz="4" w:space="0" w:color="000000"/>
            </w:tcBorders>
          </w:tcPr>
          <w:p w:rsidR="00767684" w:rsidRPr="008E52ED" w:rsidRDefault="00767684" w:rsidP="008E52ED">
            <w:pPr>
              <w:widowControl w:val="0"/>
              <w:spacing w:line="240" w:lineRule="auto"/>
              <w:jc w:val="center"/>
              <w:rPr>
                <w:rFonts w:ascii="Times New Roman" w:eastAsia="Times New Roman" w:hAnsi="Times New Roman" w:cs="Times New Roman"/>
                <w:b/>
                <w:bCs/>
              </w:rPr>
            </w:pPr>
          </w:p>
        </w:tc>
      </w:tr>
      <w:bookmarkEnd w:id="1"/>
    </w:tbl>
    <w:p w:rsidR="00F075DC" w:rsidRDefault="00F075DC" w:rsidP="00F075DC">
      <w:pPr>
        <w:rPr>
          <w:rFonts w:ascii="Times New Roman" w:eastAsia="Times New Roman" w:hAnsi="Times New Roman" w:cs="Times New Roman"/>
        </w:rPr>
      </w:pPr>
    </w:p>
    <w:p w:rsidR="00D87F3D" w:rsidRPr="00710619"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710619">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710619">
        <w:rPr>
          <w:rFonts w:ascii="Times New Roman" w:eastAsia="Times New Roman" w:hAnsi="Times New Roman" w:cs="Times New Roman"/>
          <w:b/>
          <w:i/>
          <w:sz w:val="20"/>
          <w:szCs w:val="20"/>
          <w:lang w:eastAsia="ar-SA"/>
        </w:rPr>
        <w:t>«або еквівалент»</w:t>
      </w:r>
      <w:r w:rsidRPr="00710619">
        <w:rPr>
          <w:rFonts w:ascii="Times New Roman" w:eastAsia="Times New Roman" w:hAnsi="Times New Roman" w:cs="Times New Roman"/>
          <w:i/>
          <w:sz w:val="20"/>
          <w:szCs w:val="20"/>
          <w:lang w:eastAsia="ar-SA"/>
        </w:rPr>
        <w:t>.</w:t>
      </w:r>
    </w:p>
    <w:p w:rsidR="00D87F3D" w:rsidRPr="00710619" w:rsidRDefault="00710619">
      <w:pPr>
        <w:shd w:val="clear" w:color="auto" w:fill="FFFFFF"/>
        <w:spacing w:after="0" w:line="240" w:lineRule="auto"/>
        <w:ind w:firstLine="460"/>
        <w:jc w:val="both"/>
        <w:rPr>
          <w:rFonts w:ascii="Times New Roman" w:eastAsia="Times New Roman" w:hAnsi="Times New Roman" w:cs="Times New Roman"/>
          <w:b/>
          <w:sz w:val="20"/>
          <w:szCs w:val="20"/>
        </w:rPr>
      </w:pPr>
      <w:r w:rsidRPr="00710619">
        <w:rPr>
          <w:rFonts w:ascii="Times New Roman" w:eastAsia="Times New Roman" w:hAnsi="Times New Roman" w:cs="Times New Roman"/>
          <w:b/>
          <w:i/>
          <w:sz w:val="20"/>
          <w:szCs w:val="20"/>
        </w:rPr>
        <w:t xml:space="preserve"> </w:t>
      </w:r>
      <w:r w:rsidR="00D87F3D" w:rsidRPr="00710619">
        <w:rPr>
          <w:rFonts w:ascii="Times New Roman" w:eastAsia="Times New Roman" w:hAnsi="Times New Roman" w:cs="Times New Roman"/>
          <w:b/>
          <w:i/>
          <w:sz w:val="20"/>
          <w:szCs w:val="20"/>
        </w:rPr>
        <w:t>«</w:t>
      </w:r>
      <w:r w:rsidR="00D87F3D" w:rsidRPr="00710619">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710619">
        <w:rPr>
          <w:rFonts w:ascii="Times New Roman" w:eastAsia="Times New Roman" w:hAnsi="Times New Roman" w:cs="Times New Roman"/>
          <w:i/>
          <w:sz w:val="20"/>
          <w:szCs w:val="20"/>
        </w:rPr>
        <w:t xml:space="preserve"> </w:t>
      </w:r>
      <w:r w:rsidR="00D87F3D" w:rsidRPr="00710619">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00D87F3D" w:rsidRPr="00710619">
        <w:rPr>
          <w:rFonts w:ascii="Times New Roman" w:eastAsia="Times New Roman" w:hAnsi="Times New Roman" w:cs="Times New Roman"/>
          <w:b/>
          <w:i/>
          <w:sz w:val="20"/>
          <w:szCs w:val="20"/>
        </w:rPr>
        <w:t>»</w:t>
      </w:r>
      <w:r w:rsidR="00D87F3D" w:rsidRPr="00710619">
        <w:rPr>
          <w:rFonts w:ascii="Times New Roman" w:eastAsia="Times New Roman" w:hAnsi="Times New Roman" w:cs="Times New Roman"/>
          <w:i/>
          <w:sz w:val="20"/>
          <w:szCs w:val="20"/>
        </w:rPr>
        <w:t>.</w:t>
      </w:r>
    </w:p>
    <w:p w:rsidR="009457B3" w:rsidRPr="00710619"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710619">
        <w:rPr>
          <w:rFonts w:ascii="Times New Roman" w:eastAsia="Times New Roman" w:hAnsi="Times New Roman" w:cs="Times New Roman"/>
          <w:b/>
          <w:sz w:val="24"/>
          <w:szCs w:val="24"/>
        </w:rPr>
        <w:lastRenderedPageBreak/>
        <w:t>Фактом подання тендерної пропозиції учасник підтверджує відповідність своєї пропозиції технічним, якісним, кількісним</w:t>
      </w:r>
      <w:r w:rsidR="00D87F3D" w:rsidRPr="00710619">
        <w:rPr>
          <w:rFonts w:ascii="Times New Roman" w:eastAsia="Times New Roman" w:hAnsi="Times New Roman" w:cs="Times New Roman"/>
          <w:b/>
          <w:sz w:val="24"/>
          <w:szCs w:val="24"/>
        </w:rPr>
        <w:t xml:space="preserve"> </w:t>
      </w:r>
      <w:r w:rsidRPr="00710619">
        <w:rPr>
          <w:rFonts w:ascii="Times New Roman" w:eastAsia="Times New Roman" w:hAnsi="Times New Roman" w:cs="Times New Roman"/>
          <w:b/>
          <w:sz w:val="24"/>
          <w:szCs w:val="24"/>
        </w:rPr>
        <w:t>характеристикам до предмета закупівлі</w:t>
      </w:r>
      <w:r w:rsidR="00D87F3D" w:rsidRPr="00710619">
        <w:rPr>
          <w:rFonts w:ascii="Times New Roman" w:eastAsia="Times New Roman" w:hAnsi="Times New Roman" w:cs="Times New Roman"/>
          <w:b/>
          <w:sz w:val="24"/>
          <w:szCs w:val="24"/>
        </w:rPr>
        <w:t xml:space="preserve"> </w:t>
      </w:r>
      <w:r w:rsidRPr="00710619">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710619">
        <w:rPr>
          <w:rFonts w:ascii="Times New Roman" w:eastAsia="Times New Roman" w:hAnsi="Times New Roman" w:cs="Times New Roman"/>
          <w:b/>
          <w:sz w:val="24"/>
          <w:szCs w:val="24"/>
        </w:rPr>
        <w:t>.</w:t>
      </w:r>
    </w:p>
    <w:p w:rsidR="009457B3" w:rsidRPr="00710619" w:rsidRDefault="00121D79">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710619">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2514D9" w:rsidRPr="00710619" w:rsidRDefault="00121D79" w:rsidP="002514D9">
      <w:pPr>
        <w:numPr>
          <w:ilvl w:val="0"/>
          <w:numId w:val="1"/>
        </w:numPr>
        <w:tabs>
          <w:tab w:val="left" w:pos="1134"/>
        </w:tabs>
        <w:jc w:val="right"/>
        <w:rPr>
          <w:rFonts w:ascii="Times New Roman" w:eastAsia="Times New Roman" w:hAnsi="Times New Roman" w:cs="Times New Roman"/>
          <w:sz w:val="24"/>
          <w:szCs w:val="24"/>
        </w:rPr>
      </w:pPr>
      <w:r w:rsidRPr="00710619">
        <w:rPr>
          <w:rFonts w:ascii="Times New Roman" w:eastAsia="Times New Roman" w:hAnsi="Times New Roman" w:cs="Times New Roman"/>
          <w:sz w:val="24"/>
          <w:szCs w:val="24"/>
        </w:rPr>
        <w:t xml:space="preserve">технічну специфікацію, складена учасником згідно з </w:t>
      </w:r>
      <w:r w:rsidRPr="00710619">
        <w:rPr>
          <w:rFonts w:ascii="Times New Roman" w:eastAsia="Times New Roman" w:hAnsi="Times New Roman" w:cs="Times New Roman"/>
          <w:b/>
          <w:i/>
          <w:sz w:val="24"/>
          <w:szCs w:val="24"/>
        </w:rPr>
        <w:t>Таблицею 1:</w:t>
      </w:r>
      <w:r w:rsidRPr="00710619">
        <w:rPr>
          <w:rFonts w:ascii="Times New Roman" w:eastAsia="Times New Roman" w:hAnsi="Times New Roman" w:cs="Times New Roman"/>
          <w:sz w:val="24"/>
          <w:szCs w:val="24"/>
        </w:rPr>
        <w:t xml:space="preserve"> </w:t>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p>
    <w:p w:rsidR="009457B3" w:rsidRPr="00710619" w:rsidRDefault="00121D79" w:rsidP="002514D9">
      <w:pPr>
        <w:tabs>
          <w:tab w:val="left" w:pos="1134"/>
        </w:tabs>
        <w:ind w:left="720"/>
        <w:jc w:val="right"/>
        <w:rPr>
          <w:rFonts w:ascii="Times New Roman" w:eastAsia="Times New Roman" w:hAnsi="Times New Roman" w:cs="Times New Roman"/>
          <w:b/>
          <w:i/>
          <w:sz w:val="24"/>
          <w:szCs w:val="24"/>
        </w:rPr>
      </w:pP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b/>
          <w:i/>
          <w:sz w:val="24"/>
          <w:szCs w:val="24"/>
        </w:rPr>
        <w:t xml:space="preserve">       Таблиця 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3"/>
        <w:gridCol w:w="851"/>
        <w:gridCol w:w="1418"/>
        <w:gridCol w:w="1559"/>
        <w:gridCol w:w="1276"/>
        <w:gridCol w:w="992"/>
        <w:gridCol w:w="1276"/>
        <w:gridCol w:w="1558"/>
      </w:tblGrid>
      <w:tr w:rsidR="0051419F" w:rsidRPr="00710619" w:rsidTr="00710619">
        <w:trPr>
          <w:trHeight w:val="992"/>
        </w:trPr>
        <w:tc>
          <w:tcPr>
            <w:tcW w:w="993" w:type="dxa"/>
            <w:tcMar>
              <w:top w:w="100" w:type="dxa"/>
              <w:left w:w="100" w:type="dxa"/>
              <w:bottom w:w="100" w:type="dxa"/>
              <w:right w:w="100" w:type="dxa"/>
            </w:tcMar>
          </w:tcPr>
          <w:p w:rsidR="00710619" w:rsidRPr="00710619" w:rsidRDefault="00710619"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 п/п</w:t>
            </w:r>
          </w:p>
          <w:p w:rsidR="006A2123" w:rsidRPr="00710619" w:rsidRDefault="006A2123" w:rsidP="00F075DC">
            <w:pPr>
              <w:spacing w:after="0" w:line="240" w:lineRule="auto"/>
              <w:jc w:val="center"/>
              <w:rPr>
                <w:rFonts w:ascii="Times New Roman" w:eastAsia="Times New Roman" w:hAnsi="Times New Roman" w:cs="Times New Roman"/>
                <w:b/>
                <w:bCs/>
              </w:rPr>
            </w:pPr>
          </w:p>
        </w:tc>
        <w:tc>
          <w:tcPr>
            <w:tcW w:w="851" w:type="dxa"/>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Код НК 024:2019</w:t>
            </w:r>
          </w:p>
        </w:tc>
        <w:tc>
          <w:tcPr>
            <w:tcW w:w="141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Назва предмета закупівлі</w:t>
            </w:r>
          </w:p>
        </w:tc>
        <w:tc>
          <w:tcPr>
            <w:tcW w:w="1559" w:type="dxa"/>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color w:val="000000"/>
              </w:rPr>
              <w:t>Медико – технічні вимоги</w:t>
            </w:r>
          </w:p>
        </w:tc>
        <w:tc>
          <w:tcPr>
            <w:tcW w:w="1276"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Од. виміру</w:t>
            </w:r>
          </w:p>
        </w:tc>
        <w:tc>
          <w:tcPr>
            <w:tcW w:w="992"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Кількість</w:t>
            </w:r>
          </w:p>
        </w:tc>
        <w:tc>
          <w:tcPr>
            <w:tcW w:w="1276"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Виробник товару*</w:t>
            </w:r>
          </w:p>
        </w:tc>
        <w:tc>
          <w:tcPr>
            <w:tcW w:w="1558"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Країна  походження товару**</w:t>
            </w:r>
          </w:p>
        </w:tc>
      </w:tr>
      <w:tr w:rsidR="0051419F" w:rsidRPr="00710619" w:rsidTr="00710619">
        <w:trPr>
          <w:trHeight w:val="157"/>
        </w:trPr>
        <w:tc>
          <w:tcPr>
            <w:tcW w:w="993"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1</w:t>
            </w:r>
          </w:p>
        </w:tc>
        <w:tc>
          <w:tcPr>
            <w:tcW w:w="851" w:type="dxa"/>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41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9" w:type="dxa"/>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276"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992"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276"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155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r>
      <w:tr w:rsidR="0051419F" w:rsidRPr="00F075DC" w:rsidTr="00710619">
        <w:trPr>
          <w:trHeight w:val="128"/>
        </w:trPr>
        <w:tc>
          <w:tcPr>
            <w:tcW w:w="993"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851" w:type="dxa"/>
          </w:tcPr>
          <w:p w:rsidR="006A2123" w:rsidRPr="00710619" w:rsidRDefault="006A2123" w:rsidP="00F075DC">
            <w:pPr>
              <w:spacing w:after="0" w:line="240" w:lineRule="auto"/>
              <w:jc w:val="both"/>
              <w:rPr>
                <w:rFonts w:ascii="Times New Roman" w:eastAsia="Times New Roman" w:hAnsi="Times New Roman" w:cs="Times New Roman"/>
                <w:i/>
                <w:sz w:val="24"/>
                <w:szCs w:val="24"/>
              </w:rPr>
            </w:pPr>
          </w:p>
        </w:tc>
        <w:tc>
          <w:tcPr>
            <w:tcW w:w="1418"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559" w:type="dxa"/>
          </w:tcPr>
          <w:p w:rsidR="006A2123" w:rsidRPr="00710619" w:rsidRDefault="006A2123" w:rsidP="00F075DC">
            <w:pPr>
              <w:spacing w:after="0" w:line="240" w:lineRule="auto"/>
              <w:jc w:val="both"/>
              <w:rPr>
                <w:rFonts w:ascii="Times New Roman" w:eastAsia="Times New Roman" w:hAnsi="Times New Roman" w:cs="Times New Roman"/>
                <w:i/>
                <w:sz w:val="24"/>
                <w:szCs w:val="24"/>
              </w:rPr>
            </w:pPr>
          </w:p>
        </w:tc>
        <w:tc>
          <w:tcPr>
            <w:tcW w:w="1276"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992"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276"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558"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r>
    </w:tbl>
    <w:p w:rsidR="009457B3" w:rsidRPr="00710619" w:rsidRDefault="009457B3">
      <w:pPr>
        <w:spacing w:after="0" w:line="240" w:lineRule="auto"/>
        <w:ind w:firstLine="283"/>
        <w:jc w:val="both"/>
        <w:rPr>
          <w:rFonts w:ascii="Times New Roman" w:eastAsia="Times New Roman" w:hAnsi="Times New Roman" w:cs="Times New Roman"/>
          <w:i/>
        </w:rPr>
      </w:pPr>
      <w:bookmarkStart w:id="2" w:name="_heading=h.gjdgxs" w:colFirst="0" w:colLast="0"/>
      <w:bookmarkEnd w:id="2"/>
    </w:p>
    <w:p w:rsidR="009457B3" w:rsidRPr="00710619" w:rsidRDefault="00121D79">
      <w:pPr>
        <w:spacing w:after="0" w:line="240" w:lineRule="auto"/>
        <w:ind w:firstLine="283"/>
        <w:jc w:val="both"/>
        <w:rPr>
          <w:rFonts w:ascii="Times New Roman" w:eastAsia="Times New Roman" w:hAnsi="Times New Roman" w:cs="Times New Roman"/>
          <w:i/>
          <w:sz w:val="20"/>
          <w:szCs w:val="20"/>
        </w:rPr>
      </w:pPr>
      <w:r w:rsidRPr="00710619">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457B3" w:rsidRPr="00710619" w:rsidRDefault="00121D79">
      <w:pPr>
        <w:spacing w:after="0" w:line="240" w:lineRule="auto"/>
        <w:ind w:firstLine="283"/>
        <w:jc w:val="both"/>
        <w:rPr>
          <w:rFonts w:ascii="Times New Roman" w:eastAsia="Times New Roman" w:hAnsi="Times New Roman" w:cs="Times New Roman"/>
          <w:i/>
          <w:sz w:val="20"/>
          <w:szCs w:val="20"/>
        </w:rPr>
      </w:pPr>
      <w:r w:rsidRPr="00710619">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21D79" w:rsidRPr="00F075DC" w:rsidRDefault="00121D79">
      <w:pPr>
        <w:spacing w:after="0" w:line="240" w:lineRule="auto"/>
        <w:ind w:firstLine="283"/>
        <w:jc w:val="both"/>
        <w:rPr>
          <w:rFonts w:ascii="Times New Roman" w:eastAsia="Times New Roman" w:hAnsi="Times New Roman" w:cs="Times New Roman"/>
          <w:i/>
          <w:sz w:val="20"/>
          <w:szCs w:val="20"/>
          <w:highlight w:val="yellow"/>
        </w:rPr>
      </w:pPr>
    </w:p>
    <w:p w:rsidR="00121D79" w:rsidRPr="00F075DC"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highlight w:val="yellow"/>
        </w:rPr>
      </w:pPr>
    </w:p>
    <w:p w:rsidR="006A2123" w:rsidRPr="00B2172E" w:rsidRDefault="006A2123" w:rsidP="006A2123">
      <w:pPr>
        <w:shd w:val="clear" w:color="auto" w:fill="FFFFFF"/>
        <w:spacing w:after="0" w:line="240" w:lineRule="auto"/>
        <w:ind w:firstLine="460"/>
        <w:jc w:val="both"/>
        <w:rPr>
          <w:rFonts w:ascii="Times New Roman" w:eastAsia="Times New Roman" w:hAnsi="Times New Roman" w:cs="Times New Roman"/>
          <w:b/>
          <w:i/>
          <w:sz w:val="24"/>
          <w:szCs w:val="24"/>
        </w:rPr>
      </w:pPr>
      <w:r w:rsidRPr="00B2172E">
        <w:rPr>
          <w:rFonts w:ascii="Times New Roman" w:eastAsia="Times New Roman" w:hAnsi="Times New Roman" w:cs="Times New Roman"/>
          <w:b/>
          <w:i/>
          <w:sz w:val="24"/>
          <w:szCs w:val="24"/>
        </w:rPr>
        <w:t>Обґрунтування:</w:t>
      </w:r>
    </w:p>
    <w:p w:rsidR="006A2123" w:rsidRPr="00B2172E" w:rsidRDefault="006A2123" w:rsidP="006A2123">
      <w:pPr>
        <w:shd w:val="clear" w:color="auto" w:fill="FFFFFF"/>
        <w:spacing w:after="0" w:line="240" w:lineRule="auto"/>
        <w:ind w:firstLine="720"/>
        <w:jc w:val="both"/>
        <w:rPr>
          <w:rFonts w:ascii="Times New Roman" w:eastAsia="Times New Roman" w:hAnsi="Times New Roman" w:cs="Times New Roman"/>
          <w:b/>
          <w:i/>
          <w:iCs/>
          <w:sz w:val="24"/>
          <w:szCs w:val="24"/>
        </w:rPr>
      </w:pPr>
      <w:r w:rsidRPr="00B2172E">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21D79" w:rsidRPr="0051419F" w:rsidRDefault="006A2123" w:rsidP="002514D9">
      <w:pPr>
        <w:shd w:val="clear" w:color="auto" w:fill="FFFFFF"/>
        <w:spacing w:after="0" w:line="240" w:lineRule="auto"/>
        <w:ind w:firstLine="460"/>
        <w:jc w:val="both"/>
        <w:rPr>
          <w:rFonts w:ascii="Times New Roman" w:hAnsi="Times New Roman"/>
          <w:sz w:val="24"/>
          <w:szCs w:val="24"/>
        </w:rPr>
      </w:pPr>
      <w:r w:rsidRPr="00B2172E">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sectPr w:rsidR="00121D79" w:rsidRPr="0051419F" w:rsidSect="00F075DC">
      <w:pgSz w:w="11906" w:h="16838"/>
      <w:pgMar w:top="426"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021"/>
    <w:multiLevelType w:val="multilevel"/>
    <w:tmpl w:val="93603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B5C10"/>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4" w15:restartNumberingAfterBreak="0">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F64EB"/>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D865C3"/>
    <w:multiLevelType w:val="hybridMultilevel"/>
    <w:tmpl w:val="7188033C"/>
    <w:lvl w:ilvl="0" w:tplc="F59AD4E8">
      <w:start w:val="1"/>
      <w:numFmt w:val="bullet"/>
      <w:lvlText w:val="-"/>
      <w:lvlJc w:val="left"/>
      <w:pPr>
        <w:ind w:left="413" w:hanging="360"/>
      </w:pPr>
      <w:rPr>
        <w:rFonts w:ascii="Times New Roman" w:eastAsiaTheme="minorHAnsi" w:hAnsi="Times New Roman" w:cs="Times New Roman" w:hint="default"/>
      </w:rPr>
    </w:lvl>
    <w:lvl w:ilvl="1" w:tplc="04220003" w:tentative="1">
      <w:start w:val="1"/>
      <w:numFmt w:val="bullet"/>
      <w:lvlText w:val="o"/>
      <w:lvlJc w:val="left"/>
      <w:pPr>
        <w:ind w:left="1133" w:hanging="360"/>
      </w:pPr>
      <w:rPr>
        <w:rFonts w:ascii="Courier New" w:hAnsi="Courier New" w:cs="Courier New" w:hint="default"/>
      </w:rPr>
    </w:lvl>
    <w:lvl w:ilvl="2" w:tplc="04220005" w:tentative="1">
      <w:start w:val="1"/>
      <w:numFmt w:val="bullet"/>
      <w:lvlText w:val=""/>
      <w:lvlJc w:val="left"/>
      <w:pPr>
        <w:ind w:left="1853" w:hanging="360"/>
      </w:pPr>
      <w:rPr>
        <w:rFonts w:ascii="Wingdings" w:hAnsi="Wingdings" w:hint="default"/>
      </w:rPr>
    </w:lvl>
    <w:lvl w:ilvl="3" w:tplc="04220001" w:tentative="1">
      <w:start w:val="1"/>
      <w:numFmt w:val="bullet"/>
      <w:lvlText w:val=""/>
      <w:lvlJc w:val="left"/>
      <w:pPr>
        <w:ind w:left="2573" w:hanging="360"/>
      </w:pPr>
      <w:rPr>
        <w:rFonts w:ascii="Symbol" w:hAnsi="Symbol" w:hint="default"/>
      </w:rPr>
    </w:lvl>
    <w:lvl w:ilvl="4" w:tplc="04220003" w:tentative="1">
      <w:start w:val="1"/>
      <w:numFmt w:val="bullet"/>
      <w:lvlText w:val="o"/>
      <w:lvlJc w:val="left"/>
      <w:pPr>
        <w:ind w:left="3293" w:hanging="360"/>
      </w:pPr>
      <w:rPr>
        <w:rFonts w:ascii="Courier New" w:hAnsi="Courier New" w:cs="Courier New" w:hint="default"/>
      </w:rPr>
    </w:lvl>
    <w:lvl w:ilvl="5" w:tplc="04220005" w:tentative="1">
      <w:start w:val="1"/>
      <w:numFmt w:val="bullet"/>
      <w:lvlText w:val=""/>
      <w:lvlJc w:val="left"/>
      <w:pPr>
        <w:ind w:left="4013" w:hanging="360"/>
      </w:pPr>
      <w:rPr>
        <w:rFonts w:ascii="Wingdings" w:hAnsi="Wingdings" w:hint="default"/>
      </w:rPr>
    </w:lvl>
    <w:lvl w:ilvl="6" w:tplc="04220001" w:tentative="1">
      <w:start w:val="1"/>
      <w:numFmt w:val="bullet"/>
      <w:lvlText w:val=""/>
      <w:lvlJc w:val="left"/>
      <w:pPr>
        <w:ind w:left="4733" w:hanging="360"/>
      </w:pPr>
      <w:rPr>
        <w:rFonts w:ascii="Symbol" w:hAnsi="Symbol" w:hint="default"/>
      </w:rPr>
    </w:lvl>
    <w:lvl w:ilvl="7" w:tplc="04220003" w:tentative="1">
      <w:start w:val="1"/>
      <w:numFmt w:val="bullet"/>
      <w:lvlText w:val="o"/>
      <w:lvlJc w:val="left"/>
      <w:pPr>
        <w:ind w:left="5453" w:hanging="360"/>
      </w:pPr>
      <w:rPr>
        <w:rFonts w:ascii="Courier New" w:hAnsi="Courier New" w:cs="Courier New" w:hint="default"/>
      </w:rPr>
    </w:lvl>
    <w:lvl w:ilvl="8" w:tplc="04220005" w:tentative="1">
      <w:start w:val="1"/>
      <w:numFmt w:val="bullet"/>
      <w:lvlText w:val=""/>
      <w:lvlJc w:val="left"/>
      <w:pPr>
        <w:ind w:left="6173"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B3"/>
    <w:rsid w:val="00026DFD"/>
    <w:rsid w:val="000D694F"/>
    <w:rsid w:val="00121D79"/>
    <w:rsid w:val="0013349F"/>
    <w:rsid w:val="001A3CC6"/>
    <w:rsid w:val="002514D9"/>
    <w:rsid w:val="002F6753"/>
    <w:rsid w:val="00304F69"/>
    <w:rsid w:val="0051419F"/>
    <w:rsid w:val="006A2123"/>
    <w:rsid w:val="00710619"/>
    <w:rsid w:val="00767684"/>
    <w:rsid w:val="00801149"/>
    <w:rsid w:val="008E52ED"/>
    <w:rsid w:val="009457B3"/>
    <w:rsid w:val="00A26B72"/>
    <w:rsid w:val="00A51C68"/>
    <w:rsid w:val="00B2172E"/>
    <w:rsid w:val="00B728F9"/>
    <w:rsid w:val="00B91F04"/>
    <w:rsid w:val="00BE25CB"/>
    <w:rsid w:val="00C13F69"/>
    <w:rsid w:val="00CA11E4"/>
    <w:rsid w:val="00CE6879"/>
    <w:rsid w:val="00CF70B8"/>
    <w:rsid w:val="00D87F3D"/>
    <w:rsid w:val="00DD602B"/>
    <w:rsid w:val="00E72FA6"/>
    <w:rsid w:val="00E83634"/>
    <w:rsid w:val="00F0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1605"/>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 w:type="paragraph" w:customStyle="1" w:styleId="TableParagraph">
    <w:name w:val="Table Paragraph"/>
    <w:basedOn w:val="a"/>
    <w:uiPriority w:val="1"/>
    <w:qFormat/>
    <w:rsid w:val="00A51C68"/>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5670</Words>
  <Characters>3232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17</cp:revision>
  <cp:lastPrinted>2023-06-22T07:45:00Z</cp:lastPrinted>
  <dcterms:created xsi:type="dcterms:W3CDTF">2023-06-06T17:27:00Z</dcterms:created>
  <dcterms:modified xsi:type="dcterms:W3CDTF">2023-06-27T18:32:00Z</dcterms:modified>
</cp:coreProperties>
</file>