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53" w:rsidRPr="00C17B94" w:rsidRDefault="008D6953" w:rsidP="00D513A7">
      <w:pPr>
        <w:spacing w:after="0" w:line="240" w:lineRule="auto"/>
        <w:ind w:firstLine="567"/>
        <w:jc w:val="both"/>
        <w:rPr>
          <w:rFonts w:ascii="Times New Roman" w:hAnsi="Times New Roman" w:cs="Times New Roman"/>
          <w:b/>
          <w:sz w:val="24"/>
          <w:szCs w:val="24"/>
        </w:rPr>
      </w:pPr>
    </w:p>
    <w:p w:rsidR="007C157F" w:rsidRPr="00C17B94" w:rsidRDefault="007C157F" w:rsidP="00D513A7">
      <w:pPr>
        <w:spacing w:after="0" w:line="240" w:lineRule="auto"/>
        <w:ind w:firstLine="567"/>
        <w:jc w:val="both"/>
        <w:rPr>
          <w:rFonts w:ascii="Times New Roman" w:hAnsi="Times New Roman" w:cs="Times New Roman"/>
          <w:b/>
          <w:sz w:val="24"/>
          <w:szCs w:val="24"/>
        </w:rPr>
      </w:pPr>
    </w:p>
    <w:p w:rsidR="00BD27B4" w:rsidRPr="00C17B94" w:rsidRDefault="00BD27B4" w:rsidP="00BD27B4">
      <w:pPr>
        <w:spacing w:after="0" w:line="240" w:lineRule="auto"/>
        <w:ind w:left="5660" w:firstLine="700"/>
        <w:jc w:val="right"/>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ДОДАТОК 1</w:t>
      </w:r>
    </w:p>
    <w:p w:rsidR="00BD27B4" w:rsidRPr="00C17B94" w:rsidRDefault="00BD27B4" w:rsidP="00BD27B4">
      <w:pPr>
        <w:spacing w:after="0" w:line="240" w:lineRule="auto"/>
        <w:ind w:left="5660" w:firstLine="700"/>
        <w:jc w:val="right"/>
        <w:rPr>
          <w:rFonts w:ascii="Times New Roman" w:eastAsia="Times New Roman" w:hAnsi="Times New Roman" w:cs="Times New Roman"/>
          <w:sz w:val="24"/>
          <w:szCs w:val="24"/>
        </w:rPr>
      </w:pPr>
      <w:r w:rsidRPr="00C17B94">
        <w:rPr>
          <w:rFonts w:ascii="Times New Roman" w:eastAsia="Times New Roman" w:hAnsi="Times New Roman" w:cs="Times New Roman"/>
          <w:i/>
          <w:color w:val="000000"/>
          <w:sz w:val="24"/>
          <w:szCs w:val="24"/>
        </w:rPr>
        <w:t>до тендерної документації</w:t>
      </w:r>
    </w:p>
    <w:p w:rsidR="00BD27B4" w:rsidRPr="00C17B94" w:rsidRDefault="00BD27B4" w:rsidP="00BD27B4">
      <w:pPr>
        <w:spacing w:after="0" w:line="240" w:lineRule="auto"/>
        <w:ind w:left="5660" w:firstLine="700"/>
        <w:jc w:val="both"/>
        <w:rPr>
          <w:rFonts w:ascii="Times New Roman" w:eastAsia="Times New Roman" w:hAnsi="Times New Roman" w:cs="Times New Roman"/>
          <w:sz w:val="24"/>
          <w:szCs w:val="24"/>
        </w:rPr>
      </w:pPr>
      <w:r w:rsidRPr="00C17B94">
        <w:rPr>
          <w:rFonts w:ascii="Times New Roman" w:eastAsia="Times New Roman" w:hAnsi="Times New Roman" w:cs="Times New Roman"/>
          <w:i/>
          <w:color w:val="000000"/>
          <w:sz w:val="24"/>
          <w:szCs w:val="24"/>
        </w:rPr>
        <w:t> </w:t>
      </w:r>
    </w:p>
    <w:p w:rsidR="00BD27B4" w:rsidRPr="00C17B94" w:rsidRDefault="00BD27B4" w:rsidP="00BD27B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17B9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D6953" w:rsidRPr="00C17B94" w:rsidRDefault="008D6953" w:rsidP="008D6953">
      <w:pPr>
        <w:pStyle w:val="HTML"/>
        <w:ind w:left="-180"/>
        <w:jc w:val="right"/>
        <w:rPr>
          <w:rFonts w:ascii="Times New Roman" w:hAnsi="Times New Roman"/>
          <w:b/>
          <w:sz w:val="24"/>
          <w:szCs w:val="24"/>
          <w:lang w:eastAsia="en-US"/>
        </w:rPr>
      </w:pPr>
    </w:p>
    <w:p w:rsidR="00BD27B4" w:rsidRPr="00C17B94" w:rsidRDefault="00BD27B4" w:rsidP="00BD27B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w:t>
      </w:r>
      <w:r w:rsidR="00FE6AB0" w:rsidRPr="00C17B94">
        <w:rPr>
          <w:rFonts w:ascii="Times New Roman" w:eastAsia="Times New Roman" w:hAnsi="Times New Roman" w:cs="Times New Roman"/>
          <w:bCs/>
          <w:i/>
          <w:sz w:val="24"/>
          <w:szCs w:val="24"/>
          <w:lang w:eastAsia="zh-CN"/>
        </w:rPr>
        <w:t>Подаєтьсяна фірмовому бланку</w:t>
      </w:r>
      <w:r w:rsidRPr="00C17B94">
        <w:rPr>
          <w:rFonts w:ascii="Times New Roman" w:eastAsia="Times New Roman" w:hAnsi="Times New Roman" w:cs="Times New Roman"/>
          <w:bCs/>
          <w:i/>
          <w:sz w:val="24"/>
          <w:szCs w:val="24"/>
          <w:lang w:eastAsia="zh-CN"/>
        </w:rPr>
        <w:t>)</w:t>
      </w:r>
    </w:p>
    <w:p w:rsidR="0094264A" w:rsidRPr="00C17B94" w:rsidRDefault="0094264A" w:rsidP="008D6953">
      <w:pPr>
        <w:spacing w:after="0"/>
        <w:ind w:firstLine="709"/>
        <w:jc w:val="both"/>
        <w:rPr>
          <w:rFonts w:ascii="Times New Roman" w:hAnsi="Times New Roman" w:cs="Times New Roman"/>
          <w:sz w:val="24"/>
          <w:szCs w:val="24"/>
        </w:rPr>
      </w:pPr>
    </w:p>
    <w:p w:rsidR="001C3CC8" w:rsidRPr="00C17B94" w:rsidRDefault="009354EF" w:rsidP="00CA39B0">
      <w:pPr>
        <w:spacing w:after="0"/>
        <w:contextualSpacing/>
        <w:jc w:val="both"/>
        <w:rPr>
          <w:rFonts w:ascii="Times New Roman" w:hAnsi="Times New Roman" w:cs="Times New Roman"/>
          <w:b/>
          <w:sz w:val="24"/>
          <w:szCs w:val="24"/>
        </w:rPr>
      </w:pPr>
      <w:r w:rsidRPr="00C17B94">
        <w:rPr>
          <w:rFonts w:ascii="Times New Roman" w:hAnsi="Times New Roman" w:cs="Times New Roman"/>
          <w:sz w:val="24"/>
          <w:szCs w:val="24"/>
        </w:rPr>
        <w:t>1</w:t>
      </w:r>
      <w:r w:rsidR="001C3CC8" w:rsidRPr="00C17B94">
        <w:rPr>
          <w:rFonts w:ascii="Times New Roman" w:hAnsi="Times New Roman" w:cs="Times New Roman"/>
          <w:sz w:val="24"/>
          <w:szCs w:val="24"/>
        </w:rPr>
        <w:t>.Документальне підтвердження на керівництво та/або уповноважену(</w:t>
      </w:r>
      <w:proofErr w:type="spellStart"/>
      <w:r w:rsidR="001C3CC8" w:rsidRPr="00C17B94">
        <w:rPr>
          <w:rFonts w:ascii="Times New Roman" w:hAnsi="Times New Roman" w:cs="Times New Roman"/>
          <w:sz w:val="24"/>
          <w:szCs w:val="24"/>
        </w:rPr>
        <w:t>их</w:t>
      </w:r>
      <w:proofErr w:type="spellEnd"/>
      <w:r w:rsidR="001C3CC8" w:rsidRPr="00C17B94">
        <w:rPr>
          <w:rFonts w:ascii="Times New Roman" w:hAnsi="Times New Roman" w:cs="Times New Roman"/>
          <w:sz w:val="24"/>
          <w:szCs w:val="24"/>
        </w:rPr>
        <w:t>) особу(осіб) Учасника на підписання пропозиції та представлення інтересів під час проведення процедури закупівлі, а саме:протокольне рішення учасників (акціонерів, власників) та/або наказу про призначення та/або довіреність (або інший документ) на уповноважену(</w:t>
      </w:r>
      <w:proofErr w:type="spellStart"/>
      <w:r w:rsidR="001C3CC8" w:rsidRPr="00C17B94">
        <w:rPr>
          <w:rFonts w:ascii="Times New Roman" w:hAnsi="Times New Roman" w:cs="Times New Roman"/>
          <w:sz w:val="24"/>
          <w:szCs w:val="24"/>
        </w:rPr>
        <w:t>их</w:t>
      </w:r>
      <w:proofErr w:type="spellEnd"/>
      <w:r w:rsidR="001C3CC8" w:rsidRPr="00C17B94">
        <w:rPr>
          <w:rFonts w:ascii="Times New Roman" w:hAnsi="Times New Roman" w:cs="Times New Roman"/>
          <w:sz w:val="24"/>
          <w:szCs w:val="24"/>
        </w:rPr>
        <w:t xml:space="preserve">) особу(осіб) Учасника (оформлена належним чином з урахуванням статутних документів). </w:t>
      </w:r>
    </w:p>
    <w:p w:rsidR="001C3CC8" w:rsidRPr="00C17B94" w:rsidRDefault="001C3CC8" w:rsidP="001C3CC8">
      <w:pPr>
        <w:spacing w:after="0"/>
        <w:contextualSpacing/>
        <w:jc w:val="both"/>
        <w:rPr>
          <w:rFonts w:ascii="Times New Roman" w:hAnsi="Times New Roman" w:cs="Times New Roman"/>
          <w:sz w:val="24"/>
          <w:szCs w:val="24"/>
        </w:rPr>
      </w:pPr>
      <w:r w:rsidRPr="00C17B94">
        <w:rPr>
          <w:rFonts w:ascii="Times New Roman" w:hAnsi="Times New Roman" w:cs="Times New Roman"/>
          <w:b/>
          <w:sz w:val="24"/>
          <w:szCs w:val="24"/>
        </w:rPr>
        <w:t>Для фізичних осіб, фізичних осіб – підприємців  документальне підтвердження вимагається тільки у випадку представлення інтересів уповноваженою(</w:t>
      </w:r>
      <w:proofErr w:type="spellStart"/>
      <w:r w:rsidRPr="00C17B94">
        <w:rPr>
          <w:rFonts w:ascii="Times New Roman" w:hAnsi="Times New Roman" w:cs="Times New Roman"/>
          <w:b/>
          <w:sz w:val="24"/>
          <w:szCs w:val="24"/>
        </w:rPr>
        <w:t>ими</w:t>
      </w:r>
      <w:proofErr w:type="spellEnd"/>
      <w:r w:rsidRPr="00C17B94">
        <w:rPr>
          <w:rFonts w:ascii="Times New Roman" w:hAnsi="Times New Roman" w:cs="Times New Roman"/>
          <w:b/>
          <w:sz w:val="24"/>
          <w:szCs w:val="24"/>
        </w:rPr>
        <w:t>) особою(особами) та надається:</w:t>
      </w:r>
      <w:r w:rsidRPr="00C17B94">
        <w:rPr>
          <w:rFonts w:ascii="Times New Roman" w:hAnsi="Times New Roman" w:cs="Times New Roman"/>
          <w:sz w:val="24"/>
          <w:szCs w:val="24"/>
        </w:rPr>
        <w:t>довіреність (або інший документ відповідно чинного законодавства) на уповноважену(</w:t>
      </w:r>
      <w:proofErr w:type="spellStart"/>
      <w:r w:rsidRPr="00C17B94">
        <w:rPr>
          <w:rFonts w:ascii="Times New Roman" w:hAnsi="Times New Roman" w:cs="Times New Roman"/>
          <w:sz w:val="24"/>
          <w:szCs w:val="24"/>
        </w:rPr>
        <w:t>их</w:t>
      </w:r>
      <w:proofErr w:type="spellEnd"/>
      <w:r w:rsidRPr="00C17B94">
        <w:rPr>
          <w:rFonts w:ascii="Times New Roman" w:hAnsi="Times New Roman" w:cs="Times New Roman"/>
          <w:sz w:val="24"/>
          <w:szCs w:val="24"/>
        </w:rPr>
        <w:t>) особу(осіб) Учасника.</w:t>
      </w:r>
    </w:p>
    <w:p w:rsidR="00BD27B4" w:rsidRPr="00C17B94" w:rsidRDefault="001C3CC8" w:rsidP="003173C7">
      <w:pPr>
        <w:spacing w:line="240" w:lineRule="auto"/>
        <w:jc w:val="both"/>
        <w:rPr>
          <w:rFonts w:ascii="Times New Roman" w:hAnsi="Times New Roman" w:cs="Times New Roman"/>
          <w:color w:val="000000"/>
          <w:sz w:val="24"/>
          <w:szCs w:val="24"/>
          <w:shd w:val="clear" w:color="auto" w:fill="FFFFFF"/>
          <w:lang w:val="ru-RU"/>
        </w:rPr>
      </w:pPr>
      <w:r w:rsidRPr="00C17B94">
        <w:rPr>
          <w:rFonts w:ascii="Times New Roman" w:hAnsi="Times New Roman" w:cs="Times New Roman"/>
          <w:sz w:val="24"/>
          <w:szCs w:val="24"/>
        </w:rPr>
        <w:t>Для об’єднань учасників додатково надається</w:t>
      </w:r>
      <w:r w:rsidRPr="00C17B94">
        <w:rPr>
          <w:rFonts w:ascii="Times New Roman" w:hAnsi="Times New Roman" w:cs="Times New Roman"/>
          <w:b/>
          <w:sz w:val="24"/>
          <w:szCs w:val="24"/>
        </w:rPr>
        <w:t xml:space="preserve">: </w:t>
      </w:r>
      <w:r w:rsidRPr="00C17B94">
        <w:rPr>
          <w:rFonts w:ascii="Times New Roman" w:hAnsi="Times New Roman" w:cs="Times New Roman"/>
          <w:color w:val="000000"/>
          <w:sz w:val="24"/>
          <w:szCs w:val="24"/>
          <w:shd w:val="clear" w:color="auto" w:fill="FFFFFF"/>
        </w:rPr>
        <w:t>Документ про створення такого об’єднання</w:t>
      </w:r>
      <w:r w:rsidR="0094264A" w:rsidRPr="00C17B94">
        <w:rPr>
          <w:rFonts w:ascii="Times New Roman" w:hAnsi="Times New Roman" w:cs="Times New Roman"/>
          <w:color w:val="000000"/>
          <w:sz w:val="24"/>
          <w:szCs w:val="24"/>
          <w:shd w:val="clear" w:color="auto" w:fill="FFFFFF"/>
          <w:lang w:val="ru-RU"/>
        </w:rPr>
        <w:t>.</w:t>
      </w:r>
    </w:p>
    <w:p w:rsidR="00FE6AB0" w:rsidRPr="00C17B94" w:rsidRDefault="00FE6AB0" w:rsidP="003173C7">
      <w:pPr>
        <w:spacing w:line="240" w:lineRule="auto"/>
        <w:jc w:val="both"/>
        <w:rPr>
          <w:rFonts w:ascii="Times New Roman" w:hAnsi="Times New Roman" w:cs="Times New Roman"/>
          <w:color w:val="000000"/>
          <w:sz w:val="24"/>
          <w:szCs w:val="24"/>
          <w:shd w:val="clear" w:color="auto" w:fill="FFFFFF"/>
          <w:lang w:val="ru-RU"/>
        </w:rPr>
      </w:pP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BD27B4">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BD27B4">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7C157F" w:rsidRPr="00501161" w:rsidRDefault="007C157F" w:rsidP="00CA39B0">
      <w:pPr>
        <w:spacing w:after="0" w:line="240" w:lineRule="auto"/>
        <w:contextualSpacing/>
        <w:jc w:val="both"/>
        <w:rPr>
          <w:rFonts w:ascii="Times New Roman" w:hAnsi="Times New Roman" w:cs="Times New Roman"/>
          <w:b/>
          <w:sz w:val="24"/>
          <w:szCs w:val="24"/>
          <w:shd w:val="clear" w:color="auto" w:fill="FFFFFF"/>
        </w:rPr>
      </w:pPr>
      <w:r w:rsidRPr="00501161">
        <w:rPr>
          <w:rFonts w:ascii="Times New Roman" w:hAnsi="Times New Roman" w:cs="Times New Roman"/>
          <w:b/>
          <w:sz w:val="24"/>
          <w:szCs w:val="24"/>
        </w:rPr>
        <w:t xml:space="preserve">2. В разі якщо </w:t>
      </w:r>
      <w:proofErr w:type="spellStart"/>
      <w:r w:rsidR="0094264A" w:rsidRPr="00501161">
        <w:rPr>
          <w:rFonts w:ascii="Times New Roman" w:hAnsi="Times New Roman" w:cs="Times New Roman"/>
          <w:b/>
          <w:sz w:val="24"/>
          <w:szCs w:val="24"/>
          <w:lang w:val="ru-RU"/>
        </w:rPr>
        <w:t>Учасник</w:t>
      </w:r>
      <w:proofErr w:type="spellEnd"/>
      <w:r w:rsidRPr="00501161">
        <w:rPr>
          <w:rFonts w:ascii="Times New Roman" w:hAnsi="Times New Roman" w:cs="Times New Roman"/>
          <w:b/>
          <w:sz w:val="24"/>
          <w:szCs w:val="24"/>
        </w:rPr>
        <w:t>планує з</w:t>
      </w:r>
      <w:r w:rsidRPr="00501161">
        <w:rPr>
          <w:rFonts w:ascii="Times New Roman" w:hAnsi="Times New Roman" w:cs="Times New Roman"/>
          <w:b/>
          <w:sz w:val="24"/>
          <w:szCs w:val="24"/>
          <w:shd w:val="clear" w:color="auto" w:fill="FFFFFF"/>
        </w:rPr>
        <w:t xml:space="preserve">алучати </w:t>
      </w:r>
      <w:r w:rsidR="0094264A" w:rsidRPr="00501161">
        <w:rPr>
          <w:rFonts w:ascii="Times New Roman" w:hAnsi="Times New Roman" w:cs="Times New Roman"/>
          <w:b/>
          <w:sz w:val="24"/>
          <w:szCs w:val="24"/>
          <w:lang w:eastAsia="ar-SA"/>
        </w:rPr>
        <w:t>до виконання робіт</w:t>
      </w:r>
      <w:r w:rsidRPr="00501161">
        <w:rPr>
          <w:rFonts w:ascii="Times New Roman" w:hAnsi="Times New Roman" w:cs="Times New Roman"/>
          <w:b/>
          <w:sz w:val="24"/>
          <w:szCs w:val="24"/>
          <w:shd w:val="clear" w:color="auto" w:fill="FFFFFF"/>
        </w:rPr>
        <w:t>субпідрядника/співвиконавця,</w:t>
      </w:r>
      <w:r w:rsidR="0094264A" w:rsidRPr="00501161">
        <w:rPr>
          <w:rFonts w:ascii="Times New Roman" w:hAnsi="Times New Roman" w:cs="Times New Roman"/>
          <w:b/>
          <w:sz w:val="24"/>
          <w:szCs w:val="24"/>
          <w:shd w:val="clear" w:color="auto" w:fill="FFFFFF"/>
          <w:lang w:val="ru-RU"/>
        </w:rPr>
        <w:t xml:space="preserve"> то У</w:t>
      </w:r>
      <w:r w:rsidRPr="00501161">
        <w:rPr>
          <w:rFonts w:ascii="Times New Roman" w:hAnsi="Times New Roman" w:cs="Times New Roman"/>
          <w:b/>
          <w:sz w:val="24"/>
          <w:szCs w:val="24"/>
          <w:shd w:val="clear" w:color="auto" w:fill="FFFFFF"/>
        </w:rPr>
        <w:t>часник в пропозиції має надати наступну інформацію:</w:t>
      </w:r>
    </w:p>
    <w:p w:rsidR="00FE6AB0" w:rsidRPr="00C17B94" w:rsidRDefault="00FE6AB0" w:rsidP="00FE6AB0">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FE6AB0" w:rsidRPr="00C17B94" w:rsidRDefault="00FE6AB0" w:rsidP="00FE6AB0">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p>
    <w:p w:rsidR="007C157F" w:rsidRPr="00C17B94" w:rsidRDefault="007C157F" w:rsidP="007C157F">
      <w:pPr>
        <w:suppressAutoHyphens/>
        <w:spacing w:after="0" w:line="240" w:lineRule="auto"/>
        <w:contextualSpacing/>
        <w:jc w:val="center"/>
        <w:rPr>
          <w:rFonts w:ascii="Times New Roman" w:hAnsi="Times New Roman" w:cs="Times New Roman"/>
          <w:sz w:val="24"/>
          <w:szCs w:val="24"/>
          <w:lang w:eastAsia="ar-SA"/>
        </w:rPr>
      </w:pPr>
      <w:r w:rsidRPr="00C17B94">
        <w:rPr>
          <w:rFonts w:ascii="Times New Roman" w:hAnsi="Times New Roman" w:cs="Times New Roman"/>
          <w:sz w:val="24"/>
          <w:szCs w:val="24"/>
          <w:lang w:eastAsia="ar-SA"/>
        </w:rPr>
        <w:t>Інформація про кожного суб’єкта господарювання,</w:t>
      </w:r>
    </w:p>
    <w:p w:rsidR="007C157F" w:rsidRPr="00C17B94" w:rsidRDefault="007C157F" w:rsidP="007C157F">
      <w:pPr>
        <w:suppressAutoHyphens/>
        <w:spacing w:after="0" w:line="240" w:lineRule="auto"/>
        <w:contextualSpacing/>
        <w:jc w:val="center"/>
        <w:rPr>
          <w:rFonts w:ascii="Times New Roman" w:hAnsi="Times New Roman" w:cs="Times New Roman"/>
          <w:sz w:val="24"/>
          <w:szCs w:val="24"/>
          <w:lang w:eastAsia="ar-SA"/>
        </w:rPr>
      </w:pPr>
      <w:r w:rsidRPr="00C17B94">
        <w:rPr>
          <w:rFonts w:ascii="Times New Roman" w:hAnsi="Times New Roman" w:cs="Times New Roman"/>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5441"/>
        <w:gridCol w:w="4265"/>
      </w:tblGrid>
      <w:tr w:rsidR="007C157F" w:rsidRPr="00C17B94" w:rsidTr="00431E1E">
        <w:tc>
          <w:tcPr>
            <w:tcW w:w="554"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w:t>
            </w:r>
          </w:p>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з/п</w:t>
            </w:r>
          </w:p>
        </w:tc>
        <w:tc>
          <w:tcPr>
            <w:tcW w:w="5441"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Повне найменування суб’єкта господарювання, код ЄДРПОУ або номер облікової картки фізичної особи підприємця.</w:t>
            </w:r>
          </w:p>
        </w:tc>
        <w:tc>
          <w:tcPr>
            <w:tcW w:w="4265"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Місцезнаходження суб’єкта господарювання</w:t>
            </w:r>
          </w:p>
        </w:tc>
      </w:tr>
      <w:tr w:rsidR="007C157F" w:rsidRPr="00C17B94" w:rsidTr="00431E1E">
        <w:tc>
          <w:tcPr>
            <w:tcW w:w="554"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1</w:t>
            </w:r>
          </w:p>
        </w:tc>
        <w:tc>
          <w:tcPr>
            <w:tcW w:w="5441"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2</w:t>
            </w:r>
          </w:p>
        </w:tc>
        <w:tc>
          <w:tcPr>
            <w:tcW w:w="4265"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3</w:t>
            </w:r>
          </w:p>
        </w:tc>
      </w:tr>
    </w:tbl>
    <w:p w:rsidR="00BD27B4" w:rsidRPr="00C17B94" w:rsidRDefault="00BD27B4" w:rsidP="003173C7">
      <w:pPr>
        <w:spacing w:line="240" w:lineRule="auto"/>
        <w:jc w:val="both"/>
        <w:rPr>
          <w:rFonts w:ascii="Times New Roman" w:hAnsi="Times New Roman" w:cs="Times New Roman"/>
          <w:bCs/>
          <w:sz w:val="24"/>
          <w:szCs w:val="24"/>
        </w:rPr>
      </w:pP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FE6AB0" w:rsidRPr="001D7B72" w:rsidRDefault="00CA39B0"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r>
        <w:rPr>
          <w:rFonts w:ascii="Times New Roman" w:hAnsi="Times New Roman"/>
          <w:sz w:val="24"/>
          <w:szCs w:val="24"/>
        </w:rPr>
        <w:t xml:space="preserve">3. </w:t>
      </w:r>
      <w:r w:rsidR="001C3CC8" w:rsidRPr="00501161">
        <w:rPr>
          <w:rFonts w:ascii="Times New Roman" w:hAnsi="Times New Roman"/>
          <w:b/>
          <w:sz w:val="24"/>
          <w:szCs w:val="24"/>
        </w:rPr>
        <w:t>Учасник повинен надати інформацію про наявність</w:t>
      </w:r>
      <w:r w:rsidR="001C3CC8" w:rsidRPr="00501161">
        <w:rPr>
          <w:rFonts w:ascii="Times New Roman" w:hAnsi="Times New Roman"/>
          <w:b/>
          <w:color w:val="000000"/>
          <w:sz w:val="24"/>
          <w:szCs w:val="24"/>
        </w:rPr>
        <w:t xml:space="preserve"> працівників відповідної кваліфікації, які мають необхідні знання та досвід. </w:t>
      </w:r>
      <w:r w:rsidR="00FE6AB0" w:rsidRPr="001D7B72">
        <w:rPr>
          <w:rFonts w:ascii="Times New Roman" w:hAnsi="Times New Roman"/>
          <w:b/>
          <w:bCs/>
          <w:i/>
          <w:color w:val="000000"/>
          <w:sz w:val="24"/>
          <w:szCs w:val="24"/>
        </w:rPr>
        <w:t>(подається у наведеномунижчевигляді на фірмовому бланку, Учасникможевідступитивідданоїформи в частинідоповненняінформації)</w:t>
      </w: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1C3CC8" w:rsidRPr="001D7B72" w:rsidRDefault="001C3CC8" w:rsidP="00FE6AB0">
      <w:pPr>
        <w:widowControl w:val="0"/>
        <w:tabs>
          <w:tab w:val="left" w:pos="142"/>
        </w:tabs>
        <w:autoSpaceDE w:val="0"/>
        <w:autoSpaceDN w:val="0"/>
        <w:spacing w:line="20" w:lineRule="atLeast"/>
        <w:contextualSpacing/>
        <w:jc w:val="center"/>
        <w:rPr>
          <w:rFonts w:ascii="Times New Roman" w:hAnsi="Times New Roman" w:cs="Times New Roman"/>
          <w:bCs/>
          <w:i/>
          <w:color w:val="000000"/>
          <w:sz w:val="24"/>
          <w:szCs w:val="24"/>
        </w:rPr>
      </w:pPr>
      <w:r w:rsidRPr="00C17B94">
        <w:rPr>
          <w:rFonts w:ascii="Times New Roman" w:hAnsi="Times New Roman" w:cs="Times New Roman"/>
          <w:bCs/>
          <w:color w:val="000000"/>
          <w:sz w:val="24"/>
          <w:szCs w:val="24"/>
        </w:rPr>
        <w:lastRenderedPageBreak/>
        <w:t>ДОВІДКА</w:t>
      </w:r>
    </w:p>
    <w:p w:rsidR="001C3CC8" w:rsidRPr="001D7B72" w:rsidRDefault="001C3CC8" w:rsidP="001C3CC8">
      <w:pPr>
        <w:tabs>
          <w:tab w:val="left" w:pos="405"/>
        </w:tabs>
        <w:spacing w:after="0" w:line="20" w:lineRule="atLeast"/>
        <w:contextualSpacing/>
        <w:jc w:val="center"/>
        <w:rPr>
          <w:rFonts w:ascii="Times New Roman" w:hAnsi="Times New Roman" w:cs="Times New Roman"/>
          <w:bCs/>
          <w:color w:val="000000"/>
          <w:sz w:val="24"/>
          <w:szCs w:val="24"/>
        </w:rPr>
      </w:pPr>
      <w:r w:rsidRPr="00C17B94">
        <w:rPr>
          <w:rFonts w:ascii="Times New Roman" w:hAnsi="Times New Roman" w:cs="Times New Roman"/>
          <w:bCs/>
          <w:color w:val="000000"/>
          <w:sz w:val="24"/>
          <w:szCs w:val="24"/>
        </w:rPr>
        <w:t xml:space="preserve">про наявність працівників відповідної </w:t>
      </w:r>
      <w:r w:rsidRPr="001D7B72">
        <w:rPr>
          <w:rFonts w:ascii="Times New Roman" w:hAnsi="Times New Roman" w:cs="Times New Roman"/>
          <w:bCs/>
          <w:color w:val="000000"/>
          <w:sz w:val="24"/>
          <w:szCs w:val="24"/>
        </w:rPr>
        <w:t xml:space="preserve">кваліфікації, які мають необхідні знання та досвід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624"/>
        <w:gridCol w:w="1500"/>
        <w:gridCol w:w="1701"/>
        <w:gridCol w:w="1546"/>
        <w:gridCol w:w="1546"/>
      </w:tblGrid>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 з/п</w:t>
            </w:r>
          </w:p>
        </w:tc>
        <w:tc>
          <w:tcPr>
            <w:tcW w:w="2624"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Прізвище,</w:t>
            </w:r>
          </w:p>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ім`я та по батькові</w:t>
            </w:r>
          </w:p>
        </w:tc>
        <w:tc>
          <w:tcPr>
            <w:tcW w:w="1500"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Найменування посади або професії</w:t>
            </w:r>
          </w:p>
        </w:tc>
        <w:tc>
          <w:tcPr>
            <w:tcW w:w="1701" w:type="dxa"/>
            <w:tcBorders>
              <w:top w:val="single" w:sz="4" w:space="0" w:color="auto"/>
              <w:left w:val="single" w:sz="4" w:space="0" w:color="auto"/>
              <w:bottom w:val="single" w:sz="4" w:space="0" w:color="auto"/>
              <w:right w:val="single" w:sz="4" w:space="0" w:color="auto"/>
            </w:tcBorders>
            <w:hideMark/>
          </w:tcPr>
          <w:p w:rsidR="00E17367" w:rsidRPr="001D7B72" w:rsidRDefault="00E17367" w:rsidP="00C061E1">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Штатний працівник</w:t>
            </w:r>
            <w:proofErr w:type="spellStart"/>
            <w:r w:rsidR="00CF6B42" w:rsidRPr="001D7B72">
              <w:rPr>
                <w:rFonts w:ascii="Times New Roman" w:hAnsi="Times New Roman" w:cs="Times New Roman"/>
                <w:sz w:val="24"/>
                <w:szCs w:val="24"/>
                <w:lang w:val="ru-RU"/>
              </w:rPr>
              <w:t>абосум</w:t>
            </w:r>
            <w:r w:rsidR="00CF6B42" w:rsidRPr="001D7B72">
              <w:rPr>
                <w:rFonts w:ascii="Times New Roman" w:hAnsi="Times New Roman" w:cs="Times New Roman"/>
                <w:sz w:val="24"/>
                <w:szCs w:val="24"/>
              </w:rPr>
              <w:t>існик</w:t>
            </w:r>
            <w:proofErr w:type="spellEnd"/>
            <w:r w:rsidRPr="001D7B72">
              <w:rPr>
                <w:rFonts w:ascii="Times New Roman" w:hAnsi="Times New Roman" w:cs="Times New Roman"/>
                <w:sz w:val="24"/>
                <w:szCs w:val="24"/>
              </w:rPr>
              <w:t xml:space="preserve">/ </w:t>
            </w:r>
          </w:p>
        </w:tc>
        <w:tc>
          <w:tcPr>
            <w:tcW w:w="1546"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Досвід роб</w:t>
            </w:r>
            <w:r w:rsidR="00CF6B42" w:rsidRPr="001D7B72">
              <w:rPr>
                <w:rFonts w:ascii="Times New Roman" w:hAnsi="Times New Roman" w:cs="Times New Roman"/>
                <w:sz w:val="24"/>
                <w:szCs w:val="24"/>
              </w:rPr>
              <w:t>оти за фахом</w:t>
            </w:r>
            <w:r w:rsidRPr="001D7B72">
              <w:rPr>
                <w:rFonts w:ascii="Times New Roman" w:hAnsi="Times New Roman" w:cs="Times New Roman"/>
                <w:sz w:val="24"/>
                <w:szCs w:val="24"/>
              </w:rPr>
              <w:t xml:space="preserve"> (років)</w:t>
            </w: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rPr>
                <w:rFonts w:ascii="Times New Roman" w:hAnsi="Times New Roman" w:cs="Times New Roman"/>
              </w:rPr>
            </w:pPr>
            <w:r w:rsidRPr="001D7B72">
              <w:rPr>
                <w:rFonts w:ascii="Times New Roman" w:hAnsi="Times New Roman" w:cs="Times New Roman"/>
                <w:sz w:val="24"/>
                <w:szCs w:val="24"/>
              </w:rPr>
              <w:t xml:space="preserve">Інформація </w:t>
            </w:r>
            <w:r w:rsidR="00CF6B42" w:rsidRPr="001D7B72">
              <w:rPr>
                <w:rFonts w:ascii="Times New Roman" w:hAnsi="Times New Roman" w:cs="Times New Roman"/>
                <w:sz w:val="24"/>
                <w:szCs w:val="24"/>
              </w:rPr>
              <w:t>про кваліфікаційний сертифікат (дата видачі та номер</w:t>
            </w:r>
          </w:p>
        </w:tc>
      </w:tr>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5</w:t>
            </w: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tc>
      </w:tr>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tc>
      </w:tr>
    </w:tbl>
    <w:p w:rsidR="001C3CC8" w:rsidRPr="001D7B72" w:rsidRDefault="001C3CC8" w:rsidP="001C3CC8">
      <w:pPr>
        <w:widowControl w:val="0"/>
        <w:tabs>
          <w:tab w:val="left" w:pos="405"/>
        </w:tabs>
        <w:suppressAutoHyphens/>
        <w:spacing w:after="0" w:line="20" w:lineRule="atLeast"/>
        <w:contextualSpacing/>
        <w:jc w:val="both"/>
        <w:rPr>
          <w:rFonts w:ascii="Times New Roman" w:eastAsia="Tahoma" w:hAnsi="Times New Roman" w:cs="Times New Roman"/>
          <w:sz w:val="24"/>
          <w:szCs w:val="24"/>
          <w:lang w:eastAsia="zh-CN" w:bidi="hi-IN"/>
        </w:rPr>
      </w:pPr>
      <w:r w:rsidRPr="001D7B72">
        <w:rPr>
          <w:rFonts w:ascii="Times New Roman" w:hAnsi="Times New Roman" w:cs="Times New Roman"/>
          <w:sz w:val="24"/>
          <w:szCs w:val="24"/>
          <w:lang w:eastAsia="zh-CN" w:bidi="hi-IN"/>
        </w:rPr>
        <w:t xml:space="preserve">Зокрема,  </w:t>
      </w:r>
      <w:r w:rsidRPr="001D7B72">
        <w:rPr>
          <w:rFonts w:ascii="Times New Roman" w:eastAsia="Tahoma" w:hAnsi="Times New Roman" w:cs="Times New Roman"/>
          <w:sz w:val="24"/>
          <w:szCs w:val="24"/>
          <w:lang w:eastAsia="zh-CN" w:bidi="hi-IN"/>
        </w:rPr>
        <w:t xml:space="preserve">обов’язкова </w:t>
      </w:r>
      <w:r w:rsidRPr="001D7B72">
        <w:rPr>
          <w:rStyle w:val="FontStyle18"/>
          <w:sz w:val="24"/>
          <w:szCs w:val="24"/>
        </w:rPr>
        <w:t>укомплектованість штату Учасниканаступними працівниками</w:t>
      </w:r>
      <w:r w:rsidRPr="001D7B72">
        <w:rPr>
          <w:rFonts w:ascii="Times New Roman" w:eastAsia="Tahoma" w:hAnsi="Times New Roman" w:cs="Times New Roman"/>
          <w:sz w:val="24"/>
          <w:szCs w:val="24"/>
          <w:lang w:eastAsia="zh-CN" w:bidi="hi-IN"/>
        </w:rPr>
        <w:t>:</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Інженерів з технічного нагляду у кількості не менше т</w:t>
      </w:r>
      <w:r w:rsidR="00A26A53" w:rsidRPr="001D7B72">
        <w:rPr>
          <w:rFonts w:ascii="Times New Roman" w:hAnsi="Times New Roman" w:cs="Times New Roman"/>
          <w:sz w:val="24"/>
          <w:szCs w:val="24"/>
          <w:lang w:eastAsia="en-US"/>
        </w:rPr>
        <w:t>р</w:t>
      </w:r>
      <w:r w:rsidRPr="001D7B72">
        <w:rPr>
          <w:rFonts w:ascii="Times New Roman" w:hAnsi="Times New Roman" w:cs="Times New Roman"/>
          <w:sz w:val="24"/>
          <w:szCs w:val="24"/>
          <w:lang w:eastAsia="en-US"/>
        </w:rPr>
        <w:t>ьох осіб, які мають кваліфікаційний сертифікат відповідального виконавця окремих видів робіт (послуг), пов’язаних зі створенням об’єктів архітектури з технічного нагляду за будівництвом будівель та споруд  щодо об’єктів будівництва класу наслідків (відповідальності ) СС3 (значні наслідки);</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Інженер-будівельник, який має досвід роботи з питань  складання та перевірки кошторисної документації (договірних цін, актів приймання виконаних будівельних робіт КБ-2в та Довідок про вартість виконаних будівельних робіт та витрат КБ-3) на будівництво і реконструкцію об’єктів</w:t>
      </w:r>
      <w:r w:rsidR="00A26A53" w:rsidRPr="001D7B72">
        <w:rPr>
          <w:rFonts w:ascii="Times New Roman" w:hAnsi="Times New Roman" w:cs="Times New Roman"/>
          <w:sz w:val="24"/>
          <w:szCs w:val="24"/>
          <w:lang w:eastAsia="en-US"/>
        </w:rPr>
        <w:t xml:space="preserve">водопостачання </w:t>
      </w:r>
      <w:r w:rsidRPr="001D7B72">
        <w:rPr>
          <w:rFonts w:ascii="Times New Roman" w:hAnsi="Times New Roman" w:cs="Times New Roman"/>
          <w:sz w:val="24"/>
          <w:szCs w:val="24"/>
          <w:lang w:eastAsia="en-US"/>
        </w:rPr>
        <w:t>не менше трьох років, що підтверджується наявністю свідоцтв або сертифікатів з навчання та/або підвищення кваліфікації стосовно кошторисної справи у будівництві.</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 консультант (будівництво) І категорії або Провідний інженер консультант, який має відповідний сертифікат фахівця будівельної галузі</w:t>
      </w:r>
    </w:p>
    <w:p w:rsidR="00E17367" w:rsidRPr="001D7B72" w:rsidRDefault="00CF6B42" w:rsidP="00297A08">
      <w:pPr>
        <w:numPr>
          <w:ilvl w:val="0"/>
          <w:numId w:val="6"/>
        </w:numPr>
        <w:tabs>
          <w:tab w:val="left" w:pos="851"/>
        </w:tabs>
        <w:suppressAutoHyphens/>
        <w:spacing w:after="200" w:line="276"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w:t>
      </w:r>
      <w:r w:rsidR="00060629" w:rsidRPr="001D7B72">
        <w:rPr>
          <w:rFonts w:ascii="Times New Roman" w:hAnsi="Times New Roman" w:cs="Times New Roman"/>
          <w:sz w:val="24"/>
          <w:szCs w:val="24"/>
          <w:lang w:eastAsia="en-US"/>
        </w:rPr>
        <w:t>геодезист, який має відповідний сертифікат фахівця</w:t>
      </w:r>
    </w:p>
    <w:p w:rsidR="00060629" w:rsidRPr="001D7B72" w:rsidRDefault="00060629" w:rsidP="00060629">
      <w:pPr>
        <w:tabs>
          <w:tab w:val="left" w:pos="851"/>
        </w:tabs>
        <w:suppressAutoHyphens/>
        <w:spacing w:after="200" w:line="276" w:lineRule="auto"/>
        <w:ind w:left="426"/>
        <w:contextualSpacing/>
        <w:jc w:val="both"/>
        <w:rPr>
          <w:rFonts w:cs="Times New Roman"/>
          <w:lang w:eastAsia="en-US"/>
        </w:rPr>
      </w:pP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cs="Times New Roman"/>
          <w:lang w:eastAsia="en-US"/>
        </w:rPr>
        <w:tab/>
      </w:r>
      <w:r w:rsidRPr="001D7B72">
        <w:rPr>
          <w:rFonts w:ascii="Times New Roman" w:hAnsi="Times New Roman" w:cs="Times New Roman"/>
          <w:sz w:val="24"/>
          <w:szCs w:val="24"/>
          <w:lang w:eastAsia="en-US"/>
        </w:rPr>
        <w:t xml:space="preserve">Для підтвердження наявності обов’язкових вищезазначених працівників, які будуть залученні до виконання робіт надати: </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Штатний розпис (працівників які знаходяться у штаті або за сумісництвом), копії трудових книжок або наказів про призначення, або розпоряджень;</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скановані копії сертифікатів працівників та свідоцтва про підвищення кваліфікації, відповідно до ст. 17 Закону України «Про архітектурну діяльність», завірені власниками сертифікатів та Учасником;</w:t>
      </w:r>
    </w:p>
    <w:p w:rsidR="00E17367" w:rsidRPr="001D7B72" w:rsidRDefault="00E17367" w:rsidP="00366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xml:space="preserve">- скановані копії діючих на момент подачі пропозиції страхових полюсів до Договору добровільного страхування цивільної відповідальності перед третіми особами при здійсненні професійної </w:t>
      </w:r>
      <w:r w:rsidR="00C061E1" w:rsidRPr="001D7B72">
        <w:rPr>
          <w:rFonts w:ascii="Times New Roman" w:hAnsi="Times New Roman" w:cs="Times New Roman"/>
          <w:sz w:val="24"/>
          <w:szCs w:val="24"/>
          <w:lang w:eastAsia="en-US"/>
        </w:rPr>
        <w:t>діяльності,</w:t>
      </w:r>
      <w:r w:rsidRPr="001D7B72">
        <w:rPr>
          <w:rFonts w:ascii="Times New Roman" w:hAnsi="Times New Roman" w:cs="Times New Roman"/>
          <w:sz w:val="24"/>
          <w:szCs w:val="24"/>
          <w:lang w:eastAsia="en-US"/>
        </w:rPr>
        <w:t xml:space="preserve"> не менше одного інженера технічного нагляду, </w:t>
      </w:r>
      <w:r w:rsidR="00366691" w:rsidRPr="001D7B72">
        <w:rPr>
          <w:rFonts w:ascii="Times New Roman" w:hAnsi="Times New Roman" w:cs="Times New Roman"/>
          <w:sz w:val="24"/>
          <w:szCs w:val="24"/>
          <w:lang/>
        </w:rPr>
        <w:t xml:space="preserve">а також Інженера консультанта (будівництво) </w:t>
      </w:r>
      <w:r w:rsidRPr="001D7B72">
        <w:rPr>
          <w:rFonts w:ascii="Times New Roman" w:hAnsi="Times New Roman" w:cs="Times New Roman"/>
          <w:sz w:val="24"/>
          <w:szCs w:val="24"/>
          <w:lang w:eastAsia="en-US"/>
        </w:rPr>
        <w:t>завірених підписом та печаткою застрахованими особами т</w:t>
      </w:r>
      <w:r w:rsidR="00366691" w:rsidRPr="001D7B72">
        <w:rPr>
          <w:rFonts w:ascii="Times New Roman" w:hAnsi="Times New Roman" w:cs="Times New Roman"/>
          <w:sz w:val="24"/>
          <w:szCs w:val="24"/>
          <w:lang w:eastAsia="en-US"/>
        </w:rPr>
        <w:t>а Учасником закупівлі;</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скановані копії діючих на момент подачі пропозиції посвідч</w:t>
      </w:r>
      <w:r w:rsidR="00C061E1" w:rsidRPr="001D7B72">
        <w:rPr>
          <w:rFonts w:ascii="Times New Roman" w:hAnsi="Times New Roman" w:cs="Times New Roman"/>
          <w:sz w:val="24"/>
          <w:szCs w:val="24"/>
          <w:lang w:eastAsia="en-US"/>
        </w:rPr>
        <w:t>е</w:t>
      </w:r>
      <w:r w:rsidRPr="001D7B72">
        <w:rPr>
          <w:rFonts w:ascii="Times New Roman" w:hAnsi="Times New Roman" w:cs="Times New Roman"/>
          <w:sz w:val="24"/>
          <w:szCs w:val="24"/>
          <w:lang w:eastAsia="en-US"/>
        </w:rPr>
        <w:t xml:space="preserve">нь  про проходження навчання та перевірку знань чинного законодавства України про охорону праці, організації роботи з охорони праці, </w:t>
      </w:r>
      <w:proofErr w:type="spellStart"/>
      <w:r w:rsidRPr="001D7B72">
        <w:rPr>
          <w:rFonts w:ascii="Times New Roman" w:hAnsi="Times New Roman" w:cs="Times New Roman"/>
          <w:sz w:val="24"/>
          <w:szCs w:val="24"/>
          <w:lang w:eastAsia="en-US"/>
        </w:rPr>
        <w:t>вибухонебезпеки</w:t>
      </w:r>
      <w:proofErr w:type="spellEnd"/>
      <w:r w:rsidRPr="001D7B72">
        <w:rPr>
          <w:rFonts w:ascii="Times New Roman" w:hAnsi="Times New Roman" w:cs="Times New Roman"/>
          <w:sz w:val="24"/>
          <w:szCs w:val="24"/>
          <w:lang w:eastAsia="en-US"/>
        </w:rPr>
        <w:t xml:space="preserve"> виробництва і вибухозахисту, пожежної безпеки, електробезпеки, гігієни праці, профілактики професійних отруєнь і захворювань, надання першої допомоги потерпілим у разі нещасного випадку, управління роботами з профілактики та ліквідації наслідків аварій, безпеку праці в галузі всіма працівниками, яких планується залучити до реалізації предмету закупівлі,  завірених підписом працівників та підписом та печаткою (у разі використання) Учасника.</w:t>
      </w:r>
    </w:p>
    <w:p w:rsidR="0036163F"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36163F" w:rsidRPr="001D7B72">
        <w:rPr>
          <w:rFonts w:ascii="Times New Roman" w:hAnsi="Times New Roman" w:cs="Times New Roman"/>
          <w:sz w:val="24"/>
          <w:szCs w:val="24"/>
          <w:lang w:eastAsia="en-US"/>
        </w:rPr>
        <w:t xml:space="preserve">Роздруковану з особистого кабінету ЄДЄССБ Загальну інформацію про Учасника. Загальна інформація про Учасника повинна містити перелік атестованих осіб, які будуть залучені до </w:t>
      </w:r>
      <w:r w:rsidR="0036163F" w:rsidRPr="001D7B72">
        <w:rPr>
          <w:rFonts w:ascii="Times New Roman" w:hAnsi="Times New Roman" w:cs="Times New Roman"/>
          <w:sz w:val="24"/>
          <w:szCs w:val="24"/>
          <w:lang w:eastAsia="en-US"/>
        </w:rPr>
        <w:lastRenderedPageBreak/>
        <w:t>виконання умов договору та атестація яких обов’язкова згідно ст.17 ЗУ «Про архітектурну діяльність».</w:t>
      </w:r>
    </w:p>
    <w:p w:rsidR="000C49A1" w:rsidRPr="001D7B72" w:rsidRDefault="00775EF8"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О</w:t>
      </w:r>
      <w:r w:rsidR="000C49A1" w:rsidRPr="001D7B72">
        <w:rPr>
          <w:rFonts w:ascii="Times New Roman" w:eastAsia="Times New Roman" w:hAnsi="Times New Roman" w:cs="Times New Roman"/>
          <w:sz w:val="24"/>
          <w:szCs w:val="24"/>
          <w:lang w:eastAsia="ar-SA"/>
        </w:rPr>
        <w:t xml:space="preserve">бов’язкова наявність сертифікату на систему управління якістю стосовно надання послуг інженерних та пов’язаних з ним послуг щодо технічного консультування  (код ДКПП 71.12) ДСТУ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9001:2015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9001:2015, </w:t>
      </w:r>
      <w:r w:rsidR="000C49A1" w:rsidRPr="001D7B72">
        <w:rPr>
          <w:rFonts w:ascii="Times New Roman" w:eastAsia="Times New Roman" w:hAnsi="Times New Roman" w:cs="Times New Roman"/>
          <w:sz w:val="24"/>
          <w:szCs w:val="24"/>
          <w:lang w:val="en-US" w:eastAsia="ar-SA"/>
        </w:rPr>
        <w:t>IDT</w:t>
      </w:r>
      <w:r w:rsidR="000C49A1" w:rsidRPr="001D7B72">
        <w:rPr>
          <w:rFonts w:ascii="Times New Roman" w:eastAsia="Times New Roman" w:hAnsi="Times New Roman" w:cs="Times New Roman"/>
          <w:sz w:val="24"/>
          <w:szCs w:val="24"/>
          <w:lang w:eastAsia="ar-SA"/>
        </w:rPr>
        <w:t>) «Системи управління якістю. Вимоги»</w:t>
      </w:r>
      <w:r w:rsidR="005173FC" w:rsidRPr="001D7B72">
        <w:rPr>
          <w:rFonts w:ascii="Times New Roman" w:eastAsia="Times New Roman" w:hAnsi="Times New Roman" w:cs="Times New Roman"/>
          <w:sz w:val="24"/>
          <w:szCs w:val="24"/>
          <w:lang w:eastAsia="ar-SA"/>
        </w:rPr>
        <w:t>.</w:t>
      </w:r>
    </w:p>
    <w:p w:rsidR="000C49A1" w:rsidRPr="001D7B72" w:rsidRDefault="00775EF8"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О</w:t>
      </w:r>
      <w:r w:rsidR="000C49A1" w:rsidRPr="001D7B72">
        <w:rPr>
          <w:rFonts w:ascii="Times New Roman" w:eastAsia="Times New Roman" w:hAnsi="Times New Roman" w:cs="Times New Roman"/>
          <w:sz w:val="24"/>
          <w:szCs w:val="24"/>
          <w:lang w:eastAsia="ar-SA"/>
        </w:rPr>
        <w:t xml:space="preserve">бов’язкова наявність сертифікату на систему управління щодо протидії корупції стосовно надання послуг інженерних та пов’язаних з ним послуг щодо технічного консультування  (код ДКПП 71.12) ДСТУ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37001:2018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37001:2016, </w:t>
      </w:r>
      <w:r w:rsidR="000C49A1" w:rsidRPr="001D7B72">
        <w:rPr>
          <w:rFonts w:ascii="Times New Roman" w:eastAsia="Times New Roman" w:hAnsi="Times New Roman" w:cs="Times New Roman"/>
          <w:sz w:val="24"/>
          <w:szCs w:val="24"/>
          <w:lang w:val="en-US" w:eastAsia="ar-SA"/>
        </w:rPr>
        <w:t>IDT</w:t>
      </w:r>
      <w:r w:rsidR="000C49A1" w:rsidRPr="001D7B72">
        <w:rPr>
          <w:rFonts w:ascii="Times New Roman" w:eastAsia="Times New Roman" w:hAnsi="Times New Roman" w:cs="Times New Roman"/>
          <w:sz w:val="24"/>
          <w:szCs w:val="24"/>
          <w:lang w:eastAsia="ar-SA"/>
        </w:rPr>
        <w:t>) «Системи управління щодо протидії корупції. Вимоги та настанови щодо застосування»</w:t>
      </w:r>
      <w:r w:rsidR="005173FC" w:rsidRPr="001D7B72">
        <w:rPr>
          <w:rFonts w:ascii="Times New Roman" w:eastAsia="Times New Roman" w:hAnsi="Times New Roman" w:cs="Times New Roman"/>
          <w:sz w:val="24"/>
          <w:szCs w:val="24"/>
          <w:lang w:eastAsia="ar-SA"/>
        </w:rPr>
        <w:t>.</w:t>
      </w:r>
      <w:bookmarkStart w:id="0" w:name="_GoBack"/>
      <w:bookmarkEnd w:id="0"/>
    </w:p>
    <w:p w:rsidR="000C49A1" w:rsidRPr="001D7B72" w:rsidRDefault="000C49A1"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На підтвердження надати с</w:t>
      </w:r>
      <w:r w:rsidR="00775EF8" w:rsidRPr="001D7B72">
        <w:rPr>
          <w:rFonts w:ascii="Times New Roman" w:eastAsia="Times New Roman" w:hAnsi="Times New Roman" w:cs="Times New Roman"/>
          <w:sz w:val="24"/>
          <w:szCs w:val="24"/>
          <w:lang w:eastAsia="ar-SA"/>
        </w:rPr>
        <w:t>кановані</w:t>
      </w:r>
      <w:r w:rsidRPr="001D7B72">
        <w:rPr>
          <w:rFonts w:ascii="Times New Roman" w:eastAsia="Times New Roman" w:hAnsi="Times New Roman" w:cs="Times New Roman"/>
          <w:sz w:val="24"/>
          <w:szCs w:val="24"/>
          <w:lang w:eastAsia="ar-SA"/>
        </w:rPr>
        <w:t xml:space="preserve"> належним чином з</w:t>
      </w:r>
      <w:r w:rsidR="00775EF8" w:rsidRPr="001D7B72">
        <w:rPr>
          <w:rFonts w:ascii="Times New Roman" w:eastAsia="Times New Roman" w:hAnsi="Times New Roman" w:cs="Times New Roman"/>
          <w:sz w:val="24"/>
          <w:szCs w:val="24"/>
          <w:lang w:eastAsia="ar-SA"/>
        </w:rPr>
        <w:t>авірені копії цих сертифікатів</w:t>
      </w:r>
      <w:r w:rsidRPr="001D7B72">
        <w:rPr>
          <w:rFonts w:ascii="Times New Roman" w:eastAsia="Times New Roman" w:hAnsi="Times New Roman" w:cs="Times New Roman"/>
          <w:sz w:val="24"/>
          <w:szCs w:val="24"/>
          <w:lang w:eastAsia="ar-SA"/>
        </w:rPr>
        <w:t xml:space="preserve"> та документу, який підтверджує </w:t>
      </w:r>
      <w:r w:rsidR="00C061E1" w:rsidRPr="001D7B72">
        <w:rPr>
          <w:rFonts w:ascii="Times New Roman" w:eastAsia="Times New Roman" w:hAnsi="Times New Roman" w:cs="Times New Roman"/>
          <w:sz w:val="24"/>
          <w:szCs w:val="24"/>
          <w:lang w:eastAsia="ar-SA"/>
        </w:rPr>
        <w:t>його чинність, у формі звіту</w:t>
      </w:r>
      <w:r w:rsidR="009E28A6" w:rsidRPr="001D7B72">
        <w:rPr>
          <w:rFonts w:ascii="Times New Roman" w:eastAsia="Times New Roman" w:hAnsi="Times New Roman" w:cs="Times New Roman"/>
          <w:sz w:val="24"/>
          <w:szCs w:val="24"/>
          <w:lang w:eastAsia="ar-SA"/>
        </w:rPr>
        <w:t>.</w:t>
      </w:r>
    </w:p>
    <w:p w:rsidR="00E17367" w:rsidRPr="00C17B94" w:rsidRDefault="00E17367" w:rsidP="000C49A1">
      <w:pPr>
        <w:widowControl w:val="0"/>
        <w:tabs>
          <w:tab w:val="left" w:pos="405"/>
        </w:tabs>
        <w:suppressAutoHyphens/>
        <w:spacing w:after="0" w:line="20" w:lineRule="atLeast"/>
        <w:contextualSpacing/>
        <w:jc w:val="both"/>
        <w:rPr>
          <w:rFonts w:ascii="Times New Roman" w:eastAsia="Tahoma" w:hAnsi="Times New Roman" w:cs="Times New Roman"/>
          <w:sz w:val="24"/>
          <w:szCs w:val="24"/>
          <w:lang w:eastAsia="zh-CN" w:bidi="hi-IN"/>
        </w:rPr>
      </w:pP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FE6AB0"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BD27B4" w:rsidRPr="00C17B94" w:rsidRDefault="00BD27B4" w:rsidP="00BD27B4">
      <w:pPr>
        <w:tabs>
          <w:tab w:val="left" w:pos="405"/>
        </w:tabs>
        <w:suppressAutoHyphens/>
        <w:spacing w:after="0" w:line="20" w:lineRule="atLeast"/>
        <w:contextualSpacing/>
        <w:jc w:val="both"/>
        <w:rPr>
          <w:rFonts w:ascii="Times New Roman" w:eastAsia="Times New Roman" w:hAnsi="Times New Roman" w:cs="Times New Roman"/>
          <w:color w:val="000000"/>
          <w:sz w:val="24"/>
          <w:szCs w:val="24"/>
          <w:lang w:eastAsia="zh-CN"/>
        </w:rPr>
      </w:pPr>
    </w:p>
    <w:p w:rsidR="00D513A7" w:rsidRPr="00C17B94" w:rsidRDefault="00EF4495" w:rsidP="000A7130">
      <w:pPr>
        <w:spacing w:line="240" w:lineRule="auto"/>
        <w:jc w:val="both"/>
        <w:rPr>
          <w:rFonts w:ascii="Times New Roman" w:hAnsi="Times New Roman" w:cs="Times New Roman"/>
          <w:bCs/>
          <w:i/>
          <w:sz w:val="24"/>
          <w:szCs w:val="24"/>
          <w:lang w:val="ru-RU"/>
        </w:rPr>
      </w:pPr>
      <w:r w:rsidRPr="00C17B94">
        <w:rPr>
          <w:rFonts w:ascii="Times New Roman" w:hAnsi="Times New Roman" w:cs="Times New Roman"/>
          <w:bCs/>
          <w:sz w:val="24"/>
          <w:szCs w:val="24"/>
          <w:lang w:val="ru-RU"/>
        </w:rPr>
        <w:t>4</w:t>
      </w:r>
      <w:r w:rsidR="00D513A7" w:rsidRPr="00C17B94">
        <w:rPr>
          <w:rFonts w:ascii="Times New Roman" w:hAnsi="Times New Roman" w:cs="Times New Roman"/>
          <w:bCs/>
          <w:sz w:val="24"/>
          <w:szCs w:val="24"/>
        </w:rPr>
        <w:t>. Надати проект Наказу про призначення відповідальної особи, що буде здійснювати технічний нагляд.</w:t>
      </w:r>
      <w:r w:rsidR="00FE6AB0" w:rsidRPr="00C17B94">
        <w:rPr>
          <w:rFonts w:ascii="Times New Roman" w:hAnsi="Times New Roman" w:cs="Times New Roman"/>
          <w:bCs/>
          <w:i/>
          <w:sz w:val="24"/>
          <w:szCs w:val="24"/>
          <w:lang w:val="ru-RU"/>
        </w:rPr>
        <w:t>(</w:t>
      </w:r>
      <w:proofErr w:type="spellStart"/>
      <w:r w:rsidR="00FE6AB0" w:rsidRPr="00C17B94">
        <w:rPr>
          <w:rFonts w:ascii="Times New Roman" w:hAnsi="Times New Roman" w:cs="Times New Roman"/>
          <w:bCs/>
          <w:i/>
          <w:sz w:val="24"/>
          <w:szCs w:val="24"/>
          <w:lang w:val="ru-RU"/>
        </w:rPr>
        <w:t>подається</w:t>
      </w:r>
      <w:proofErr w:type="spellEnd"/>
      <w:r w:rsidR="00FE6AB0" w:rsidRPr="00C17B94">
        <w:rPr>
          <w:rFonts w:ascii="Times New Roman" w:hAnsi="Times New Roman" w:cs="Times New Roman"/>
          <w:bCs/>
          <w:i/>
          <w:sz w:val="24"/>
          <w:szCs w:val="24"/>
          <w:lang w:val="ru-RU"/>
        </w:rPr>
        <w:t xml:space="preserve"> на </w:t>
      </w:r>
      <w:proofErr w:type="spellStart"/>
      <w:r w:rsidR="00FE6AB0" w:rsidRPr="00C17B94">
        <w:rPr>
          <w:rFonts w:ascii="Times New Roman" w:hAnsi="Times New Roman" w:cs="Times New Roman"/>
          <w:bCs/>
          <w:i/>
          <w:sz w:val="24"/>
          <w:szCs w:val="24"/>
          <w:lang w:val="ru-RU"/>
        </w:rPr>
        <w:t>фірмовому</w:t>
      </w:r>
      <w:proofErr w:type="spellEnd"/>
      <w:r w:rsidR="00FE6AB0" w:rsidRPr="00C17B94">
        <w:rPr>
          <w:rFonts w:ascii="Times New Roman" w:hAnsi="Times New Roman" w:cs="Times New Roman"/>
          <w:bCs/>
          <w:i/>
          <w:sz w:val="24"/>
          <w:szCs w:val="24"/>
          <w:lang w:val="ru-RU"/>
        </w:rPr>
        <w:t xml:space="preserve"> бланку)</w:t>
      </w: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FE6AB0" w:rsidRPr="00C17B94" w:rsidRDefault="00FE6AB0" w:rsidP="001C3CC8">
      <w:pPr>
        <w:shd w:val="clear" w:color="auto" w:fill="FFFFFF"/>
        <w:jc w:val="both"/>
        <w:rPr>
          <w:rFonts w:ascii="Times New Roman" w:hAnsi="Times New Roman" w:cs="Times New Roman"/>
          <w:bCs/>
          <w:sz w:val="24"/>
          <w:szCs w:val="24"/>
        </w:rPr>
      </w:pPr>
    </w:p>
    <w:p w:rsidR="00FE6AB0" w:rsidRPr="00C17B94" w:rsidRDefault="00EF4495" w:rsidP="00FE6AB0">
      <w:pPr>
        <w:shd w:val="clear" w:color="auto" w:fill="FFFFFF"/>
        <w:jc w:val="both"/>
        <w:rPr>
          <w:rFonts w:ascii="Times New Roman" w:eastAsia="Times New Roman" w:hAnsi="Times New Roman" w:cs="Times New Roman"/>
          <w:b/>
          <w:sz w:val="24"/>
          <w:szCs w:val="24"/>
          <w:lang w:eastAsia="zh-CN"/>
        </w:rPr>
      </w:pPr>
      <w:r w:rsidRPr="00C17B94">
        <w:rPr>
          <w:rFonts w:ascii="Times New Roman" w:hAnsi="Times New Roman" w:cs="Times New Roman"/>
          <w:bCs/>
          <w:sz w:val="24"/>
          <w:szCs w:val="24"/>
          <w:lang w:val="ru-RU"/>
        </w:rPr>
        <w:t>5</w:t>
      </w:r>
      <w:r w:rsidR="00D513A7" w:rsidRPr="00C17B94">
        <w:rPr>
          <w:rFonts w:ascii="Times New Roman" w:hAnsi="Times New Roman" w:cs="Times New Roman"/>
          <w:bCs/>
          <w:sz w:val="24"/>
          <w:szCs w:val="24"/>
        </w:rPr>
        <w:t xml:space="preserve">. </w:t>
      </w:r>
      <w:r w:rsidR="001C3CC8" w:rsidRPr="00C17B94">
        <w:rPr>
          <w:rFonts w:ascii="Times New Roman" w:eastAsia="Times New Roman" w:hAnsi="Times New Roman" w:cs="Times New Roman"/>
          <w:sz w:val="24"/>
          <w:szCs w:val="24"/>
          <w:lang w:eastAsia="zh-CN"/>
        </w:rPr>
        <w:t xml:space="preserve">Довідка </w:t>
      </w:r>
      <w:r w:rsidR="00FE6AB0" w:rsidRPr="00C17B94">
        <w:rPr>
          <w:rFonts w:ascii="Times New Roman" w:eastAsia="Times New Roman" w:hAnsi="Times New Roman" w:cs="Times New Roman"/>
          <w:sz w:val="24"/>
          <w:szCs w:val="24"/>
          <w:lang w:eastAsia="zh-CN"/>
        </w:rPr>
        <w:t>«</w:t>
      </w:r>
      <w:r w:rsidR="00FE6AB0" w:rsidRPr="00C17B94">
        <w:rPr>
          <w:rFonts w:ascii="Times New Roman" w:eastAsia="Times New Roman" w:hAnsi="Times New Roman" w:cs="Times New Roman"/>
          <w:b/>
          <w:sz w:val="24"/>
          <w:szCs w:val="24"/>
          <w:lang w:eastAsia="zh-CN"/>
        </w:rPr>
        <w:t>Про наявність документально підтвердженого досвіду виконання аналогічного (аналогічних) за предметом закупівлі договору (договорів)»</w:t>
      </w:r>
    </w:p>
    <w:p w:rsidR="001C3CC8" w:rsidRPr="001D7B72" w:rsidRDefault="00FE6AB0" w:rsidP="00C17B94">
      <w:pPr>
        <w:shd w:val="clear" w:color="auto" w:fill="FFFFFF"/>
        <w:jc w:val="both"/>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 xml:space="preserve">(подається у наведеному нижче вигляді на фірмовому бланку, Учасник може відступити від даної форми </w:t>
      </w:r>
      <w:r w:rsidRPr="001D7B72">
        <w:rPr>
          <w:rFonts w:ascii="Times New Roman" w:eastAsia="Times New Roman" w:hAnsi="Times New Roman" w:cs="Times New Roman"/>
          <w:bCs/>
          <w:i/>
          <w:sz w:val="24"/>
          <w:szCs w:val="24"/>
          <w:lang w:eastAsia="zh-CN"/>
        </w:rPr>
        <w:t>в частині доповнення інформації)</w:t>
      </w:r>
    </w:p>
    <w:p w:rsidR="001C3CC8" w:rsidRPr="001D7B72" w:rsidRDefault="001C3CC8" w:rsidP="001C3CC8">
      <w:pPr>
        <w:suppressAutoHyphens/>
        <w:spacing w:after="0" w:line="240" w:lineRule="auto"/>
        <w:jc w:val="center"/>
        <w:rPr>
          <w:rFonts w:ascii="Times New Roman" w:eastAsia="Times New Roman" w:hAnsi="Times New Roman" w:cs="Times New Roman"/>
          <w:sz w:val="24"/>
          <w:szCs w:val="24"/>
          <w:lang w:eastAsia="zh-CN"/>
        </w:rPr>
      </w:pPr>
      <w:r w:rsidRPr="001D7B72">
        <w:rPr>
          <w:rFonts w:ascii="Times New Roman" w:eastAsia="Times New Roman" w:hAnsi="Times New Roman" w:cs="Times New Roman"/>
          <w:sz w:val="24"/>
          <w:szCs w:val="24"/>
          <w:lang w:eastAsia="zh-CN"/>
        </w:rPr>
        <w:t xml:space="preserve">Довідка </w:t>
      </w:r>
    </w:p>
    <w:p w:rsidR="001C3CC8" w:rsidRPr="001D7B72" w:rsidRDefault="001C3CC8" w:rsidP="001C3CC8">
      <w:pPr>
        <w:suppressAutoHyphens/>
        <w:spacing w:after="0" w:line="240" w:lineRule="auto"/>
        <w:jc w:val="center"/>
        <w:rPr>
          <w:rFonts w:ascii="Times New Roman" w:eastAsia="Times New Roman" w:hAnsi="Times New Roman" w:cs="Times New Roman"/>
          <w:sz w:val="24"/>
          <w:szCs w:val="24"/>
          <w:lang w:eastAsia="zh-CN"/>
        </w:rPr>
      </w:pPr>
      <w:r w:rsidRPr="001D7B72">
        <w:rPr>
          <w:rFonts w:ascii="Times New Roman" w:eastAsia="Times New Roman" w:hAnsi="Times New Roman" w:cs="Times New Roman"/>
          <w:sz w:val="24"/>
          <w:szCs w:val="24"/>
          <w:lang w:eastAsia="zh-CN"/>
        </w:rPr>
        <w:t>про наявність досвіду виконання аналогічних договорів</w:t>
      </w:r>
    </w:p>
    <w:p w:rsidR="0036163F" w:rsidRPr="001D7B72" w:rsidRDefault="0036163F" w:rsidP="001C3CC8">
      <w:pPr>
        <w:suppressAutoHyphens/>
        <w:spacing w:after="0" w:line="240" w:lineRule="auto"/>
        <w:jc w:val="center"/>
        <w:rPr>
          <w:rFonts w:ascii="Times New Roman" w:eastAsia="Times New Roman"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577"/>
        <w:gridCol w:w="1735"/>
        <w:gridCol w:w="1276"/>
        <w:gridCol w:w="1894"/>
        <w:gridCol w:w="3067"/>
      </w:tblGrid>
      <w:tr w:rsidR="00D02C79" w:rsidRPr="001D7B72" w:rsidTr="0036163F">
        <w:tc>
          <w:tcPr>
            <w:tcW w:w="482"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 з/п</w:t>
            </w:r>
          </w:p>
        </w:tc>
        <w:tc>
          <w:tcPr>
            <w:tcW w:w="157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Замовник, з яким укладено договір, код ЄДРПОУ</w:t>
            </w:r>
          </w:p>
        </w:tc>
        <w:tc>
          <w:tcPr>
            <w:tcW w:w="1735"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Об’єкт будівництва</w:t>
            </w:r>
          </w:p>
        </w:tc>
        <w:tc>
          <w:tcPr>
            <w:tcW w:w="1276"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Клас наслідків (відповідальності)</w:t>
            </w:r>
          </w:p>
        </w:tc>
        <w:tc>
          <w:tcPr>
            <w:tcW w:w="1894" w:type="dxa"/>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 xml:space="preserve">Предмет договору, номер та дата укладання договору </w:t>
            </w:r>
          </w:p>
        </w:tc>
        <w:tc>
          <w:tcPr>
            <w:tcW w:w="306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Інформація про сертифікат, який підтверджує готовність об’єкту виданий органами державного архітектурно-будівельного контролю</w:t>
            </w:r>
          </w:p>
        </w:tc>
      </w:tr>
      <w:tr w:rsidR="00D02C79" w:rsidRPr="001D7B72" w:rsidTr="0036163F">
        <w:tc>
          <w:tcPr>
            <w:tcW w:w="482"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1</w:t>
            </w:r>
          </w:p>
        </w:tc>
        <w:tc>
          <w:tcPr>
            <w:tcW w:w="157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2</w:t>
            </w:r>
          </w:p>
        </w:tc>
        <w:tc>
          <w:tcPr>
            <w:tcW w:w="1735"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3</w:t>
            </w:r>
          </w:p>
        </w:tc>
        <w:tc>
          <w:tcPr>
            <w:tcW w:w="1276"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4</w:t>
            </w:r>
          </w:p>
        </w:tc>
        <w:tc>
          <w:tcPr>
            <w:tcW w:w="1894" w:type="dxa"/>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5</w:t>
            </w:r>
          </w:p>
        </w:tc>
        <w:tc>
          <w:tcPr>
            <w:tcW w:w="306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6</w:t>
            </w:r>
          </w:p>
        </w:tc>
      </w:tr>
    </w:tbl>
    <w:p w:rsidR="009B2D8F" w:rsidRPr="001D7B72" w:rsidRDefault="009B2D8F" w:rsidP="0026616F">
      <w:pPr>
        <w:shd w:val="clear" w:color="auto" w:fill="FFFFFF"/>
        <w:suppressAutoHyphens/>
        <w:spacing w:after="0" w:line="240" w:lineRule="auto"/>
        <w:ind w:firstLine="709"/>
        <w:jc w:val="both"/>
        <w:rPr>
          <w:rFonts w:ascii="Times New Roman" w:eastAsia="Times New Roman" w:hAnsi="Times New Roman" w:cs="Times New Roman"/>
          <w:sz w:val="24"/>
          <w:szCs w:val="24"/>
          <w:lang w:val="ru-RU" w:eastAsia="ru-RU"/>
        </w:rPr>
      </w:pPr>
    </w:p>
    <w:p w:rsidR="009B2D8F" w:rsidRPr="001D7B72" w:rsidRDefault="009B2D8F" w:rsidP="009B2D8F">
      <w:pPr>
        <w:jc w:val="both"/>
        <w:rPr>
          <w:rFonts w:ascii="Times New Roman" w:hAnsi="Times New Roman" w:cs="Times New Roman"/>
          <w:i/>
          <w:sz w:val="24"/>
          <w:szCs w:val="24"/>
        </w:rPr>
      </w:pPr>
      <w:r w:rsidRPr="001D7B72">
        <w:rPr>
          <w:rFonts w:ascii="Times New Roman" w:hAnsi="Times New Roman" w:cs="Times New Roman"/>
          <w:i/>
          <w:sz w:val="24"/>
          <w:szCs w:val="24"/>
        </w:rPr>
        <w:t xml:space="preserve">Примітки: </w:t>
      </w:r>
    </w:p>
    <w:p w:rsidR="00D02C79" w:rsidRPr="001D7B72" w:rsidRDefault="00D02C79" w:rsidP="00D02C79">
      <w:pPr>
        <w:jc w:val="both"/>
        <w:rPr>
          <w:rFonts w:ascii="Times New Roman" w:hAnsi="Times New Roman" w:cs="Times New Roman"/>
          <w:i/>
          <w:sz w:val="24"/>
          <w:szCs w:val="24"/>
        </w:rPr>
      </w:pPr>
      <w:r w:rsidRPr="001D7B72">
        <w:rPr>
          <w:rFonts w:ascii="Times New Roman" w:hAnsi="Times New Roman" w:cs="Times New Roman"/>
          <w:i/>
          <w:sz w:val="24"/>
          <w:szCs w:val="24"/>
        </w:rPr>
        <w:t xml:space="preserve">Аналогічними договорами відповідно до умов даних вимог є якісно </w:t>
      </w:r>
      <w:r w:rsidRPr="001D7B72">
        <w:rPr>
          <w:rFonts w:ascii="Times New Roman" w:hAnsi="Times New Roman" w:cs="Times New Roman"/>
          <w:i/>
          <w:sz w:val="24"/>
          <w:szCs w:val="24"/>
          <w:u w:val="single"/>
        </w:rPr>
        <w:t>виконані</w:t>
      </w:r>
      <w:r w:rsidRPr="001D7B72">
        <w:rPr>
          <w:rFonts w:ascii="Times New Roman" w:hAnsi="Times New Roman" w:cs="Times New Roman"/>
          <w:i/>
          <w:sz w:val="24"/>
          <w:szCs w:val="24"/>
        </w:rPr>
        <w:t xml:space="preserve"> протягом 2018р-2023р договори у кількості не менше трьох, які підтверджують наявність у учасника досвіду виконання договору з аналогічними за предм</w:t>
      </w:r>
      <w:r w:rsidR="00642C8B" w:rsidRPr="001D7B72">
        <w:rPr>
          <w:rFonts w:ascii="Times New Roman" w:hAnsi="Times New Roman" w:cs="Times New Roman"/>
          <w:i/>
          <w:sz w:val="24"/>
          <w:szCs w:val="24"/>
        </w:rPr>
        <w:t>етом закупівлі роботами, а саме</w:t>
      </w:r>
      <w:r w:rsidRPr="001D7B72">
        <w:rPr>
          <w:rFonts w:ascii="Times New Roman" w:hAnsi="Times New Roman" w:cs="Times New Roman"/>
          <w:i/>
          <w:sz w:val="24"/>
          <w:szCs w:val="24"/>
        </w:rPr>
        <w:t xml:space="preserve"> виконання робіт з  технічного нагляду за будівництвом об’єктів  </w:t>
      </w:r>
      <w:r w:rsidR="00C2545E" w:rsidRPr="001D7B72">
        <w:rPr>
          <w:rFonts w:ascii="Times New Roman" w:hAnsi="Times New Roman" w:cs="Times New Roman"/>
          <w:i/>
          <w:sz w:val="24"/>
          <w:szCs w:val="24"/>
        </w:rPr>
        <w:t xml:space="preserve">водопостачання </w:t>
      </w:r>
      <w:r w:rsidRPr="001D7B72">
        <w:rPr>
          <w:rFonts w:ascii="Times New Roman" w:hAnsi="Times New Roman" w:cs="Times New Roman"/>
          <w:i/>
          <w:sz w:val="24"/>
          <w:szCs w:val="24"/>
        </w:rPr>
        <w:t>класу наслідків (відповіда</w:t>
      </w:r>
      <w:r w:rsidR="00642C8B" w:rsidRPr="001D7B72">
        <w:rPr>
          <w:rFonts w:ascii="Times New Roman" w:hAnsi="Times New Roman" w:cs="Times New Roman"/>
          <w:i/>
          <w:sz w:val="24"/>
          <w:szCs w:val="24"/>
        </w:rPr>
        <w:t>льності ) СС3(значні наслідки) державної або комунальної форми власності.</w:t>
      </w:r>
    </w:p>
    <w:p w:rsidR="009B2D8F" w:rsidRPr="001D7B72" w:rsidRDefault="009B2D8F" w:rsidP="009B2D8F">
      <w:pPr>
        <w:spacing w:line="240" w:lineRule="auto"/>
        <w:jc w:val="both"/>
        <w:rPr>
          <w:rFonts w:ascii="Times New Roman" w:hAnsi="Times New Roman" w:cs="Times New Roman"/>
          <w:bCs/>
          <w:sz w:val="24"/>
          <w:szCs w:val="24"/>
        </w:rPr>
      </w:pPr>
      <w:r w:rsidRPr="001D7B72">
        <w:rPr>
          <w:rFonts w:ascii="Times New Roman" w:eastAsia="Times New Roman" w:hAnsi="Times New Roman" w:cs="Times New Roman"/>
          <w:color w:val="000000"/>
          <w:sz w:val="24"/>
          <w:szCs w:val="24"/>
          <w:lang w:eastAsia="zh-CN"/>
        </w:rPr>
        <w:lastRenderedPageBreak/>
        <w:t>Аналогічним</w:t>
      </w:r>
      <w:r w:rsidR="00CA39B0" w:rsidRPr="001D7B72">
        <w:rPr>
          <w:rFonts w:ascii="Times New Roman" w:eastAsia="Times New Roman" w:hAnsi="Times New Roman" w:cs="Times New Roman"/>
          <w:color w:val="000000"/>
          <w:sz w:val="24"/>
          <w:szCs w:val="24"/>
          <w:lang w:eastAsia="zh-CN"/>
        </w:rPr>
        <w:t>идоговорами не будуть вважатися достроково розірвані (припинені) договори</w:t>
      </w:r>
      <w:r w:rsidRPr="001D7B72">
        <w:rPr>
          <w:rFonts w:ascii="Times New Roman" w:eastAsia="Times New Roman" w:hAnsi="Times New Roman" w:cs="Times New Roman"/>
          <w:color w:val="000000"/>
          <w:sz w:val="24"/>
          <w:szCs w:val="24"/>
          <w:lang w:eastAsia="zh-CN"/>
        </w:rPr>
        <w:t>, крім випадків його дострокового виконання через зменшення видатків</w:t>
      </w:r>
      <w:r w:rsidRPr="001D7B72">
        <w:rPr>
          <w:rFonts w:ascii="Times New Roman" w:hAnsi="Times New Roman" w:cs="Times New Roman"/>
          <w:bCs/>
          <w:sz w:val="24"/>
          <w:szCs w:val="24"/>
        </w:rPr>
        <w:t>.</w:t>
      </w:r>
    </w:p>
    <w:p w:rsidR="009B2D8F" w:rsidRPr="001D7B72" w:rsidRDefault="00CA39B0" w:rsidP="009B2D8F">
      <w:pPr>
        <w:spacing w:after="120"/>
        <w:jc w:val="both"/>
        <w:rPr>
          <w:rFonts w:ascii="Times New Roman" w:hAnsi="Times New Roman" w:cs="Times New Roman"/>
          <w:sz w:val="24"/>
          <w:szCs w:val="24"/>
        </w:rPr>
      </w:pPr>
      <w:r w:rsidRPr="001D7B72">
        <w:rPr>
          <w:rFonts w:ascii="Times New Roman" w:hAnsi="Times New Roman" w:cs="Times New Roman"/>
          <w:sz w:val="24"/>
          <w:szCs w:val="24"/>
        </w:rPr>
        <w:t>Факт виконання договорів</w:t>
      </w:r>
      <w:r w:rsidR="009B2D8F" w:rsidRPr="001D7B72">
        <w:rPr>
          <w:rFonts w:ascii="Times New Roman" w:hAnsi="Times New Roman" w:cs="Times New Roman"/>
          <w:sz w:val="24"/>
          <w:szCs w:val="24"/>
        </w:rPr>
        <w:t xml:space="preserve"> підтверджується наданням наступних документів: </w:t>
      </w:r>
    </w:p>
    <w:p w:rsidR="00D02C79" w:rsidRPr="001D7B72" w:rsidRDefault="00D02C79" w:rsidP="00D02C79">
      <w:pPr>
        <w:numPr>
          <w:ilvl w:val="0"/>
          <w:numId w:val="7"/>
        </w:numPr>
        <w:suppressAutoHyphens/>
        <w:spacing w:after="0" w:line="240" w:lineRule="auto"/>
        <w:ind w:firstLine="360"/>
        <w:jc w:val="both"/>
        <w:rPr>
          <w:rFonts w:ascii="Times New Roman" w:hAnsi="Times New Roman" w:cs="Times New Roman"/>
          <w:bCs/>
          <w:sz w:val="24"/>
          <w:szCs w:val="24"/>
          <w:lang w:eastAsia="en-US"/>
        </w:rPr>
      </w:pPr>
      <w:r w:rsidRPr="001D7B72">
        <w:rPr>
          <w:rFonts w:ascii="Times New Roman" w:hAnsi="Times New Roman" w:cs="Times New Roman"/>
          <w:sz w:val="24"/>
          <w:szCs w:val="24"/>
          <w:lang w:eastAsia="en-US"/>
        </w:rPr>
        <w:t>копію аналогічного договору з усіма додатками та додатковими угодами, які є невід'ємною частиною договору;</w:t>
      </w:r>
    </w:p>
    <w:p w:rsidR="00D02C79" w:rsidRPr="001D7B72" w:rsidRDefault="00D02C79" w:rsidP="00D02C79">
      <w:pPr>
        <w:numPr>
          <w:ilvl w:val="0"/>
          <w:numId w:val="7"/>
        </w:numPr>
        <w:spacing w:after="200" w:line="276" w:lineRule="auto"/>
        <w:ind w:firstLine="349"/>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копію сертифіката, виданого органами державного архітектурно-будівельного контролю, який підтверджує факт прийняття об’єкта, зазначеного у предметі договору, в експлуатацію з копією Акту готовності до  експлуатації такого об’єкта. </w:t>
      </w:r>
    </w:p>
    <w:p w:rsidR="00D02C79" w:rsidRPr="001D7B72" w:rsidRDefault="00D02C79" w:rsidP="00D02C79">
      <w:pPr>
        <w:numPr>
          <w:ilvl w:val="0"/>
          <w:numId w:val="7"/>
        </w:numPr>
        <w:spacing w:after="200" w:line="276" w:lineRule="auto"/>
        <w:ind w:firstLine="349"/>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позитивний за змістом лист-відгук замовника, зазначеного у  аналогічних договорах.</w:t>
      </w:r>
    </w:p>
    <w:p w:rsidR="009B2D8F" w:rsidRPr="00C2545E" w:rsidRDefault="00C17B94" w:rsidP="009B2D8F">
      <w:pPr>
        <w:spacing w:after="120"/>
        <w:jc w:val="both"/>
        <w:rPr>
          <w:rFonts w:ascii="Times New Roman" w:hAnsi="Times New Roman" w:cs="Times New Roman"/>
          <w:sz w:val="24"/>
          <w:szCs w:val="24"/>
        </w:rPr>
      </w:pPr>
      <w:r w:rsidRPr="001D7B72">
        <w:rPr>
          <w:rFonts w:ascii="Times New Roman" w:hAnsi="Times New Roman" w:cs="Times New Roman"/>
          <w:sz w:val="24"/>
          <w:szCs w:val="24"/>
        </w:rPr>
        <w:t>.</w:t>
      </w:r>
    </w:p>
    <w:p w:rsidR="009B2D8F" w:rsidRPr="00C17B94" w:rsidRDefault="009B2D8F" w:rsidP="009B2D8F">
      <w:pPr>
        <w:spacing w:after="120"/>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tblPr>
      <w:tblGrid>
        <w:gridCol w:w="3110"/>
        <w:gridCol w:w="3341"/>
        <w:gridCol w:w="2969"/>
      </w:tblGrid>
      <w:tr w:rsidR="009B2D8F" w:rsidRPr="00C17B94" w:rsidTr="005527BB">
        <w:trPr>
          <w:trHeight w:val="311"/>
        </w:trPr>
        <w:tc>
          <w:tcPr>
            <w:tcW w:w="3110"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40362803"/>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341"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________________________</w:t>
            </w:r>
          </w:p>
        </w:tc>
        <w:tc>
          <w:tcPr>
            <w:tcW w:w="2969"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9B2D8F" w:rsidRPr="00C17B94" w:rsidTr="005527BB">
        <w:tc>
          <w:tcPr>
            <w:tcW w:w="3110"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341"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2969"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bookmarkEnd w:id="1"/>
    </w:tbl>
    <w:p w:rsidR="009B2D8F" w:rsidRPr="00C17B94" w:rsidRDefault="009B2D8F" w:rsidP="009B2D8F">
      <w:pPr>
        <w:rPr>
          <w:rFonts w:ascii="Times New Roman" w:hAnsi="Times New Roman" w:cs="Times New Roman"/>
          <w:b/>
          <w:sz w:val="24"/>
          <w:szCs w:val="24"/>
        </w:rPr>
      </w:pPr>
    </w:p>
    <w:p w:rsidR="009B2D8F" w:rsidRPr="00C17B94" w:rsidRDefault="009B2D8F" w:rsidP="009B2D8F">
      <w:pPr>
        <w:jc w:val="both"/>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9B2D8F" w:rsidRPr="001D7B72" w:rsidRDefault="009B2D8F" w:rsidP="00C17B94">
      <w:pPr>
        <w:spacing w:before="240" w:after="0" w:line="240" w:lineRule="auto"/>
        <w:ind w:firstLine="720"/>
        <w:jc w:val="both"/>
        <w:rPr>
          <w:rFonts w:ascii="Times New Roman" w:eastAsia="Times New Roman" w:hAnsi="Times New Roman" w:cs="Times New Roman"/>
          <w:i/>
          <w:color w:val="000000"/>
          <w:sz w:val="24"/>
          <w:szCs w:val="24"/>
        </w:rPr>
      </w:pPr>
      <w:r w:rsidRPr="00C17B94">
        <w:rPr>
          <w:rFonts w:ascii="Times New Roman" w:eastAsia="Times New Roman" w:hAnsi="Times New Roman" w:cs="Times New Roman"/>
          <w:i/>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w:t>
      </w:r>
      <w:r w:rsidRPr="001D7B72">
        <w:rPr>
          <w:rFonts w:ascii="Times New Roman" w:eastAsia="Times New Roman" w:hAnsi="Times New Roman" w:cs="Times New Roman"/>
          <w:i/>
          <w:color w:val="000000"/>
          <w:sz w:val="24"/>
          <w:szCs w:val="24"/>
        </w:rPr>
        <w:t>такого об’єднання на підставі наданої об’єднанням інформації.</w:t>
      </w:r>
    </w:p>
    <w:p w:rsidR="00060629" w:rsidRPr="001D7B72" w:rsidRDefault="00060629" w:rsidP="00501161">
      <w:pPr>
        <w:pStyle w:val="a3"/>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1D7B72">
        <w:rPr>
          <w:rFonts w:ascii="Times New Roman" w:hAnsi="Times New Roman"/>
          <w:b/>
          <w:color w:val="000000"/>
          <w:sz w:val="24"/>
          <w:szCs w:val="24"/>
          <w:lang w:eastAsia="ru-RU"/>
        </w:rPr>
        <w:t>Наявність в учасника процедури закупівлі обладнання,  матеріальн</w:t>
      </w:r>
      <w:r w:rsidR="00C2545E" w:rsidRPr="001D7B72">
        <w:rPr>
          <w:rFonts w:ascii="Times New Roman" w:hAnsi="Times New Roman"/>
          <w:b/>
          <w:color w:val="000000"/>
          <w:sz w:val="24"/>
          <w:szCs w:val="24"/>
          <w:lang w:eastAsia="ru-RU"/>
        </w:rPr>
        <w:t>о-технічної бази та технологій.</w:t>
      </w:r>
    </w:p>
    <w:p w:rsidR="00060629" w:rsidRPr="001D7B72" w:rsidRDefault="00060629" w:rsidP="00C17B94">
      <w:pPr>
        <w:spacing w:before="240" w:after="0" w:line="240" w:lineRule="auto"/>
        <w:ind w:firstLine="720"/>
        <w:jc w:val="both"/>
        <w:rPr>
          <w:rFonts w:ascii="Times New Roman" w:eastAsia="Times New Roman" w:hAnsi="Times New Roman" w:cs="Times New Roman"/>
          <w:i/>
          <w:color w:val="000000"/>
          <w:sz w:val="24"/>
          <w:szCs w:val="24"/>
        </w:rPr>
      </w:pPr>
    </w:p>
    <w:p w:rsidR="00060629" w:rsidRPr="001D7B72" w:rsidRDefault="00060629" w:rsidP="00060629">
      <w:pPr>
        <w:jc w:val="center"/>
        <w:rPr>
          <w:rFonts w:ascii="Times New Roman" w:hAnsi="Times New Roman" w:cs="Times New Roman"/>
          <w:b/>
          <w:i/>
          <w:sz w:val="24"/>
          <w:szCs w:val="24"/>
          <w:lang w:eastAsia="en-US"/>
        </w:rPr>
      </w:pPr>
      <w:r w:rsidRPr="001D7B72">
        <w:rPr>
          <w:rFonts w:ascii="Times New Roman" w:hAnsi="Times New Roman" w:cs="Times New Roman"/>
          <w:b/>
          <w:sz w:val="24"/>
          <w:szCs w:val="24"/>
          <w:lang w:eastAsia="en-US"/>
        </w:rPr>
        <w:t xml:space="preserve"> Довідка про наявність матеріально-технічної баз</w:t>
      </w:r>
    </w:p>
    <w:tbl>
      <w:tblPr>
        <w:tblW w:w="11985" w:type="dxa"/>
        <w:tblLayout w:type="fixed"/>
        <w:tblCellMar>
          <w:left w:w="0" w:type="dxa"/>
          <w:right w:w="0" w:type="dxa"/>
        </w:tblCellMar>
        <w:tblLook w:val="04A0"/>
      </w:tblPr>
      <w:tblGrid>
        <w:gridCol w:w="62"/>
        <w:gridCol w:w="511"/>
        <w:gridCol w:w="4392"/>
        <w:gridCol w:w="1024"/>
        <w:gridCol w:w="2233"/>
        <w:gridCol w:w="1846"/>
        <w:gridCol w:w="1917"/>
      </w:tblGrid>
      <w:tr w:rsidR="00060629" w:rsidRPr="001D7B72" w:rsidTr="00501161">
        <w:tc>
          <w:tcPr>
            <w:tcW w:w="62" w:type="dxa"/>
          </w:tcPr>
          <w:p w:rsidR="00060629" w:rsidRPr="001D7B72" w:rsidRDefault="00060629" w:rsidP="00060629">
            <w:pPr>
              <w:spacing w:after="200" w:line="276" w:lineRule="auto"/>
              <w:rPr>
                <w:rFonts w:ascii="Times New Roman" w:eastAsia="Yu Mincho" w:hAnsi="Times New Roman" w:cs="Times New Roman"/>
                <w:sz w:val="24"/>
                <w:szCs w:val="24"/>
              </w:rPr>
            </w:pPr>
          </w:p>
        </w:tc>
        <w:tc>
          <w:tcPr>
            <w:tcW w:w="511"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w:t>
            </w:r>
          </w:p>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п/п</w:t>
            </w:r>
          </w:p>
        </w:tc>
        <w:tc>
          <w:tcPr>
            <w:tcW w:w="4392"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Вид обладнання, машин та механізмів , програмного забезпечення</w:t>
            </w:r>
          </w:p>
        </w:tc>
        <w:tc>
          <w:tcPr>
            <w:tcW w:w="1024" w:type="dxa"/>
            <w:tcBorders>
              <w:top w:val="single" w:sz="4" w:space="0" w:color="000000"/>
              <w:left w:val="single" w:sz="4" w:space="0" w:color="000000"/>
              <w:bottom w:val="single" w:sz="4" w:space="0" w:color="000000"/>
              <w:right w:val="single" w:sz="4" w:space="0" w:color="000000"/>
            </w:tcBorders>
            <w:hideMark/>
          </w:tcPr>
          <w:p w:rsidR="00060629" w:rsidRPr="001D7B72" w:rsidRDefault="00060629" w:rsidP="00060629">
            <w:pPr>
              <w:spacing w:after="200" w:line="276" w:lineRule="auto"/>
              <w:ind w:hanging="110"/>
              <w:jc w:val="center"/>
              <w:rPr>
                <w:rFonts w:ascii="Times New Roman" w:eastAsia="Yu Mincho" w:hAnsi="Times New Roman" w:cs="Times New Roman"/>
                <w:sz w:val="24"/>
                <w:szCs w:val="24"/>
              </w:rPr>
            </w:pPr>
            <w:proofErr w:type="spellStart"/>
            <w:r w:rsidRPr="001D7B72">
              <w:rPr>
                <w:rFonts w:ascii="Times New Roman" w:eastAsia="Yu Mincho" w:hAnsi="Times New Roman" w:cs="Times New Roman"/>
                <w:sz w:val="24"/>
                <w:szCs w:val="24"/>
              </w:rPr>
              <w:t>Кількістьшт</w:t>
            </w:r>
            <w:proofErr w:type="spellEnd"/>
            <w:r w:rsidRPr="001D7B72">
              <w:rPr>
                <w:rFonts w:ascii="Times New Roman" w:eastAsia="Yu Mincho" w:hAnsi="Times New Roman" w:cs="Times New Roman"/>
                <w:sz w:val="24"/>
                <w:szCs w:val="24"/>
              </w:rPr>
              <w:t>.</w:t>
            </w:r>
          </w:p>
        </w:tc>
        <w:tc>
          <w:tcPr>
            <w:tcW w:w="2233"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 xml:space="preserve"> Власне, орендоване</w:t>
            </w:r>
          </w:p>
        </w:tc>
        <w:tc>
          <w:tcPr>
            <w:tcW w:w="1846"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rPr>
                <w:rFonts w:ascii="Times New Roman" w:eastAsia="Yu Mincho" w:hAnsi="Times New Roman" w:cs="Times New Roman"/>
                <w:sz w:val="24"/>
                <w:szCs w:val="24"/>
              </w:rPr>
            </w:pPr>
            <w:r w:rsidRPr="001D7B72">
              <w:rPr>
                <w:rFonts w:ascii="Times New Roman" w:eastAsia="Yu Mincho" w:hAnsi="Times New Roman" w:cs="Times New Roman"/>
                <w:sz w:val="24"/>
                <w:szCs w:val="24"/>
              </w:rPr>
              <w:t>Дата та номер документа</w:t>
            </w:r>
          </w:p>
        </w:tc>
        <w:tc>
          <w:tcPr>
            <w:tcW w:w="1917" w:type="dxa"/>
            <w:tcBorders>
              <w:top w:val="nil"/>
              <w:left w:val="single" w:sz="4" w:space="0" w:color="000000"/>
              <w:bottom w:val="nil"/>
              <w:right w:val="nil"/>
            </w:tcBorders>
          </w:tcPr>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tc>
      </w:tr>
      <w:tr w:rsidR="00060629" w:rsidRPr="001D7B72" w:rsidTr="00501161">
        <w:tc>
          <w:tcPr>
            <w:tcW w:w="62" w:type="dxa"/>
          </w:tcPr>
          <w:p w:rsidR="00060629" w:rsidRPr="001D7B72" w:rsidRDefault="00060629" w:rsidP="00060629">
            <w:pPr>
              <w:spacing w:after="200" w:line="276" w:lineRule="auto"/>
              <w:rPr>
                <w:rFonts w:ascii="Times New Roman" w:eastAsia="Yu Mincho" w:hAnsi="Times New Roman" w:cs="Times New Roman"/>
                <w:sz w:val="24"/>
                <w:szCs w:val="24"/>
              </w:rPr>
            </w:pPr>
          </w:p>
        </w:tc>
        <w:tc>
          <w:tcPr>
            <w:tcW w:w="511"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1</w:t>
            </w:r>
          </w:p>
        </w:tc>
        <w:tc>
          <w:tcPr>
            <w:tcW w:w="4392"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2</w:t>
            </w:r>
          </w:p>
        </w:tc>
        <w:tc>
          <w:tcPr>
            <w:tcW w:w="1024" w:type="dxa"/>
            <w:tcBorders>
              <w:top w:val="single" w:sz="4" w:space="0" w:color="000000"/>
              <w:left w:val="single" w:sz="4" w:space="0" w:color="000000"/>
              <w:bottom w:val="single" w:sz="4" w:space="0" w:color="000000"/>
              <w:right w:val="single" w:sz="4" w:space="0" w:color="000000"/>
            </w:tcBorders>
            <w:hideMark/>
          </w:tcPr>
          <w:p w:rsidR="00060629" w:rsidRPr="001D7B72" w:rsidRDefault="00060629" w:rsidP="00060629">
            <w:pPr>
              <w:spacing w:after="200" w:line="276" w:lineRule="auto"/>
              <w:ind w:hanging="110"/>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3</w:t>
            </w:r>
          </w:p>
        </w:tc>
        <w:tc>
          <w:tcPr>
            <w:tcW w:w="2233"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4</w:t>
            </w:r>
          </w:p>
        </w:tc>
        <w:tc>
          <w:tcPr>
            <w:tcW w:w="1846"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5</w:t>
            </w:r>
          </w:p>
        </w:tc>
        <w:tc>
          <w:tcPr>
            <w:tcW w:w="1917" w:type="dxa"/>
            <w:tcBorders>
              <w:top w:val="nil"/>
              <w:left w:val="single" w:sz="4" w:space="0" w:color="000000"/>
              <w:bottom w:val="nil"/>
              <w:right w:val="nil"/>
            </w:tcBorders>
          </w:tcPr>
          <w:p w:rsidR="00060629" w:rsidRPr="001D7B72" w:rsidRDefault="00060629" w:rsidP="00060629">
            <w:pPr>
              <w:spacing w:after="200" w:line="276" w:lineRule="auto"/>
              <w:rPr>
                <w:rFonts w:ascii="Times New Roman" w:eastAsia="Yu Mincho" w:hAnsi="Times New Roman" w:cs="Times New Roman"/>
                <w:sz w:val="24"/>
                <w:szCs w:val="24"/>
              </w:rPr>
            </w:pPr>
          </w:p>
        </w:tc>
      </w:tr>
    </w:tbl>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4"/>
          <w:szCs w:val="24"/>
          <w:lang w:eastAsia="en-US"/>
        </w:rPr>
      </w:pPr>
      <w:r w:rsidRPr="001D7B72">
        <w:rPr>
          <w:rFonts w:ascii="Times New Roman" w:hAnsi="Times New Roman" w:cs="Times New Roman"/>
          <w:sz w:val="24"/>
          <w:szCs w:val="24"/>
          <w:lang w:eastAsia="en-US"/>
        </w:rPr>
        <w:tab/>
      </w:r>
    </w:p>
    <w:p w:rsidR="00060629" w:rsidRPr="001D7B72" w:rsidRDefault="00060629" w:rsidP="00060629">
      <w:pPr>
        <w:spacing w:after="200" w:line="276" w:lineRule="auto"/>
        <w:jc w:val="both"/>
        <w:rPr>
          <w:rFonts w:ascii="Times New Roman" w:hAnsi="Times New Roman" w:cs="Times New Roman"/>
          <w:b/>
          <w:bCs/>
          <w:sz w:val="24"/>
          <w:szCs w:val="24"/>
          <w:lang w:eastAsia="en-US"/>
        </w:rPr>
      </w:pPr>
      <w:r w:rsidRPr="001D7B72">
        <w:rPr>
          <w:rFonts w:ascii="Times New Roman" w:hAnsi="Times New Roman" w:cs="Times New Roman"/>
          <w:b/>
          <w:sz w:val="24"/>
          <w:szCs w:val="24"/>
          <w:lang w:eastAsia="en-US"/>
        </w:rPr>
        <w:t xml:space="preserve">Обов’язкова наявність у Учасника такого </w:t>
      </w:r>
      <w:r w:rsidRPr="001D7B72">
        <w:rPr>
          <w:rFonts w:ascii="Times New Roman" w:hAnsi="Times New Roman" w:cs="Times New Roman"/>
          <w:b/>
          <w:bCs/>
          <w:sz w:val="24"/>
          <w:szCs w:val="24"/>
          <w:lang w:eastAsia="en-US"/>
        </w:rPr>
        <w:t>обладнання, матеріально-технічної бази та технологій, необхідних для виконання предмету закупівлі</w:t>
      </w:r>
      <w:r w:rsidRPr="001D7B72">
        <w:rPr>
          <w:rFonts w:ascii="Times New Roman" w:hAnsi="Times New Roman" w:cs="Times New Roman"/>
          <w:b/>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w:t>
      </w:r>
      <w:r w:rsidR="00C061E1" w:rsidRPr="001D7B72">
        <w:rPr>
          <w:rFonts w:ascii="Times New Roman" w:hAnsi="Times New Roman" w:cs="Times New Roman"/>
          <w:sz w:val="24"/>
          <w:szCs w:val="24"/>
          <w:lang w:eastAsia="en-US"/>
        </w:rPr>
        <w:t xml:space="preserve"> автомобільного</w:t>
      </w:r>
      <w:r w:rsidRPr="001D7B72">
        <w:rPr>
          <w:rFonts w:ascii="Times New Roman" w:hAnsi="Times New Roman" w:cs="Times New Roman"/>
          <w:sz w:val="24"/>
          <w:szCs w:val="24"/>
          <w:lang w:eastAsia="en-US"/>
        </w:rPr>
        <w:t xml:space="preserve"> транспортного засобу для переміщення працівників, не менше 2-х </w:t>
      </w:r>
      <w:proofErr w:type="spellStart"/>
      <w:r w:rsidRPr="001D7B72">
        <w:rPr>
          <w:rFonts w:ascii="Times New Roman" w:hAnsi="Times New Roman" w:cs="Times New Roman"/>
          <w:sz w:val="24"/>
          <w:szCs w:val="24"/>
          <w:lang w:eastAsia="en-US"/>
        </w:rPr>
        <w:t>шт</w:t>
      </w:r>
      <w:proofErr w:type="spellEnd"/>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w:t>
      </w:r>
      <w:r w:rsidR="00183B9F" w:rsidRPr="001D7B72">
        <w:rPr>
          <w:rFonts w:ascii="Times New Roman" w:hAnsi="Times New Roman" w:cs="Times New Roman"/>
          <w:sz w:val="24"/>
          <w:szCs w:val="24"/>
          <w:lang w:eastAsia="en-US"/>
        </w:rPr>
        <w:t xml:space="preserve">явність офісного приміщення, з місцем </w:t>
      </w:r>
      <w:r w:rsidRPr="001D7B72">
        <w:rPr>
          <w:rFonts w:ascii="Times New Roman" w:hAnsi="Times New Roman" w:cs="Times New Roman"/>
          <w:sz w:val="24"/>
          <w:szCs w:val="24"/>
          <w:lang w:eastAsia="en-US"/>
        </w:rPr>
        <w:t xml:space="preserve"> роз</w:t>
      </w:r>
      <w:r w:rsidR="00183B9F" w:rsidRPr="001D7B72">
        <w:rPr>
          <w:rFonts w:ascii="Times New Roman" w:hAnsi="Times New Roman" w:cs="Times New Roman"/>
          <w:sz w:val="24"/>
          <w:szCs w:val="24"/>
          <w:lang w:eastAsia="en-US"/>
        </w:rPr>
        <w:t>ташування  на території</w:t>
      </w:r>
      <w:r w:rsidRPr="001D7B72">
        <w:rPr>
          <w:rFonts w:ascii="Times New Roman" w:hAnsi="Times New Roman" w:cs="Times New Roman"/>
          <w:sz w:val="24"/>
          <w:szCs w:val="24"/>
          <w:lang w:eastAsia="en-US"/>
        </w:rPr>
        <w:t xml:space="preserve"> Запорізької області</w:t>
      </w:r>
      <w:r w:rsidR="00183B9F" w:rsidRPr="001D7B72">
        <w:rPr>
          <w:rFonts w:ascii="Times New Roman" w:hAnsi="Times New Roman" w:cs="Times New Roman"/>
          <w:sz w:val="24"/>
          <w:szCs w:val="24"/>
          <w:lang w:eastAsia="en-US"/>
        </w:rPr>
        <w:t>, крім тимчасово окупованої території</w:t>
      </w:r>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Наявність вимірювального обладнання, а саме: тахеометр в комплекті, лазерний </w:t>
      </w:r>
      <w:proofErr w:type="spellStart"/>
      <w:r w:rsidRPr="001D7B72">
        <w:rPr>
          <w:rFonts w:ascii="Times New Roman" w:hAnsi="Times New Roman" w:cs="Times New Roman"/>
          <w:sz w:val="24"/>
          <w:szCs w:val="24"/>
          <w:lang w:eastAsia="en-US"/>
        </w:rPr>
        <w:t>дальномір</w:t>
      </w:r>
      <w:proofErr w:type="spellEnd"/>
      <w:r w:rsidRPr="001D7B72">
        <w:rPr>
          <w:rFonts w:ascii="Times New Roman" w:hAnsi="Times New Roman" w:cs="Times New Roman"/>
          <w:sz w:val="24"/>
          <w:szCs w:val="24"/>
          <w:lang w:eastAsia="en-US"/>
        </w:rPr>
        <w:t>, курвіметр, рулетка (</w:t>
      </w:r>
      <w:r w:rsidR="00C2545E" w:rsidRPr="001D7B72">
        <w:rPr>
          <w:rFonts w:ascii="Times New Roman" w:hAnsi="Times New Roman" w:cs="Times New Roman"/>
          <w:sz w:val="24"/>
          <w:szCs w:val="24"/>
          <w:lang w:eastAsia="en-US"/>
        </w:rPr>
        <w:t>механічна</w:t>
      </w:r>
      <w:r w:rsidRPr="001D7B72">
        <w:rPr>
          <w:rFonts w:ascii="Times New Roman" w:hAnsi="Times New Roman" w:cs="Times New Roman"/>
          <w:sz w:val="24"/>
          <w:szCs w:val="24"/>
          <w:lang w:eastAsia="en-US"/>
        </w:rPr>
        <w:t>)</w:t>
      </w:r>
      <w:r w:rsidR="00501161" w:rsidRPr="001D7B72">
        <w:rPr>
          <w:rFonts w:ascii="Times New Roman" w:hAnsi="Times New Roman" w:cs="Times New Roman"/>
          <w:sz w:val="24"/>
          <w:szCs w:val="24"/>
          <w:lang w:eastAsia="en-US"/>
        </w:rPr>
        <w:t>, нівелір оптичний</w:t>
      </w:r>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 комп’ютерної та оргтехніки;</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 ліцензованого програмного комплексу щодо кошторисної документації;</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Наявність нормативно-правових бібліотек у сфері будівництва, в яких містяться ДСТУ; ДБН; </w:t>
      </w:r>
      <w:proofErr w:type="spellStart"/>
      <w:r w:rsidRPr="001D7B72">
        <w:rPr>
          <w:rFonts w:ascii="Times New Roman" w:hAnsi="Times New Roman" w:cs="Times New Roman"/>
          <w:sz w:val="24"/>
          <w:szCs w:val="24"/>
          <w:lang w:eastAsia="en-US"/>
        </w:rPr>
        <w:t>СНиП</w:t>
      </w:r>
      <w:proofErr w:type="spellEnd"/>
      <w:r w:rsidRPr="001D7B72">
        <w:rPr>
          <w:rFonts w:ascii="Times New Roman" w:hAnsi="Times New Roman" w:cs="Times New Roman"/>
          <w:sz w:val="24"/>
          <w:szCs w:val="24"/>
          <w:lang w:eastAsia="en-US"/>
        </w:rPr>
        <w:t>; ТУ; Настанови та інші;</w:t>
      </w:r>
    </w:p>
    <w:p w:rsidR="00183B9F" w:rsidRPr="001D7B72" w:rsidRDefault="00183B9F"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p>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xml:space="preserve">Для підтвердження наявності обов’язкового вищезазначеного </w:t>
      </w:r>
      <w:r w:rsidRPr="001D7B72">
        <w:rPr>
          <w:rFonts w:ascii="Times New Roman" w:hAnsi="Times New Roman" w:cs="Times New Roman"/>
          <w:bCs/>
          <w:sz w:val="24"/>
          <w:szCs w:val="24"/>
          <w:lang w:eastAsia="en-US"/>
        </w:rPr>
        <w:t>обладнання, матеріально-технічної бази та технологій</w:t>
      </w:r>
      <w:r w:rsidRPr="001D7B72">
        <w:rPr>
          <w:rFonts w:ascii="Times New Roman" w:hAnsi="Times New Roman" w:cs="Times New Roman"/>
          <w:sz w:val="24"/>
          <w:szCs w:val="24"/>
          <w:lang w:eastAsia="en-US"/>
        </w:rPr>
        <w:t xml:space="preserve">, яке буде використано для реалізації предмету закупівлі надати: </w:t>
      </w:r>
    </w:p>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lastRenderedPageBreak/>
        <w:t xml:space="preserve">     - </w:t>
      </w:r>
      <w:proofErr w:type="spellStart"/>
      <w:r w:rsidRPr="001D7B72">
        <w:rPr>
          <w:rFonts w:ascii="Times New Roman" w:hAnsi="Times New Roman" w:cs="Times New Roman"/>
          <w:sz w:val="24"/>
          <w:szCs w:val="24"/>
          <w:lang w:eastAsia="en-US"/>
        </w:rPr>
        <w:t>скан-копії</w:t>
      </w:r>
      <w:proofErr w:type="spellEnd"/>
      <w:r w:rsidRPr="001D7B72">
        <w:rPr>
          <w:rFonts w:ascii="Times New Roman" w:hAnsi="Times New Roman" w:cs="Times New Roman"/>
          <w:sz w:val="24"/>
          <w:szCs w:val="24"/>
          <w:lang w:eastAsia="en-US"/>
        </w:rPr>
        <w:t xml:space="preserve"> підтверджуючих документів на транспортний засіб (свідоцтво про реєстрацію </w:t>
      </w:r>
      <w:r w:rsidR="00C061E1" w:rsidRPr="001D7B72">
        <w:rPr>
          <w:rFonts w:ascii="Times New Roman" w:hAnsi="Times New Roman" w:cs="Times New Roman"/>
          <w:sz w:val="24"/>
          <w:szCs w:val="24"/>
          <w:lang w:eastAsia="en-US"/>
        </w:rPr>
        <w:t xml:space="preserve">автомобільного </w:t>
      </w:r>
      <w:r w:rsidRPr="001D7B72">
        <w:rPr>
          <w:rFonts w:ascii="Times New Roman" w:hAnsi="Times New Roman" w:cs="Times New Roman"/>
          <w:sz w:val="24"/>
          <w:szCs w:val="24"/>
          <w:lang w:eastAsia="en-US"/>
        </w:rPr>
        <w:t>транспортного засобу) та документів, які підтверджують право володіння або використання Учасником такого транспортного засобу.</w:t>
      </w:r>
    </w:p>
    <w:p w:rsidR="00C2545E" w:rsidRPr="001D7B72" w:rsidRDefault="00060629"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proofErr w:type="spellStart"/>
      <w:r w:rsidRPr="001D7B72">
        <w:rPr>
          <w:rFonts w:ascii="Times New Roman" w:hAnsi="Times New Roman" w:cs="Times New Roman"/>
          <w:sz w:val="24"/>
          <w:szCs w:val="24"/>
          <w:lang w:eastAsia="en-US"/>
        </w:rPr>
        <w:t>скан-копії</w:t>
      </w:r>
      <w:proofErr w:type="spellEnd"/>
      <w:r w:rsidRPr="001D7B72">
        <w:rPr>
          <w:rFonts w:ascii="Times New Roman" w:hAnsi="Times New Roman" w:cs="Times New Roman"/>
          <w:sz w:val="24"/>
          <w:szCs w:val="24"/>
          <w:lang w:eastAsia="en-US"/>
        </w:rPr>
        <w:t xml:space="preserve"> документів, які підтверджують право володіння або оренди Учасником офісних приміщень;</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вимірювального обладнання;</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комп’ютерної та оргтехніки;</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ліцензованого програмного комплексу щодо кошторисної документації, а саме: договір на придбання, діючу на момент подачі пропозиції ліцензію, авторського права, зареєстрованого у встановленому порядку, акти виконаних робіт або видаткові накладні на придбання;</w:t>
      </w:r>
    </w:p>
    <w:p w:rsidR="00183B9F"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нормативно-правових бібліотек, а саме: договір на придбання, авторського права, зареєстрованого у встановленому порядку, акти виконаних робіт або видаткові накладні на придбання;</w:t>
      </w:r>
    </w:p>
    <w:p w:rsidR="003B671D" w:rsidRPr="001D7B72" w:rsidRDefault="003B671D" w:rsidP="003B671D">
      <w:pPr>
        <w:jc w:val="both"/>
        <w:rPr>
          <w:rFonts w:ascii="Times New Roman" w:hAnsi="Times New Roman" w:cs="Times New Roman"/>
          <w:b/>
          <w:bCs/>
          <w:sz w:val="24"/>
          <w:szCs w:val="24"/>
        </w:rPr>
      </w:pPr>
      <w:r w:rsidRPr="001D7B72">
        <w:rPr>
          <w:rFonts w:ascii="Times New Roman" w:hAnsi="Times New Roman" w:cs="Times New Roman"/>
          <w:b/>
          <w:bCs/>
          <w:sz w:val="24"/>
          <w:szCs w:val="24"/>
          <w:lang w:val="ru-RU"/>
        </w:rPr>
        <w:t>7.</w:t>
      </w:r>
      <w:r w:rsidRPr="001D7B72">
        <w:rPr>
          <w:rFonts w:ascii="Times New Roman" w:hAnsi="Times New Roman" w:cs="Times New Roman"/>
          <w:b/>
          <w:bCs/>
          <w:sz w:val="24"/>
          <w:szCs w:val="24"/>
        </w:rPr>
        <w:t xml:space="preserve">   Для підтвердження фінансової спроможності учасника надати:</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а) для юридичних осіб:</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 xml:space="preserve">копію, завірену власноручним підписом уповноваженої особи Учасника та печаткою (у разі її використання),  фінансового звіту за 2020-2022 роки у складі Балансу (звіт про фінансовий стан) та Звіту про фінансові результати (звіт про сукупний дохід). </w:t>
      </w:r>
    </w:p>
    <w:p w:rsidR="002D75CA" w:rsidRPr="001D7B72" w:rsidRDefault="002D75CA"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 xml:space="preserve">довідку про </w:t>
      </w:r>
      <w:r w:rsidR="005173FC" w:rsidRPr="001D7B72">
        <w:rPr>
          <w:rFonts w:ascii="Times New Roman" w:hAnsi="Times New Roman"/>
          <w:sz w:val="24"/>
          <w:szCs w:val="24"/>
        </w:rPr>
        <w:t xml:space="preserve">середньорічний </w:t>
      </w:r>
      <w:r w:rsidRPr="001D7B72">
        <w:rPr>
          <w:rFonts w:ascii="Times New Roman" w:hAnsi="Times New Roman"/>
          <w:sz w:val="24"/>
          <w:szCs w:val="24"/>
        </w:rPr>
        <w:t>о</w:t>
      </w:r>
      <w:r w:rsidR="005173FC" w:rsidRPr="001D7B72">
        <w:rPr>
          <w:rFonts w:ascii="Times New Roman" w:hAnsi="Times New Roman"/>
          <w:sz w:val="24"/>
          <w:szCs w:val="24"/>
        </w:rPr>
        <w:t>бсяг доходу підприємства за 2021</w:t>
      </w:r>
      <w:r w:rsidRPr="001D7B72">
        <w:rPr>
          <w:rFonts w:ascii="Times New Roman" w:hAnsi="Times New Roman"/>
          <w:sz w:val="24"/>
          <w:szCs w:val="24"/>
        </w:rPr>
        <w:t xml:space="preserve">-2022 роки, який становить </w:t>
      </w:r>
      <w:r w:rsidR="005173FC" w:rsidRPr="001D7B72">
        <w:rPr>
          <w:rFonts w:ascii="Times New Roman" w:hAnsi="Times New Roman"/>
          <w:sz w:val="24"/>
          <w:szCs w:val="24"/>
        </w:rPr>
        <w:t>не менше 4</w:t>
      </w:r>
      <w:r w:rsidRPr="001D7B72">
        <w:rPr>
          <w:rFonts w:ascii="Times New Roman" w:hAnsi="Times New Roman"/>
          <w:sz w:val="24"/>
          <w:szCs w:val="24"/>
        </w:rPr>
        <w:t>0% від очікуваної вартості предмета закупівлі.</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w:t>
      </w:r>
      <w:r w:rsidR="00804000" w:rsidRPr="001D7B72">
        <w:rPr>
          <w:rFonts w:ascii="Times New Roman" w:hAnsi="Times New Roman"/>
          <w:sz w:val="24"/>
          <w:szCs w:val="24"/>
        </w:rPr>
        <w:t>ого строку подання  пропозицій)</w:t>
      </w:r>
    </w:p>
    <w:p w:rsidR="003B671D" w:rsidRPr="001D7B72" w:rsidRDefault="003B671D" w:rsidP="003B671D">
      <w:pPr>
        <w:pStyle w:val="a3"/>
        <w:numPr>
          <w:ilvl w:val="0"/>
          <w:numId w:val="6"/>
        </w:numPr>
        <w:tabs>
          <w:tab w:val="left" w:pos="851"/>
        </w:tabs>
        <w:contextualSpacing/>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копію, завірену власноручним підписом уповноваженої особи Учасника та печаткою (уразі її використання),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 додатками 1 та 4ДФ за -</w:t>
      </w:r>
      <w:r w:rsidRPr="001D7B72">
        <w:rPr>
          <w:rFonts w:ascii="Times New Roman" w:hAnsi="Times New Roman"/>
          <w:sz w:val="24"/>
          <w:szCs w:val="24"/>
          <w:lang w:val="en-US"/>
        </w:rPr>
        <w:t>IV</w:t>
      </w:r>
      <w:r w:rsidRPr="001D7B72">
        <w:rPr>
          <w:rFonts w:ascii="Times New Roman" w:hAnsi="Times New Roman"/>
          <w:sz w:val="24"/>
          <w:szCs w:val="24"/>
        </w:rPr>
        <w:t>квартал 2022 та І квартал 2023 року з відміткою (квитанцією) Державної фіскальної служби  про отримання такої звітності. Зазначений документ надається учасникам з урахуванням вимог закону України «Про захист персональних даних».</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б) для фізичних осіб-підприємців, які мають права укладати договори з юридичними особами:</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 xml:space="preserve">копію, завірену власноручним підписом уповноваженої особи Учасника та печаткою (уразі її використання),  податкової декларації єдиного податку-фізичної особи-підприємця за 2022 рік. </w:t>
      </w:r>
    </w:p>
    <w:p w:rsidR="002D75CA" w:rsidRPr="001D7B72" w:rsidRDefault="005173FC" w:rsidP="005173FC">
      <w:pPr>
        <w:pStyle w:val="a3"/>
        <w:numPr>
          <w:ilvl w:val="0"/>
          <w:numId w:val="6"/>
        </w:numPr>
        <w:jc w:val="both"/>
        <w:rPr>
          <w:rFonts w:ascii="Times New Roman" w:hAnsi="Times New Roman"/>
          <w:sz w:val="24"/>
          <w:szCs w:val="24"/>
        </w:rPr>
      </w:pPr>
      <w:r w:rsidRPr="001D7B72">
        <w:rPr>
          <w:rFonts w:ascii="Times New Roman" w:hAnsi="Times New Roman"/>
          <w:sz w:val="24"/>
          <w:szCs w:val="24"/>
        </w:rPr>
        <w:t>довідку про середньорічний обсяг доходу підприємства за 2021-2022 роки, який становить не менше 40%  від очікуваної вартості предмета закупівлі.</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lastRenderedPageBreak/>
        <w:t>•</w:t>
      </w:r>
      <w:r w:rsidRPr="001D7B72">
        <w:rPr>
          <w:rFonts w:ascii="Times New Roman" w:hAnsi="Times New Roman"/>
          <w:sz w:val="24"/>
          <w:szCs w:val="24"/>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кінцевого строку подання  пропозицій).</w:t>
      </w:r>
    </w:p>
    <w:p w:rsidR="002D75CA"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копію, завірену власноручним підписом уповноваженої особи Учасника та печаткою (уразі її використання),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 додатками 1 та 4ДФ за І</w:t>
      </w:r>
      <w:r w:rsidRPr="001D7B72">
        <w:rPr>
          <w:rFonts w:ascii="Times New Roman" w:hAnsi="Times New Roman"/>
          <w:sz w:val="24"/>
          <w:szCs w:val="24"/>
          <w:lang w:val="en-US"/>
        </w:rPr>
        <w:t>V</w:t>
      </w:r>
      <w:r w:rsidRPr="001D7B72">
        <w:rPr>
          <w:rFonts w:ascii="Times New Roman" w:hAnsi="Times New Roman"/>
          <w:sz w:val="24"/>
          <w:szCs w:val="24"/>
        </w:rPr>
        <w:t>квартал 2022 та І квартал 2023 року з відміткою (квитанцією) Державної фіскальної служби  про отримання такої звітності. Зазначений документ надається учасникам з урахуванням вимог закону України «Про захист персональних даних».</w:t>
      </w:r>
    </w:p>
    <w:p w:rsidR="003B671D" w:rsidRPr="009A32CC" w:rsidRDefault="003B671D" w:rsidP="003B671D">
      <w:pPr>
        <w:jc w:val="both"/>
        <w:rPr>
          <w:rFonts w:ascii="Times New Roman" w:hAnsi="Times New Roman" w:cs="Times New Roman"/>
          <w:b/>
          <w:bCs/>
          <w:sz w:val="24"/>
          <w:szCs w:val="24"/>
        </w:rPr>
      </w:pPr>
      <w:r w:rsidRPr="009A32CC">
        <w:rPr>
          <w:rFonts w:ascii="Times New Roman" w:hAnsi="Times New Roman" w:cs="Times New Roman"/>
          <w:b/>
          <w:bCs/>
          <w:sz w:val="24"/>
          <w:szCs w:val="24"/>
        </w:rPr>
        <w:t>Учасник також надає:</w:t>
      </w:r>
    </w:p>
    <w:p w:rsidR="003B671D" w:rsidRPr="0045671A" w:rsidRDefault="003B671D" w:rsidP="003B671D">
      <w:pPr>
        <w:pStyle w:val="a5"/>
        <w:numPr>
          <w:ilvl w:val="0"/>
          <w:numId w:val="6"/>
        </w:numPr>
        <w:spacing w:before="0" w:beforeAutospacing="0" w:after="0" w:afterAutospacing="0"/>
        <w:jc w:val="both"/>
      </w:pPr>
      <w:r w:rsidRPr="0045671A">
        <w:rPr>
          <w:spacing w:val="-3"/>
        </w:rPr>
        <w:t>Г</w:t>
      </w:r>
      <w:r w:rsidRPr="0045671A">
        <w:t xml:space="preserve">арантійний лист у довільній форми, що містить зобов’язання учасника виїхати на об’єкт впродовж однієї години в разі необхідності. </w:t>
      </w:r>
    </w:p>
    <w:p w:rsidR="003B671D" w:rsidRPr="00955E68" w:rsidRDefault="003B671D" w:rsidP="003B671D">
      <w:pPr>
        <w:pStyle w:val="a5"/>
        <w:numPr>
          <w:ilvl w:val="0"/>
          <w:numId w:val="6"/>
        </w:numPr>
        <w:spacing w:before="0" w:beforeAutospacing="0" w:after="0" w:afterAutospacing="0"/>
        <w:jc w:val="both"/>
      </w:pPr>
      <w:r w:rsidRPr="00955E68">
        <w:t>Акт, складений про</w:t>
      </w:r>
      <w:r w:rsidRPr="00955E68">
        <w:rPr>
          <w:lang w:val="ru-RU"/>
        </w:rPr>
        <w:t xml:space="preserve"> те,</w:t>
      </w:r>
      <w:r w:rsidR="00EA6192" w:rsidRPr="00955E68">
        <w:t xml:space="preserve">що </w:t>
      </w:r>
      <w:r w:rsidRPr="00955E68">
        <w:t xml:space="preserve">представник учасника відвідав об’єкт будівництва та ознайомився з </w:t>
      </w:r>
      <w:r w:rsidR="00955E68" w:rsidRPr="00955E68">
        <w:t>обсягом робіт.</w:t>
      </w:r>
    </w:p>
    <w:p w:rsidR="003B671D" w:rsidRPr="009A32CC" w:rsidRDefault="003B671D" w:rsidP="003B671D">
      <w:pPr>
        <w:pStyle w:val="a3"/>
        <w:ind w:left="1080"/>
        <w:jc w:val="both"/>
        <w:rPr>
          <w:highlight w:val="red"/>
        </w:rPr>
      </w:pPr>
    </w:p>
    <w:p w:rsidR="00FE6AB0" w:rsidRPr="00C17B94" w:rsidRDefault="00FE6AB0" w:rsidP="00FE6AB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w:t>
      </w:r>
      <w:r w:rsidRPr="00C17B94">
        <w:rPr>
          <w:rFonts w:ascii="Times New Roman" w:eastAsia="Times New Roman" w:hAnsi="Times New Roman" w:cs="Times New Roman"/>
          <w:b/>
          <w:sz w:val="24"/>
          <w:szCs w:val="24"/>
          <w:highlight w:val="white"/>
        </w:rPr>
        <w:t xml:space="preserve">кті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w:t>
      </w:r>
    </w:p>
    <w:p w:rsidR="00FE6AB0" w:rsidRPr="00C17B94" w:rsidRDefault="00FE6AB0" w:rsidP="00FE6A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 xml:space="preserve">Переможець процедури закупівлі у строк, що </w:t>
      </w:r>
      <w:r w:rsidRPr="00C17B94">
        <w:rPr>
          <w:rFonts w:ascii="Times New Roman" w:eastAsia="Times New Roman" w:hAnsi="Times New Roman" w:cs="Times New Roman"/>
          <w:b/>
          <w:i/>
          <w:sz w:val="24"/>
          <w:szCs w:val="24"/>
          <w:highlight w:val="white"/>
        </w:rPr>
        <w:t xml:space="preserve">не перевищує чотири дні </w:t>
      </w:r>
      <w:r w:rsidRPr="00C17B9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6AB0" w:rsidRPr="00C17B94" w:rsidRDefault="00FE6AB0" w:rsidP="00FE6A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6AB0" w:rsidRPr="00C17B94" w:rsidRDefault="00FE6AB0" w:rsidP="00FE6AB0">
      <w:pPr>
        <w:spacing w:after="0" w:line="240" w:lineRule="auto"/>
        <w:rPr>
          <w:rFonts w:ascii="Times New Roman" w:eastAsia="Times New Roman" w:hAnsi="Times New Roman" w:cs="Times New Roman"/>
          <w:b/>
          <w:sz w:val="24"/>
          <w:szCs w:val="24"/>
          <w:highlight w:val="white"/>
        </w:rPr>
      </w:pPr>
    </w:p>
    <w:p w:rsidR="00FE6AB0" w:rsidRPr="00C17B94" w:rsidRDefault="00FE6AB0" w:rsidP="00FE6AB0">
      <w:pPr>
        <w:spacing w:after="0" w:line="240" w:lineRule="auto"/>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sz w:val="24"/>
          <w:szCs w:val="24"/>
          <w:highlight w:val="white"/>
        </w:rPr>
        <w:t> </w:t>
      </w:r>
      <w:r w:rsidRPr="00C17B94">
        <w:rPr>
          <w:rFonts w:ascii="Times New Roman" w:eastAsia="Times New Roman" w:hAnsi="Times New Roman" w:cs="Times New Roman"/>
          <w:b/>
          <w:sz w:val="24"/>
          <w:szCs w:val="24"/>
          <w:highlight w:val="white"/>
        </w:rPr>
        <w:t>2.1.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FE6AB0" w:rsidRPr="00C17B94" w:rsidTr="00C17B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w:t>
            </w:r>
          </w:p>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Вимоги згідно п.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w:t>
            </w:r>
          </w:p>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E6AB0" w:rsidRPr="00C17B94" w:rsidTr="00C17B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right="140"/>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7B94">
              <w:rPr>
                <w:rFonts w:ascii="Times New Roman" w:eastAsia="Times New Roman" w:hAnsi="Times New Roman" w:cs="Times New Roman"/>
                <w:sz w:val="24"/>
                <w:szCs w:val="24"/>
                <w:highlight w:val="white"/>
              </w:rPr>
              <w:t>керівника</w:t>
            </w:r>
            <w:r w:rsidRPr="00C17B9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7B94">
              <w:rPr>
                <w:rFonts w:ascii="Times New Roman" w:eastAsia="Times New Roman" w:hAnsi="Times New Roman" w:cs="Times New Roman"/>
                <w:b/>
                <w:sz w:val="24"/>
                <w:szCs w:val="24"/>
                <w:highlight w:val="white"/>
              </w:rPr>
              <w:t>вебресурсі</w:t>
            </w:r>
            <w:proofErr w:type="spellEnd"/>
            <w:r w:rsidRPr="00C17B9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AB0" w:rsidRPr="00C17B94" w:rsidTr="00C17B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6AB0" w:rsidRPr="00C17B94" w:rsidRDefault="00FE6AB0" w:rsidP="005527BB">
            <w:pPr>
              <w:spacing w:after="0" w:line="240" w:lineRule="auto"/>
              <w:ind w:right="140"/>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FE6AB0" w:rsidRPr="00C17B94" w:rsidTr="00C17B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E6AB0" w:rsidRPr="00C17B94" w:rsidTr="00C17B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Довідка в довільній формі</w:t>
            </w:r>
            <w:r w:rsidRPr="00C17B9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AB0" w:rsidRPr="00C17B94" w:rsidRDefault="00FE6AB0" w:rsidP="00FE6AB0">
      <w:pPr>
        <w:spacing w:after="0" w:line="240" w:lineRule="auto"/>
        <w:rPr>
          <w:rFonts w:ascii="Times New Roman" w:eastAsia="Times New Roman" w:hAnsi="Times New Roman" w:cs="Times New Roman"/>
          <w:b/>
          <w:sz w:val="24"/>
          <w:szCs w:val="24"/>
        </w:rPr>
      </w:pPr>
    </w:p>
    <w:p w:rsidR="00FE6AB0" w:rsidRPr="00C17B94" w:rsidRDefault="00FE6AB0" w:rsidP="00FE6AB0">
      <w:pPr>
        <w:spacing w:before="240" w:after="0" w:line="240" w:lineRule="auto"/>
        <w:jc w:val="center"/>
        <w:rPr>
          <w:rFonts w:ascii="Times New Roman" w:eastAsia="Times New Roman" w:hAnsi="Times New Roman" w:cs="Times New Roman"/>
          <w:sz w:val="24"/>
          <w:szCs w:val="24"/>
        </w:rPr>
      </w:pPr>
      <w:r w:rsidRPr="00C17B94">
        <w:rPr>
          <w:rFonts w:ascii="Times New Roman" w:eastAsia="Times New Roman" w:hAnsi="Times New Roman" w:cs="Times New Roman"/>
          <w:b/>
          <w:sz w:val="24"/>
          <w:szCs w:val="24"/>
        </w:rPr>
        <w:t>2.2. Документи, які надаються ПЕРЕМОЖЦЕМ</w:t>
      </w:r>
      <w:r w:rsidRPr="00C17B94">
        <w:rPr>
          <w:rFonts w:ascii="Times New Roman" w:eastAsia="Times New Roman" w:hAnsi="Times New Roman" w:cs="Times New Roman"/>
          <w:b/>
          <w:color w:val="000000"/>
          <w:sz w:val="24"/>
          <w:szCs w:val="24"/>
        </w:rPr>
        <w:t xml:space="preserve"> (фізичною особою чи фізичною особою</w:t>
      </w:r>
      <w:r w:rsidRPr="00C17B94">
        <w:rPr>
          <w:rFonts w:ascii="Times New Roman" w:eastAsia="Times New Roman" w:hAnsi="Times New Roman" w:cs="Times New Roman"/>
          <w:b/>
          <w:sz w:val="24"/>
          <w:szCs w:val="24"/>
        </w:rPr>
        <w:t xml:space="preserve"> — </w:t>
      </w:r>
      <w:r w:rsidRPr="00C17B94">
        <w:rPr>
          <w:rFonts w:ascii="Times New Roman" w:eastAsia="Times New Roman" w:hAnsi="Times New Roman" w:cs="Times New Roman"/>
          <w:b/>
          <w:color w:val="000000"/>
          <w:sz w:val="24"/>
          <w:szCs w:val="24"/>
        </w:rPr>
        <w:t>підприємцем):</w:t>
      </w:r>
    </w:p>
    <w:tbl>
      <w:tblPr>
        <w:tblW w:w="10406" w:type="dxa"/>
        <w:tblInd w:w="-100" w:type="dxa"/>
        <w:tblLayout w:type="fixed"/>
        <w:tblLook w:val="0400"/>
      </w:tblPr>
      <w:tblGrid>
        <w:gridCol w:w="587"/>
        <w:gridCol w:w="4427"/>
        <w:gridCol w:w="5392"/>
      </w:tblGrid>
      <w:tr w:rsidR="00FE6AB0" w:rsidRPr="00C17B94" w:rsidTr="00C17B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w:t>
            </w:r>
          </w:p>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sz w:val="24"/>
                <w:szCs w:val="24"/>
              </w:rPr>
              <w:t>з</w:t>
            </w:r>
            <w:r w:rsidRPr="00C17B9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 xml:space="preserve">Вимоги </w:t>
            </w:r>
            <w:r w:rsidRPr="00C17B94">
              <w:rPr>
                <w:rFonts w:ascii="Times New Roman" w:eastAsia="Times New Roman" w:hAnsi="Times New Roman" w:cs="Times New Roman"/>
                <w:color w:val="000000" w:themeColor="text1"/>
                <w:sz w:val="24"/>
                <w:szCs w:val="24"/>
                <w:highlight w:val="white"/>
              </w:rPr>
              <w:t xml:space="preserve">згідно пункту </w:t>
            </w:r>
            <w:r w:rsidRPr="00C17B94">
              <w:rPr>
                <w:rFonts w:ascii="Times New Roman" w:eastAsia="Times New Roman" w:hAnsi="Times New Roman" w:cs="Times New Roman"/>
                <w:b/>
                <w:color w:val="000000" w:themeColor="text1"/>
                <w:sz w:val="24"/>
                <w:szCs w:val="24"/>
                <w:highlight w:val="white"/>
              </w:rPr>
              <w:t>47</w:t>
            </w:r>
            <w:r w:rsidRPr="00C17B94">
              <w:rPr>
                <w:rFonts w:ascii="Times New Roman" w:eastAsia="Times New Roman" w:hAnsi="Times New Roman" w:cs="Times New Roman"/>
                <w:color w:val="000000" w:themeColor="text1"/>
                <w:sz w:val="24"/>
                <w:szCs w:val="24"/>
                <w:highlight w:val="white"/>
              </w:rPr>
              <w:t xml:space="preserve"> Особливостей</w:t>
            </w:r>
          </w:p>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t xml:space="preserve">Переможець </w:t>
            </w:r>
            <w:r w:rsidRPr="00C17B94">
              <w:rPr>
                <w:rFonts w:ascii="Times New Roman" w:eastAsia="Times New Roman" w:hAnsi="Times New Roman" w:cs="Times New Roman"/>
                <w:b/>
                <w:color w:val="000000" w:themeColor="text1"/>
                <w:sz w:val="24"/>
                <w:szCs w:val="24"/>
                <w:highlight w:val="white"/>
              </w:rPr>
              <w:t xml:space="preserve">торгів на виконання вимоги </w:t>
            </w:r>
            <w:r w:rsidRPr="00C17B94">
              <w:rPr>
                <w:rFonts w:ascii="Times New Roman" w:eastAsia="Times New Roman" w:hAnsi="Times New Roman" w:cs="Times New Roman"/>
                <w:color w:val="000000" w:themeColor="text1"/>
                <w:sz w:val="24"/>
                <w:szCs w:val="24"/>
                <w:highlight w:val="white"/>
              </w:rPr>
              <w:t xml:space="preserve">згідно пункту </w:t>
            </w:r>
            <w:r w:rsidRPr="00C17B94">
              <w:rPr>
                <w:rFonts w:ascii="Times New Roman" w:eastAsia="Times New Roman" w:hAnsi="Times New Roman" w:cs="Times New Roman"/>
                <w:b/>
                <w:color w:val="000000" w:themeColor="text1"/>
                <w:sz w:val="24"/>
                <w:szCs w:val="24"/>
                <w:highlight w:val="white"/>
              </w:rPr>
              <w:t>47</w:t>
            </w:r>
            <w:r w:rsidRPr="00C17B94">
              <w:rPr>
                <w:rFonts w:ascii="Times New Roman" w:eastAsia="Times New Roman" w:hAnsi="Times New Roman" w:cs="Times New Roman"/>
                <w:color w:val="000000" w:themeColor="text1"/>
                <w:sz w:val="24"/>
                <w:szCs w:val="24"/>
                <w:highlight w:val="white"/>
              </w:rPr>
              <w:t xml:space="preserve"> Особ</w:t>
            </w:r>
            <w:r w:rsidRPr="00C17B94">
              <w:rPr>
                <w:rFonts w:ascii="Times New Roman" w:eastAsia="Times New Roman" w:hAnsi="Times New Roman" w:cs="Times New Roman"/>
                <w:color w:val="000000" w:themeColor="text1"/>
                <w:sz w:val="24"/>
                <w:szCs w:val="24"/>
              </w:rPr>
              <w:t>ливостей</w:t>
            </w:r>
            <w:r w:rsidRPr="00C17B94">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E6AB0" w:rsidRPr="00C17B94" w:rsidTr="00C17B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lastRenderedPageBreak/>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right="140"/>
              <w:jc w:val="both"/>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17B94">
              <w:rPr>
                <w:rFonts w:ascii="Times New Roman" w:eastAsia="Times New Roman" w:hAnsi="Times New Roman" w:cs="Times New Roman"/>
                <w:b/>
                <w:color w:val="000000" w:themeColor="text1"/>
                <w:sz w:val="24"/>
                <w:szCs w:val="24"/>
              </w:rPr>
              <w:lastRenderedPageBreak/>
              <w:t xml:space="preserve">інформації на </w:t>
            </w:r>
            <w:proofErr w:type="spellStart"/>
            <w:r w:rsidRPr="00C17B94">
              <w:rPr>
                <w:rFonts w:ascii="Times New Roman" w:eastAsia="Times New Roman" w:hAnsi="Times New Roman" w:cs="Times New Roman"/>
                <w:b/>
                <w:color w:val="000000" w:themeColor="text1"/>
                <w:sz w:val="24"/>
                <w:szCs w:val="24"/>
              </w:rPr>
              <w:t>вебресурсі</w:t>
            </w:r>
            <w:proofErr w:type="spellEnd"/>
            <w:r w:rsidRPr="00C17B9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AB0" w:rsidRPr="00C17B94" w:rsidTr="00C17B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rPr>
            </w:pPr>
            <w:r w:rsidRPr="00C17B9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rPr>
            </w:pPr>
          </w:p>
          <w:p w:rsidR="00FE6AB0" w:rsidRPr="00C17B94" w:rsidRDefault="00FE6AB0" w:rsidP="005527BB">
            <w:pPr>
              <w:spacing w:after="0" w:line="240" w:lineRule="auto"/>
              <w:jc w:val="both"/>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highlight w:val="white"/>
              </w:rPr>
              <w:t>Документ повинен бути виданий/ сформований/ отриманий в поточному році.</w:t>
            </w:r>
            <w:r w:rsidRPr="00C17B94">
              <w:rPr>
                <w:rFonts w:ascii="Times New Roman" w:eastAsia="Times New Roman" w:hAnsi="Times New Roman" w:cs="Times New Roman"/>
                <w:color w:val="000000" w:themeColor="text1"/>
                <w:sz w:val="24"/>
                <w:szCs w:val="24"/>
              </w:rPr>
              <w:t> </w:t>
            </w:r>
          </w:p>
        </w:tc>
      </w:tr>
      <w:tr w:rsidR="00FE6AB0" w:rsidRPr="00C17B94" w:rsidTr="00C17B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AB0" w:rsidRPr="00C17B94" w:rsidRDefault="00FE6AB0" w:rsidP="005527BB">
            <w:pPr>
              <w:spacing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FE6AB0" w:rsidRPr="00C17B94" w:rsidTr="00C17B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color w:val="000000" w:themeColor="text1"/>
                <w:sz w:val="24"/>
                <w:szCs w:val="24"/>
              </w:rPr>
            </w:pPr>
            <w:r w:rsidRPr="00C17B94">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7B94">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C17B94">
              <w:rPr>
                <w:rFonts w:ascii="Times New Roman" w:eastAsia="Times New Roman" w:hAnsi="Times New Roman" w:cs="Times New Roman"/>
                <w:b/>
                <w:color w:val="000000" w:themeColor="text1"/>
                <w:sz w:val="24"/>
                <w:szCs w:val="24"/>
              </w:rPr>
              <w:t>Довідка в довільній формі</w:t>
            </w:r>
            <w:r w:rsidRPr="00C17B9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AB0" w:rsidRPr="00C17B94" w:rsidRDefault="00FE6AB0" w:rsidP="00FE6AB0">
      <w:pPr>
        <w:shd w:val="clear" w:color="auto" w:fill="FFFFFF"/>
        <w:spacing w:after="0" w:line="240" w:lineRule="auto"/>
        <w:rPr>
          <w:rFonts w:ascii="Times New Roman" w:eastAsia="Times New Roman" w:hAnsi="Times New Roman" w:cs="Times New Roman"/>
          <w:color w:val="000000" w:themeColor="text1"/>
          <w:sz w:val="24"/>
          <w:szCs w:val="24"/>
        </w:rPr>
      </w:pPr>
    </w:p>
    <w:p w:rsidR="00FE6AB0" w:rsidRPr="00C17B94" w:rsidRDefault="00FE6AB0" w:rsidP="00FE6AB0">
      <w:pPr>
        <w:shd w:val="clear" w:color="auto" w:fill="FFFFFF"/>
        <w:spacing w:after="0" w:line="240" w:lineRule="auto"/>
        <w:rPr>
          <w:rFonts w:ascii="Times New Roman" w:eastAsia="Times New Roman" w:hAnsi="Times New Roman" w:cs="Times New Roman"/>
          <w:sz w:val="24"/>
          <w:szCs w:val="24"/>
        </w:rPr>
      </w:pPr>
      <w:r w:rsidRPr="00C17B94">
        <w:rPr>
          <w:rFonts w:ascii="Times New Roman" w:eastAsia="Times New Roman" w:hAnsi="Times New Roman" w:cs="Times New Roman"/>
          <w:b/>
          <w:color w:val="000000" w:themeColor="text1"/>
          <w:sz w:val="24"/>
          <w:szCs w:val="24"/>
        </w:rPr>
        <w:t>3. Інша інформація встановлена відпові</w:t>
      </w:r>
      <w:r w:rsidRPr="00C17B94">
        <w:rPr>
          <w:rFonts w:ascii="Times New Roman" w:eastAsia="Times New Roman" w:hAnsi="Times New Roman" w:cs="Times New Roman"/>
          <w:b/>
          <w:color w:val="000000"/>
          <w:sz w:val="24"/>
          <w:szCs w:val="24"/>
        </w:rPr>
        <w:t xml:space="preserve">дно до законодавства (для УЧАСНИКІВ </w:t>
      </w:r>
      <w:r w:rsidRPr="00C17B94">
        <w:rPr>
          <w:rFonts w:ascii="Times New Roman" w:eastAsia="Times New Roman" w:hAnsi="Times New Roman" w:cs="Times New Roman"/>
          <w:b/>
          <w:sz w:val="24"/>
          <w:szCs w:val="24"/>
        </w:rPr>
        <w:t>—</w:t>
      </w:r>
      <w:r w:rsidRPr="00C17B94">
        <w:rPr>
          <w:rFonts w:ascii="Times New Roman" w:eastAsia="Times New Roman" w:hAnsi="Times New Roman" w:cs="Times New Roman"/>
          <w:b/>
          <w:color w:val="000000"/>
          <w:sz w:val="24"/>
          <w:szCs w:val="24"/>
        </w:rPr>
        <w:t xml:space="preserve"> юридичних осіб, фізичних осіб та фізичних осіб</w:t>
      </w:r>
      <w:r w:rsidRPr="00C17B94">
        <w:rPr>
          <w:rFonts w:ascii="Times New Roman" w:eastAsia="Times New Roman" w:hAnsi="Times New Roman" w:cs="Times New Roman"/>
          <w:b/>
          <w:sz w:val="24"/>
          <w:szCs w:val="24"/>
        </w:rPr>
        <w:t xml:space="preserve"> — </w:t>
      </w:r>
      <w:r w:rsidRPr="00C17B94">
        <w:rPr>
          <w:rFonts w:ascii="Times New Roman" w:eastAsia="Times New Roman" w:hAnsi="Times New Roman" w:cs="Times New Roman"/>
          <w:b/>
          <w:color w:val="000000"/>
          <w:sz w:val="24"/>
          <w:szCs w:val="24"/>
        </w:rPr>
        <w:t>підприємців)</w:t>
      </w:r>
      <w:r w:rsidRPr="00C17B94">
        <w:rPr>
          <w:rFonts w:ascii="Times New Roman" w:eastAsia="Times New Roman" w:hAnsi="Times New Roman" w:cs="Times New Roman"/>
          <w:b/>
          <w:sz w:val="24"/>
          <w:szCs w:val="24"/>
        </w:rPr>
        <w:t>.</w:t>
      </w:r>
    </w:p>
    <w:tbl>
      <w:tblPr>
        <w:tblW w:w="10406" w:type="dxa"/>
        <w:tblInd w:w="-100" w:type="dxa"/>
        <w:tblLayout w:type="fixed"/>
        <w:tblLook w:val="0400"/>
      </w:tblPr>
      <w:tblGrid>
        <w:gridCol w:w="400"/>
        <w:gridCol w:w="10006"/>
      </w:tblGrid>
      <w:tr w:rsidR="00FE6AB0" w:rsidRPr="00C17B94" w:rsidTr="00C17B94">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Інші документи від Учасника:</w:t>
            </w:r>
          </w:p>
        </w:tc>
      </w:tr>
      <w:tr w:rsidR="00FE6AB0" w:rsidRPr="00C17B94" w:rsidTr="00C1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both"/>
              <w:rPr>
                <w:rFonts w:ascii="Times New Roman" w:eastAsia="Times New Roman" w:hAnsi="Times New Roman" w:cs="Times New Roman"/>
                <w:sz w:val="24"/>
                <w:szCs w:val="24"/>
              </w:rPr>
            </w:pPr>
            <w:r w:rsidRPr="00C17B9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7B94">
              <w:rPr>
                <w:rFonts w:ascii="Times New Roman" w:eastAsia="Times New Roman" w:hAnsi="Times New Roman" w:cs="Times New Roman"/>
                <w:sz w:val="24"/>
                <w:szCs w:val="24"/>
              </w:rPr>
              <w:t xml:space="preserve">— </w:t>
            </w:r>
            <w:r w:rsidRPr="00C17B9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FE6AB0" w:rsidRPr="00C17B94" w:rsidTr="00C1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before="240" w:after="0" w:line="240" w:lineRule="auto"/>
              <w:ind w:left="100"/>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lastRenderedPageBreak/>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right="120" w:hanging="20"/>
              <w:jc w:val="both"/>
              <w:rPr>
                <w:rFonts w:ascii="Times New Roman" w:eastAsia="Times New Roman" w:hAnsi="Times New Roman" w:cs="Times New Roman"/>
                <w:sz w:val="24"/>
                <w:szCs w:val="24"/>
              </w:rPr>
            </w:pPr>
            <w:r w:rsidRPr="005173F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173FC">
              <w:rPr>
                <w:rFonts w:ascii="Times New Roman" w:eastAsia="Times New Roman" w:hAnsi="Times New Roman" w:cs="Times New Roman"/>
                <w:sz w:val="24"/>
                <w:szCs w:val="24"/>
              </w:rPr>
              <w:t>у</w:t>
            </w:r>
            <w:r w:rsidRPr="005173F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73F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E6AB0" w:rsidRPr="00C17B94" w:rsidTr="00C1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before="240" w:after="0" w:line="240" w:lineRule="auto"/>
              <w:ind w:left="100"/>
              <w:rPr>
                <w:rFonts w:ascii="Times New Roman" w:eastAsia="Times New Roman" w:hAnsi="Times New Roman" w:cs="Times New Roman"/>
                <w:b/>
                <w:color w:val="000000"/>
                <w:sz w:val="24"/>
                <w:szCs w:val="24"/>
              </w:rPr>
            </w:pPr>
            <w:r w:rsidRPr="00C17B94">
              <w:rPr>
                <w:rFonts w:ascii="Times New Roman" w:eastAsia="Times New Roman" w:hAnsi="Times New Roman" w:cs="Times New Roman"/>
                <w:b/>
                <w:sz w:val="24"/>
                <w:szCs w:val="24"/>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 xml:space="preserve">У разі, якщо учасник або його кінцевий </w:t>
            </w:r>
            <w:proofErr w:type="spellStart"/>
            <w:r w:rsidRPr="00C17B94">
              <w:rPr>
                <w:rFonts w:ascii="Times New Roman" w:eastAsia="Times New Roman" w:hAnsi="Times New Roman" w:cs="Times New Roman"/>
                <w:sz w:val="24"/>
                <w:szCs w:val="24"/>
              </w:rPr>
              <w:t>бенефіціарний</w:t>
            </w:r>
            <w:proofErr w:type="spellEnd"/>
            <w:r w:rsidRPr="00C17B9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E6AB0" w:rsidRPr="00C17B94" w:rsidRDefault="00FE6AB0" w:rsidP="005527BB">
            <w:pPr>
              <w:spacing w:after="0" w:line="240" w:lineRule="auto"/>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17B94">
              <w:rPr>
                <w:rFonts w:ascii="Times New Roman" w:eastAsia="Times New Roman" w:hAnsi="Times New Roman" w:cs="Times New Roman"/>
                <w:sz w:val="24"/>
                <w:szCs w:val="24"/>
              </w:rPr>
              <w:br/>
              <w:t xml:space="preserve"> • Ухвалу слідчого судді, суду, щодо арешту активів,</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C17B94">
              <w:rPr>
                <w:rFonts w:ascii="Times New Roman" w:eastAsia="Times New Roman" w:hAnsi="Times New Roman" w:cs="Times New Roman"/>
                <w:sz w:val="24"/>
                <w:szCs w:val="24"/>
              </w:rPr>
              <w:br/>
              <w:t xml:space="preserve"> а також:</w:t>
            </w:r>
            <w:r w:rsidRPr="00C17B9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FE6AB0" w:rsidRPr="00C17B94" w:rsidRDefault="00FE6AB0" w:rsidP="00FE6AB0">
      <w:pPr>
        <w:widowControl w:val="0"/>
        <w:tabs>
          <w:tab w:val="left" w:pos="1080"/>
        </w:tabs>
        <w:spacing w:after="0" w:line="240" w:lineRule="auto"/>
        <w:jc w:val="both"/>
        <w:rPr>
          <w:rFonts w:ascii="Times New Roman" w:hAnsi="Times New Roman" w:cs="Times New Roman"/>
          <w:b/>
          <w:bCs/>
          <w:i/>
          <w:color w:val="000000"/>
          <w:sz w:val="24"/>
          <w:szCs w:val="24"/>
          <w:u w:val="single"/>
        </w:rPr>
      </w:pPr>
      <w:r w:rsidRPr="00C17B94">
        <w:rPr>
          <w:rFonts w:ascii="Times New Roman" w:hAnsi="Times New Roman" w:cs="Times New Roman"/>
          <w:b/>
          <w:bCs/>
          <w:i/>
          <w:color w:val="000000"/>
          <w:sz w:val="24"/>
          <w:szCs w:val="24"/>
          <w:u w:val="single"/>
        </w:rPr>
        <w:t>Примітки</w:t>
      </w:r>
    </w:p>
    <w:p w:rsidR="00FE6AB0" w:rsidRPr="00C17B94" w:rsidRDefault="00FE6AB0" w:rsidP="00FE6AB0">
      <w:pPr>
        <w:spacing w:after="0" w:line="240" w:lineRule="auto"/>
        <w:ind w:firstLine="450"/>
        <w:jc w:val="both"/>
        <w:textAlignment w:val="baseline"/>
        <w:rPr>
          <w:rFonts w:ascii="Times New Roman" w:eastAsia="Times New Roman" w:hAnsi="Times New Roman" w:cs="Times New Roman"/>
          <w:iCs/>
          <w:sz w:val="24"/>
          <w:szCs w:val="24"/>
        </w:rPr>
      </w:pPr>
      <w:r w:rsidRPr="00C17B94">
        <w:rPr>
          <w:rFonts w:ascii="Times New Roman" w:eastAsia="Times New Roman" w:hAnsi="Times New Roman" w:cs="Times New Roman"/>
          <w:iCs/>
          <w:sz w:val="24"/>
          <w:szCs w:val="24"/>
        </w:rPr>
        <w:t xml:space="preserve">1.Відповідно до вимог ч.2 ст.44 Закону України від 06.02.2018 №2275-VIII «Про товариства з обмеженою та додатковою відповідальністю» </w:t>
      </w:r>
      <w:r w:rsidRPr="00C17B94">
        <w:rPr>
          <w:rFonts w:ascii="Times New Roman" w:eastAsia="Times New Roman" w:hAnsi="Times New Roman" w:cs="Times New Roman"/>
          <w:b/>
          <w:bCs/>
          <w:iCs/>
          <w:sz w:val="24"/>
          <w:szCs w:val="24"/>
        </w:rPr>
        <w:t>Учасник-переможець</w:t>
      </w:r>
      <w:r w:rsidRPr="00C17B94">
        <w:rPr>
          <w:rFonts w:ascii="Times New Roman" w:eastAsia="Times New Roman" w:hAnsi="Times New Roman" w:cs="Times New Roman"/>
          <w:iCs/>
          <w:sz w:val="24"/>
          <w:szCs w:val="24"/>
        </w:rPr>
        <w:t xml:space="preserve"> процедури закупівлі до укладення договору повинен надати завірену учасником копію рішення (або завірену учасником копію витягу з рішення) загальних зборів учасників або єдиного учасника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або єдиним учасником, якщо інше не передбачено статутом товариства (частина друга статті 44 із змінами, внесеними  згідно із Законом України від 03.10.2019 № 159-IX). Рішення про надання згоди на вчинення правочину приймаються виключно загальними зборами учасників або єдиним учасником.</w:t>
      </w:r>
    </w:p>
    <w:p w:rsidR="00FE6AB0" w:rsidRPr="00C17B94" w:rsidRDefault="00A26A53" w:rsidP="00FE6AB0">
      <w:pPr>
        <w:pStyle w:val="1"/>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FE6AB0" w:rsidRPr="00C17B94">
        <w:rPr>
          <w:rFonts w:ascii="Times New Roman" w:eastAsia="Times New Roman" w:hAnsi="Times New Roman" w:cs="Times New Roman"/>
          <w:sz w:val="24"/>
          <w:szCs w:val="24"/>
          <w:lang w:val="uk-UA"/>
        </w:rPr>
        <w:t xml:space="preserve">. У разі, якщо учасник відповідно до норм, встановлених чинним законодавством, не зобов’язаний складати </w:t>
      </w:r>
      <w:r w:rsidR="00FE6AB0" w:rsidRPr="00C17B94">
        <w:rPr>
          <w:rFonts w:ascii="Times New Roman" w:eastAsia="SimSun" w:hAnsi="Times New Roman" w:cs="Times New Roman"/>
          <w:color w:val="auto"/>
          <w:sz w:val="24"/>
          <w:szCs w:val="24"/>
          <w:lang w:val="uk-UA" w:eastAsia="uk-UA"/>
        </w:rPr>
        <w:t>або надавати</w:t>
      </w:r>
      <w:r w:rsidR="00FE6AB0" w:rsidRPr="00C17B94">
        <w:rPr>
          <w:rFonts w:ascii="Times New Roman" w:eastAsia="Times New Roman" w:hAnsi="Times New Roman" w:cs="Times New Roman"/>
          <w:sz w:val="24"/>
          <w:szCs w:val="24"/>
          <w:lang w:val="uk-UA"/>
        </w:rPr>
        <w:t xml:space="preserve"> якийсь зі вказаних в положеннях документації документ, такий учасник надає лист – роз’яснення в довільній формі,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6AB0" w:rsidRPr="00C17B94" w:rsidRDefault="00A26A53" w:rsidP="00FE6AB0">
      <w:pPr>
        <w:pStyle w:val="1"/>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FE6AB0" w:rsidRPr="00C17B94">
        <w:rPr>
          <w:rFonts w:ascii="Times New Roman" w:eastAsia="Times New Roman" w:hAnsi="Times New Roman" w:cs="Times New Roman"/>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6AB0" w:rsidRPr="00C17B94" w:rsidRDefault="00A26A53" w:rsidP="00FE6AB0">
      <w:pPr>
        <w:spacing w:after="0" w:line="240" w:lineRule="auto"/>
        <w:ind w:right="23"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FE6AB0" w:rsidRPr="00C17B94">
        <w:rPr>
          <w:rFonts w:ascii="Times New Roman" w:hAnsi="Times New Roman" w:cs="Times New Roman"/>
          <w:bCs/>
          <w:sz w:val="24"/>
          <w:szCs w:val="24"/>
        </w:rPr>
        <w:t>.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E6AB0" w:rsidRPr="00C17B94" w:rsidRDefault="00A26A53" w:rsidP="00FE6AB0">
      <w:pPr>
        <w:spacing w:after="0" w:line="240" w:lineRule="auto"/>
        <w:ind w:right="23"/>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00FE6AB0" w:rsidRPr="00C17B94">
        <w:rPr>
          <w:rFonts w:ascii="Times New Roman" w:eastAsia="Times New Roman" w:hAnsi="Times New Roman" w:cs="Times New Roman"/>
          <w:iCs/>
          <w:sz w:val="24"/>
          <w:szCs w:val="24"/>
        </w:rPr>
        <w:t>. Замовник не вимагає документального підтвердження інформації, що міститься у відкритих єдиних державних реєстрах, доступ до яких є вільним.</w:t>
      </w:r>
    </w:p>
    <w:p w:rsidR="00FE6AB0" w:rsidRPr="00C17B94" w:rsidRDefault="00A26A53" w:rsidP="00FE6AB0">
      <w:pPr>
        <w:pStyle w:val="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r w:rsidR="00FE6AB0" w:rsidRPr="00C17B94">
        <w:rPr>
          <w:rFonts w:ascii="Times New Roman" w:eastAsia="Times New Roman" w:hAnsi="Times New Roman" w:cs="Times New Roman"/>
          <w:sz w:val="24"/>
          <w:szCs w:val="24"/>
          <w:lang w:val="uk-UA"/>
        </w:rPr>
        <w:t>.</w:t>
      </w:r>
      <w:r w:rsidR="00FE6AB0" w:rsidRPr="00C17B94">
        <w:rPr>
          <w:rFonts w:ascii="Times New Roman" w:eastAsia="Times New Roman" w:hAnsi="Times New Roman" w:cs="Times New Roman"/>
          <w:sz w:val="24"/>
          <w:szCs w:val="24"/>
          <w:lang w:val="uk-UA"/>
        </w:rPr>
        <w:tab/>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00FE6AB0" w:rsidRPr="00C17B94">
        <w:rPr>
          <w:rFonts w:ascii="Times New Roman" w:eastAsia="Times New Roman" w:hAnsi="Times New Roman" w:cs="Times New Roman"/>
          <w:sz w:val="24"/>
          <w:szCs w:val="24"/>
          <w:lang w:val="uk-UA"/>
        </w:rPr>
        <w:t>абз</w:t>
      </w:r>
      <w:proofErr w:type="spellEnd"/>
      <w:r w:rsidR="00FE6AB0" w:rsidRPr="00C17B94">
        <w:rPr>
          <w:rFonts w:ascii="Times New Roman" w:eastAsia="Times New Roman" w:hAnsi="Times New Roman" w:cs="Times New Roman"/>
          <w:sz w:val="24"/>
          <w:szCs w:val="24"/>
          <w:lang w:val="uk-UA"/>
        </w:rPr>
        <w:t>. 4 ст. 2 Закону України «Про захист персональних даних» від 01.06.2010 № 2297-VI.</w:t>
      </w:r>
    </w:p>
    <w:p w:rsidR="00FE6AB0" w:rsidRPr="00C17B94" w:rsidRDefault="00FE6AB0" w:rsidP="00FE6AB0">
      <w:pPr>
        <w:pStyle w:val="1"/>
        <w:widowControl w:val="0"/>
        <w:spacing w:line="240" w:lineRule="auto"/>
        <w:ind w:left="34" w:right="113" w:hanging="21"/>
        <w:jc w:val="both"/>
        <w:rPr>
          <w:rFonts w:ascii="Times New Roman" w:hAnsi="Times New Roman" w:cs="Times New Roman"/>
          <w:sz w:val="24"/>
          <w:szCs w:val="24"/>
        </w:rPr>
      </w:pPr>
      <w:r w:rsidRPr="00C17B94">
        <w:rPr>
          <w:rFonts w:ascii="Times New Roman" w:eastAsia="Times New Roman" w:hAnsi="Times New Roman" w:cs="Times New Roman"/>
          <w:sz w:val="24"/>
          <w:szCs w:val="24"/>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6AB0" w:rsidRPr="00C17B94" w:rsidRDefault="00FE6AB0" w:rsidP="00FE6AB0">
      <w:pPr>
        <w:spacing w:after="0" w:line="240" w:lineRule="auto"/>
        <w:rPr>
          <w:rFonts w:ascii="Times New Roman" w:eastAsia="Times New Roman" w:hAnsi="Times New Roman" w:cs="Times New Roman"/>
          <w:sz w:val="24"/>
          <w:szCs w:val="24"/>
        </w:rPr>
      </w:pPr>
    </w:p>
    <w:p w:rsidR="00F24DFB" w:rsidRPr="00C17B94" w:rsidRDefault="00F24DFB" w:rsidP="000A7130">
      <w:pPr>
        <w:jc w:val="both"/>
        <w:rPr>
          <w:rFonts w:ascii="Times New Roman" w:hAnsi="Times New Roman" w:cs="Times New Roman"/>
          <w:sz w:val="24"/>
          <w:szCs w:val="24"/>
        </w:rPr>
      </w:pPr>
    </w:p>
    <w:sectPr w:rsidR="00F24DFB" w:rsidRPr="00C17B94" w:rsidSect="00DC7E1F">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841"/>
    <w:multiLevelType w:val="hybridMultilevel"/>
    <w:tmpl w:val="D1DA2B32"/>
    <w:lvl w:ilvl="0" w:tplc="68EEF80E">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EA773A"/>
    <w:multiLevelType w:val="hybridMultilevel"/>
    <w:tmpl w:val="D01A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66CB7"/>
    <w:multiLevelType w:val="multilevel"/>
    <w:tmpl w:val="D896AFB0"/>
    <w:lvl w:ilvl="0">
      <w:start w:val="1"/>
      <w:numFmt w:val="decimal"/>
      <w:lvlText w:val="%1)"/>
      <w:lvlJc w:val="left"/>
      <w:pPr>
        <w:ind w:left="720" w:hanging="360"/>
      </w:pPr>
      <w:rPr>
        <w:vertAlign w:val="baseline"/>
      </w:rPr>
    </w:lvl>
    <w:lvl w:ilvl="1">
      <w:start w:val="4"/>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C39337F"/>
    <w:multiLevelType w:val="multilevel"/>
    <w:tmpl w:val="B1768A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6">
    <w:nsid w:val="5B0F1A1E"/>
    <w:multiLevelType w:val="hybridMultilevel"/>
    <w:tmpl w:val="8D8494D0"/>
    <w:lvl w:ilvl="0" w:tplc="3F2624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439A7"/>
    <w:multiLevelType w:val="multilevel"/>
    <w:tmpl w:val="15D84A1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11D4792"/>
    <w:multiLevelType w:val="hybridMultilevel"/>
    <w:tmpl w:val="F0EE99C2"/>
    <w:lvl w:ilvl="0" w:tplc="3C86629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9"/>
  </w:num>
  <w:num w:numId="5">
    <w:abstractNumId w:val="7"/>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3A7"/>
    <w:rsid w:val="00060629"/>
    <w:rsid w:val="0009384D"/>
    <w:rsid w:val="000A7130"/>
    <w:rsid w:val="000C3C56"/>
    <w:rsid w:val="000C49A1"/>
    <w:rsid w:val="000D30FE"/>
    <w:rsid w:val="00167E91"/>
    <w:rsid w:val="00183B9F"/>
    <w:rsid w:val="001C3CC8"/>
    <w:rsid w:val="001D7B72"/>
    <w:rsid w:val="001E5D02"/>
    <w:rsid w:val="0026616F"/>
    <w:rsid w:val="002B4FE9"/>
    <w:rsid w:val="002D75CA"/>
    <w:rsid w:val="003173C7"/>
    <w:rsid w:val="0036163F"/>
    <w:rsid w:val="00366691"/>
    <w:rsid w:val="00396D98"/>
    <w:rsid w:val="003B671D"/>
    <w:rsid w:val="00400992"/>
    <w:rsid w:val="004F72E8"/>
    <w:rsid w:val="00501161"/>
    <w:rsid w:val="005173FC"/>
    <w:rsid w:val="005316C4"/>
    <w:rsid w:val="0056328A"/>
    <w:rsid w:val="00571934"/>
    <w:rsid w:val="005B62DF"/>
    <w:rsid w:val="00621BE0"/>
    <w:rsid w:val="00642C8B"/>
    <w:rsid w:val="00680D35"/>
    <w:rsid w:val="006B3916"/>
    <w:rsid w:val="006C7669"/>
    <w:rsid w:val="00775EF8"/>
    <w:rsid w:val="007A4306"/>
    <w:rsid w:val="007C157F"/>
    <w:rsid w:val="007D153A"/>
    <w:rsid w:val="00804000"/>
    <w:rsid w:val="00835AD9"/>
    <w:rsid w:val="00860C50"/>
    <w:rsid w:val="008A00E5"/>
    <w:rsid w:val="008D6953"/>
    <w:rsid w:val="009354EF"/>
    <w:rsid w:val="0094264A"/>
    <w:rsid w:val="0094707B"/>
    <w:rsid w:val="00955E68"/>
    <w:rsid w:val="009A32CC"/>
    <w:rsid w:val="009B2D8F"/>
    <w:rsid w:val="009E28A6"/>
    <w:rsid w:val="00A26A53"/>
    <w:rsid w:val="00A90211"/>
    <w:rsid w:val="00AB53D7"/>
    <w:rsid w:val="00B23155"/>
    <w:rsid w:val="00B97821"/>
    <w:rsid w:val="00BD27B4"/>
    <w:rsid w:val="00C061E1"/>
    <w:rsid w:val="00C17B94"/>
    <w:rsid w:val="00C2545E"/>
    <w:rsid w:val="00CA39B0"/>
    <w:rsid w:val="00CC253B"/>
    <w:rsid w:val="00CF6B42"/>
    <w:rsid w:val="00D02C79"/>
    <w:rsid w:val="00D513A7"/>
    <w:rsid w:val="00DC7E1F"/>
    <w:rsid w:val="00DF10E0"/>
    <w:rsid w:val="00E17367"/>
    <w:rsid w:val="00E33734"/>
    <w:rsid w:val="00E611A7"/>
    <w:rsid w:val="00EA6192"/>
    <w:rsid w:val="00EE780E"/>
    <w:rsid w:val="00EF4495"/>
    <w:rsid w:val="00F24DFB"/>
    <w:rsid w:val="00F529D6"/>
    <w:rsid w:val="00F81C42"/>
    <w:rsid w:val="00FE6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A7"/>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8D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8D6953"/>
    <w:rPr>
      <w:rFonts w:ascii="Courier New" w:eastAsia="Times New Roman" w:hAnsi="Courier New" w:cs="Times New Roman"/>
      <w:sz w:val="20"/>
      <w:szCs w:val="20"/>
      <w:lang w:val="uk-UA" w:eastAsia="zh-CN"/>
    </w:rPr>
  </w:style>
  <w:style w:type="paragraph" w:styleId="a3">
    <w:name w:val="List Paragraph"/>
    <w:aliases w:val="Elenco Normale,List Paragraph,Список уровня 2,название табл/рис,Chapter10,заголовок 1.1,AC List 01,Number Bullets,List Paragraph (numbered (a)),Литература,Bullet Number,Bullet 1,Use Case List Paragraph,lp1,List Paragraph1,lp11"/>
    <w:basedOn w:val="a"/>
    <w:link w:val="a4"/>
    <w:uiPriority w:val="34"/>
    <w:qFormat/>
    <w:rsid w:val="001C3CC8"/>
    <w:pPr>
      <w:spacing w:after="200" w:line="276" w:lineRule="auto"/>
      <w:ind w:left="720"/>
    </w:pPr>
    <w:rPr>
      <w:rFonts w:eastAsia="Times New Roman" w:cs="Times New Roman"/>
    </w:rPr>
  </w:style>
  <w:style w:type="character" w:customStyle="1" w:styleId="a4">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Литература Знак,Bullet Number Знак,lp1 Знак"/>
    <w:link w:val="a3"/>
    <w:uiPriority w:val="34"/>
    <w:qFormat/>
    <w:locked/>
    <w:rsid w:val="001C3CC8"/>
    <w:rPr>
      <w:rFonts w:ascii="Calibri" w:eastAsia="Times New Roman" w:hAnsi="Calibri" w:cs="Times New Roman"/>
      <w:lang w:val="uk-UA" w:eastAsia="uk-UA"/>
    </w:rPr>
  </w:style>
  <w:style w:type="character" w:customStyle="1" w:styleId="FontStyle18">
    <w:name w:val="Font Style18"/>
    <w:rsid w:val="001C3CC8"/>
    <w:rPr>
      <w:rFonts w:ascii="Times New Roman" w:hAnsi="Times New Roman" w:cs="Times New Roman"/>
      <w:sz w:val="22"/>
      <w:szCs w:val="22"/>
    </w:rPr>
  </w:style>
  <w:style w:type="paragraph" w:customStyle="1" w:styleId="1">
    <w:name w:val="Обычный1"/>
    <w:qFormat/>
    <w:rsid w:val="00FE6AB0"/>
    <w:pPr>
      <w:spacing w:after="0"/>
    </w:pPr>
    <w:rPr>
      <w:rFonts w:ascii="Arial" w:eastAsia="Arial" w:hAnsi="Arial" w:cs="Arial"/>
      <w:color w:val="000000"/>
      <w:lang w:eastAsia="ru-RU"/>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6"/>
    <w:uiPriority w:val="99"/>
    <w:qFormat/>
    <w:rsid w:val="003B6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iPriority w:val="99"/>
    <w:locked/>
    <w:rsid w:val="003B671D"/>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6889-7ADA-4BAB-9F2E-1FAB956B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10</Pages>
  <Words>4122</Words>
  <Characters>23498</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24</cp:revision>
  <cp:lastPrinted>2023-07-17T06:42:00Z</cp:lastPrinted>
  <dcterms:created xsi:type="dcterms:W3CDTF">2023-07-17T07:38:00Z</dcterms:created>
  <dcterms:modified xsi:type="dcterms:W3CDTF">2023-08-10T12:45:00Z</dcterms:modified>
</cp:coreProperties>
</file>