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B7" w:rsidRPr="00B13784" w:rsidRDefault="00547DB7" w:rsidP="00547DB7">
      <w:pPr>
        <w:spacing w:after="0" w:line="240" w:lineRule="auto"/>
        <w:ind w:left="5660" w:firstLine="700"/>
        <w:jc w:val="right"/>
        <w:rPr>
          <w:rFonts w:ascii="Times New Roman" w:eastAsia="Times New Roman" w:hAnsi="Times New Roman" w:cs="Times New Roman"/>
          <w:b/>
          <w:sz w:val="20"/>
          <w:szCs w:val="20"/>
        </w:rPr>
      </w:pPr>
    </w:p>
    <w:p w:rsidR="00547DB7" w:rsidRPr="00B13784" w:rsidRDefault="00547DB7" w:rsidP="00547DB7">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ДОДАТОК 1</w:t>
      </w:r>
    </w:p>
    <w:p w:rsidR="00547DB7" w:rsidRPr="00B13784" w:rsidRDefault="00547DB7" w:rsidP="00547DB7">
      <w:pPr>
        <w:spacing w:after="0" w:line="240" w:lineRule="auto"/>
        <w:ind w:left="5660" w:firstLine="700"/>
        <w:jc w:val="right"/>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до тендерної документації</w:t>
      </w:r>
    </w:p>
    <w:p w:rsidR="00547DB7" w:rsidRPr="00B13784" w:rsidRDefault="00547DB7" w:rsidP="00547DB7">
      <w:pPr>
        <w:spacing w:after="0" w:line="240" w:lineRule="auto"/>
        <w:ind w:left="5660" w:firstLine="70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w:t>
      </w:r>
    </w:p>
    <w:p w:rsidR="00547DB7" w:rsidRPr="00B13784" w:rsidRDefault="00547DB7" w:rsidP="00547DB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13784">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B13784">
        <w:rPr>
          <w:rFonts w:ascii="Times New Roman" w:eastAsia="Times New Roman" w:hAnsi="Times New Roman" w:cs="Times New Roman"/>
          <w:b/>
          <w:color w:val="000000"/>
          <w:sz w:val="20"/>
          <w:szCs w:val="20"/>
        </w:rPr>
        <w:t>“Про</w:t>
      </w:r>
      <w:proofErr w:type="spellEnd"/>
      <w:r w:rsidRPr="00B13784">
        <w:rPr>
          <w:rFonts w:ascii="Times New Roman" w:eastAsia="Times New Roman" w:hAnsi="Times New Roman" w:cs="Times New Roman"/>
          <w:b/>
          <w:color w:val="000000"/>
          <w:sz w:val="20"/>
          <w:szCs w:val="20"/>
        </w:rPr>
        <w:t xml:space="preserve"> публічні </w:t>
      </w:r>
      <w:proofErr w:type="spellStart"/>
      <w:r w:rsidRPr="00B13784">
        <w:rPr>
          <w:rFonts w:ascii="Times New Roman" w:eastAsia="Times New Roman" w:hAnsi="Times New Roman" w:cs="Times New Roman"/>
          <w:b/>
          <w:color w:val="000000"/>
          <w:sz w:val="20"/>
          <w:szCs w:val="20"/>
        </w:rPr>
        <w:t>закупівлі”</w:t>
      </w:r>
      <w:proofErr w:type="spellEnd"/>
      <w:r w:rsidRPr="00B13784">
        <w:rPr>
          <w:rFonts w:ascii="Times New Roman" w:eastAsia="Times New Roman" w:hAnsi="Times New Roman" w:cs="Times New Roman"/>
          <w:b/>
          <w:color w:val="000000"/>
          <w:sz w:val="20"/>
          <w:szCs w:val="20"/>
        </w:rPr>
        <w:t>:</w:t>
      </w:r>
    </w:p>
    <w:p w:rsidR="00547DB7" w:rsidRPr="00B13784" w:rsidRDefault="00547DB7" w:rsidP="00547DB7">
      <w:pPr>
        <w:spacing w:after="0" w:line="240" w:lineRule="auto"/>
        <w:ind w:left="885"/>
        <w:jc w:val="center"/>
        <w:rPr>
          <w:rFonts w:ascii="Times New Roman" w:eastAsia="Times New Roman" w:hAnsi="Times New Roman" w:cs="Times New Roman"/>
          <w:b/>
          <w:i/>
          <w:color w:val="4A86E8"/>
          <w:sz w:val="20"/>
          <w:szCs w:val="20"/>
        </w:rPr>
      </w:pPr>
    </w:p>
    <w:p w:rsidR="00547DB7" w:rsidRPr="00B13784" w:rsidRDefault="00547DB7" w:rsidP="00547DB7">
      <w:pPr>
        <w:spacing w:after="0" w:line="240" w:lineRule="auto"/>
        <w:ind w:left="885"/>
        <w:jc w:val="center"/>
        <w:rPr>
          <w:rFonts w:ascii="Times New Roman" w:eastAsia="Times New Roman" w:hAnsi="Times New Roman" w:cs="Times New Roman"/>
          <w:color w:val="4A86E8"/>
          <w:sz w:val="20"/>
          <w:szCs w:val="20"/>
        </w:rPr>
      </w:pPr>
      <w:r w:rsidRPr="00B13784">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tblPr>
      <w:tblGrid>
        <w:gridCol w:w="490"/>
        <w:gridCol w:w="2273"/>
        <w:gridCol w:w="6856"/>
      </w:tblGrid>
      <w:tr w:rsidR="00547DB7" w:rsidRPr="00B13784" w:rsidTr="007E6669">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7DB7" w:rsidRPr="00B13784" w:rsidRDefault="00547DB7" w:rsidP="007E6669">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 </w:t>
            </w: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7DB7" w:rsidRPr="00B13784" w:rsidRDefault="00547DB7" w:rsidP="007E6669">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7DB7" w:rsidRPr="00B13784" w:rsidRDefault="00547DB7" w:rsidP="007E6669">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Документи </w:t>
            </w:r>
            <w:r w:rsidRPr="00583CD3">
              <w:rPr>
                <w:rFonts w:ascii="Times New Roman" w:eastAsia="Times New Roman" w:hAnsi="Times New Roman" w:cs="Times New Roman"/>
                <w:b/>
                <w:sz w:val="20"/>
                <w:szCs w:val="20"/>
              </w:rPr>
              <w:t>та інформація</w:t>
            </w:r>
            <w:r w:rsidRPr="00B13784">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47DB7" w:rsidRPr="00B13784" w:rsidTr="007E6669">
        <w:trPr>
          <w:cantSplit/>
          <w:trHeight w:val="28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47DB7" w:rsidRPr="00B13784" w:rsidRDefault="00547DB7" w:rsidP="007E6669">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hd w:val="clear" w:color="auto" w:fill="FFFFFF"/>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необхідних для </w:t>
            </w:r>
            <w:r>
              <w:rPr>
                <w:rFonts w:ascii="Times New Roman" w:eastAsia="Times New Roman" w:hAnsi="Times New Roman" w:cs="Times New Roman"/>
                <w:color w:val="000000"/>
                <w:sz w:val="20"/>
                <w:szCs w:val="20"/>
              </w:rPr>
              <w:t>поставки товару</w:t>
            </w:r>
            <w:r w:rsidRPr="00B13784">
              <w:rPr>
                <w:rFonts w:ascii="Times New Roman" w:eastAsia="Times New Roman" w:hAnsi="Times New Roman" w:cs="Times New Roman"/>
                <w:color w:val="000000"/>
                <w:sz w:val="20"/>
                <w:szCs w:val="20"/>
              </w:rPr>
              <w:t>, визначен</w:t>
            </w:r>
            <w:r>
              <w:rPr>
                <w:rFonts w:ascii="Times New Roman" w:eastAsia="Times New Roman" w:hAnsi="Times New Roman" w:cs="Times New Roman"/>
                <w:color w:val="000000"/>
                <w:sz w:val="20"/>
                <w:szCs w:val="20"/>
              </w:rPr>
              <w:t>ого</w:t>
            </w:r>
            <w:r w:rsidRPr="00B13784">
              <w:rPr>
                <w:rFonts w:ascii="Times New Roman" w:eastAsia="Times New Roman" w:hAnsi="Times New Roman" w:cs="Times New Roman"/>
                <w:color w:val="000000"/>
                <w:sz w:val="20"/>
                <w:szCs w:val="20"/>
              </w:rPr>
              <w:t xml:space="preserve"> у технічних вимогах, із зазначенням найменування, кількості та правової підстави володіння / користування.</w:t>
            </w:r>
          </w:p>
          <w:p w:rsidR="00547DB7" w:rsidRPr="00B13784" w:rsidRDefault="00547DB7" w:rsidP="007E6669">
            <w:pPr>
              <w:spacing w:after="0" w:line="240" w:lineRule="auto"/>
              <w:jc w:val="both"/>
              <w:rPr>
                <w:rFonts w:ascii="Times New Roman" w:eastAsia="Times New Roman" w:hAnsi="Times New Roman" w:cs="Times New Roman"/>
                <w:color w:val="FF0000"/>
                <w:sz w:val="20"/>
                <w:szCs w:val="20"/>
                <w:highlight w:val="yellow"/>
              </w:rPr>
            </w:pPr>
            <w:r w:rsidRPr="00B13784">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547DB7" w:rsidRPr="00B13784" w:rsidTr="007E6669">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547DB7" w:rsidRPr="00B13784" w:rsidRDefault="00547DB7" w:rsidP="007E66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47DB7" w:rsidRPr="00303FB6" w:rsidRDefault="00547DB7" w:rsidP="007E6669">
            <w:pPr>
              <w:spacing w:after="0" w:line="240" w:lineRule="auto"/>
              <w:ind w:firstLine="709"/>
              <w:jc w:val="both"/>
              <w:rPr>
                <w:rFonts w:ascii="Times New Roman" w:hAnsi="Times New Roman"/>
                <w:color w:val="000000"/>
                <w:sz w:val="20"/>
                <w:szCs w:val="20"/>
                <w:lang w:eastAsia="ru-RU"/>
              </w:rPr>
            </w:pPr>
            <w:r w:rsidRPr="00B13784">
              <w:rPr>
                <w:rFonts w:ascii="Times New Roman" w:eastAsia="Times New Roman" w:hAnsi="Times New Roman" w:cs="Times New Roman"/>
                <w:b/>
                <w:i/>
                <w:color w:val="000000"/>
                <w:sz w:val="20"/>
                <w:szCs w:val="20"/>
              </w:rPr>
              <w:t>Аналогічним вважається договір</w:t>
            </w:r>
            <w:r w:rsidRPr="00303FB6">
              <w:rPr>
                <w:rFonts w:ascii="Times New Roman" w:hAnsi="Times New Roman"/>
                <w:b/>
                <w:i/>
                <w:color w:val="000000"/>
                <w:sz w:val="20"/>
                <w:szCs w:val="20"/>
                <w:lang w:eastAsia="ru-RU"/>
              </w:rPr>
              <w:t>,</w:t>
            </w:r>
            <w:r w:rsidRPr="00303FB6">
              <w:rPr>
                <w:rFonts w:ascii="Times New Roman" w:hAnsi="Times New Roman"/>
                <w:b/>
                <w:i/>
                <w:color w:val="000000"/>
                <w:lang w:eastAsia="ru-RU"/>
              </w:rPr>
              <w:t xml:space="preserve"> </w:t>
            </w:r>
            <w:r w:rsidRPr="00303FB6">
              <w:rPr>
                <w:rFonts w:ascii="Times New Roman" w:hAnsi="Times New Roman"/>
                <w:b/>
                <w:i/>
                <w:color w:val="000000"/>
                <w:sz w:val="20"/>
                <w:szCs w:val="20"/>
                <w:lang w:eastAsia="ru-RU"/>
              </w:rPr>
              <w:t xml:space="preserve">за яким учасник надавав послуги </w:t>
            </w:r>
            <w:r w:rsidRPr="00303FB6">
              <w:rPr>
                <w:rFonts w:ascii="Times New Roman" w:hAnsi="Times New Roman"/>
                <w:b/>
                <w:bCs/>
                <w:i/>
                <w:sz w:val="20"/>
                <w:szCs w:val="20"/>
              </w:rPr>
              <w:t>із збирання, вивезення та захоронення вуличного змету, сміття з території доріг, тротуарів та місць їх стихійного утворення</w:t>
            </w:r>
            <w:r w:rsidRPr="00303FB6">
              <w:rPr>
                <w:rStyle w:val="rvts0"/>
                <w:rFonts w:ascii="Times New Roman" w:hAnsi="Times New Roman"/>
                <w:color w:val="000000"/>
                <w:sz w:val="20"/>
                <w:szCs w:val="20"/>
              </w:rPr>
              <w:t xml:space="preserve"> </w:t>
            </w:r>
            <w:r w:rsidRPr="00303FB6">
              <w:rPr>
                <w:rFonts w:ascii="Times New Roman" w:hAnsi="Times New Roman"/>
                <w:b/>
                <w:i/>
                <w:color w:val="000000"/>
                <w:sz w:val="20"/>
                <w:szCs w:val="20"/>
                <w:lang w:eastAsia="ru-RU"/>
              </w:rPr>
              <w:t xml:space="preserve"> </w:t>
            </w:r>
          </w:p>
          <w:p w:rsidR="00547DB7" w:rsidRPr="00B13784" w:rsidRDefault="00547DB7" w:rsidP="007E66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 xml:space="preserve">.1.2. не менше 1 копії договору, зазначеного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довідці </w:t>
            </w:r>
            <w:r w:rsidRPr="00B13784">
              <w:rPr>
                <w:rFonts w:ascii="Times New Roman" w:eastAsia="Times New Roman" w:hAnsi="Times New Roman" w:cs="Times New Roman"/>
                <w:sz w:val="20"/>
                <w:szCs w:val="20"/>
              </w:rPr>
              <w:t>в</w:t>
            </w:r>
            <w:r w:rsidRPr="00B13784">
              <w:rPr>
                <w:rFonts w:ascii="Times New Roman" w:eastAsia="Times New Roman" w:hAnsi="Times New Roman" w:cs="Times New Roman"/>
                <w:color w:val="000000"/>
                <w:sz w:val="20"/>
                <w:szCs w:val="20"/>
              </w:rPr>
              <w:t xml:space="preserve"> повному обсязі,</w:t>
            </w:r>
          </w:p>
          <w:p w:rsidR="00547DB7" w:rsidRPr="005D7425" w:rsidRDefault="00547DB7" w:rsidP="007E66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Pr="00B13784">
              <w:rPr>
                <w:rFonts w:ascii="Times New Roman" w:eastAsia="Times New Roman" w:hAnsi="Times New Roman" w:cs="Times New Roman"/>
                <w:color w:val="000000"/>
                <w:sz w:val="20"/>
                <w:szCs w:val="20"/>
              </w:rPr>
              <w:t xml:space="preserve">.1.3. </w:t>
            </w:r>
            <w:r w:rsidRPr="00B13784">
              <w:rPr>
                <w:rFonts w:ascii="Times New Roman" w:eastAsia="Times New Roman" w:hAnsi="Times New Roman" w:cs="Times New Roman"/>
                <w:color w:val="000000"/>
                <w:sz w:val="20"/>
                <w:szCs w:val="20"/>
                <w:highlight w:val="white"/>
              </w:rPr>
              <w:t>лист</w:t>
            </w:r>
            <w:r w:rsidRPr="00B13784">
              <w:rPr>
                <w:rFonts w:ascii="Times New Roman" w:eastAsia="Times New Roman" w:hAnsi="Times New Roman" w:cs="Times New Roman"/>
                <w:sz w:val="20"/>
                <w:szCs w:val="20"/>
                <w:highlight w:val="white"/>
              </w:rPr>
              <w:t>-</w:t>
            </w:r>
            <w:r w:rsidRPr="00B13784">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B13784">
              <w:rPr>
                <w:rFonts w:ascii="Times New Roman" w:eastAsia="Times New Roman" w:hAnsi="Times New Roman" w:cs="Times New Roman"/>
                <w:sz w:val="20"/>
                <w:szCs w:val="20"/>
                <w:highlight w:val="white"/>
              </w:rPr>
              <w:t>им</w:t>
            </w:r>
            <w:r w:rsidRPr="00B13784">
              <w:rPr>
                <w:rFonts w:ascii="Times New Roman" w:eastAsia="Times New Roman" w:hAnsi="Times New Roman" w:cs="Times New Roman"/>
                <w:color w:val="000000"/>
                <w:sz w:val="20"/>
                <w:szCs w:val="20"/>
                <w:highlight w:val="white"/>
              </w:rPr>
              <w:t xml:space="preserve"> договор</w:t>
            </w:r>
            <w:r w:rsidRPr="00B13784">
              <w:rPr>
                <w:rFonts w:ascii="Times New Roman" w:eastAsia="Times New Roman" w:hAnsi="Times New Roman" w:cs="Times New Roman"/>
                <w:sz w:val="20"/>
                <w:szCs w:val="20"/>
                <w:highlight w:val="white"/>
              </w:rPr>
              <w:t>ом</w:t>
            </w:r>
            <w:r w:rsidRPr="005D7425">
              <w:rPr>
                <w:rFonts w:ascii="Times New Roman" w:eastAsia="Times New Roman" w:hAnsi="Times New Roman" w:cs="Times New Roman"/>
                <w:sz w:val="20"/>
                <w:szCs w:val="20"/>
              </w:rPr>
              <w:t xml:space="preserve">, який зазначено в довідці та надано у складі тендерної пропозиції про належне виконання цього договору. </w:t>
            </w:r>
            <w:r w:rsidRPr="005D7425">
              <w:rPr>
                <w:rFonts w:ascii="Times New Roman" w:eastAsia="Times New Roman" w:hAnsi="Times New Roman" w:cs="Times New Roman"/>
                <w:i/>
                <w:sz w:val="20"/>
                <w:szCs w:val="20"/>
              </w:rPr>
              <w:t>(вибрати один із варіантів).</w:t>
            </w:r>
          </w:p>
          <w:p w:rsidR="00547DB7" w:rsidRPr="00B13784" w:rsidRDefault="00547DB7" w:rsidP="007E6669">
            <w:pPr>
              <w:spacing w:after="0" w:line="240" w:lineRule="auto"/>
              <w:rPr>
                <w:rFonts w:ascii="Times New Roman" w:eastAsia="Times New Roman" w:hAnsi="Times New Roman" w:cs="Times New Roman"/>
                <w:color w:val="4A86E8"/>
                <w:sz w:val="20"/>
                <w:szCs w:val="20"/>
              </w:rPr>
            </w:pPr>
          </w:p>
          <w:p w:rsidR="00547DB7" w:rsidRPr="005D7425" w:rsidRDefault="00547DB7" w:rsidP="007E6669">
            <w:pPr>
              <w:spacing w:after="0" w:line="240" w:lineRule="auto"/>
              <w:jc w:val="both"/>
              <w:rPr>
                <w:rFonts w:ascii="Times New Roman" w:eastAsia="Times New Roman" w:hAnsi="Times New Roman" w:cs="Times New Roman"/>
                <w:sz w:val="20"/>
                <w:szCs w:val="20"/>
              </w:rPr>
            </w:pPr>
            <w:r w:rsidRPr="005D742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47DB7" w:rsidRPr="00B13784" w:rsidRDefault="00547DB7" w:rsidP="007E6669">
            <w:pPr>
              <w:spacing w:after="0" w:line="240" w:lineRule="auto"/>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547DB7" w:rsidRPr="00B13784" w:rsidRDefault="00547DB7" w:rsidP="00547DB7">
      <w:pPr>
        <w:spacing w:before="240" w:after="0" w:line="240" w:lineRule="auto"/>
        <w:ind w:firstLine="720"/>
        <w:jc w:val="both"/>
        <w:rPr>
          <w:rFonts w:ascii="Times New Roman" w:eastAsia="Times New Roman" w:hAnsi="Times New Roman" w:cs="Times New Roman"/>
          <w:sz w:val="20"/>
          <w:szCs w:val="20"/>
        </w:rPr>
      </w:pPr>
      <w:r w:rsidRPr="00B1378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7DB7" w:rsidRDefault="00547DB7" w:rsidP="00547DB7">
      <w:pPr>
        <w:spacing w:before="20" w:after="20" w:line="240" w:lineRule="auto"/>
        <w:jc w:val="both"/>
        <w:rPr>
          <w:rFonts w:ascii="Times New Roman" w:eastAsia="Times New Roman" w:hAnsi="Times New Roman" w:cs="Times New Roman"/>
          <w:b/>
          <w:sz w:val="20"/>
          <w:szCs w:val="20"/>
        </w:rPr>
      </w:pPr>
    </w:p>
    <w:p w:rsidR="00547DB7" w:rsidRPr="0068636D" w:rsidRDefault="00547DB7" w:rsidP="00547DB7">
      <w:pPr>
        <w:spacing w:before="20" w:after="20" w:line="240" w:lineRule="auto"/>
        <w:jc w:val="both"/>
        <w:rPr>
          <w:rFonts w:ascii="Times New Roman" w:eastAsia="Times New Roman" w:hAnsi="Times New Roman" w:cs="Times New Roman"/>
        </w:rPr>
      </w:pPr>
      <w:r w:rsidRPr="00B13784">
        <w:rPr>
          <w:rFonts w:ascii="Times New Roman" w:eastAsia="Times New Roman" w:hAnsi="Times New Roman" w:cs="Times New Roman"/>
          <w:b/>
          <w:sz w:val="20"/>
          <w:szCs w:val="20"/>
        </w:rPr>
        <w:lastRenderedPageBreak/>
        <w:t xml:space="preserve">2. </w:t>
      </w:r>
      <w:r w:rsidRPr="00B13784">
        <w:rPr>
          <w:rFonts w:ascii="Times New Roman" w:eastAsia="Times New Roman" w:hAnsi="Times New Roman" w:cs="Times New Roman"/>
          <w:b/>
          <w:color w:val="000000"/>
          <w:sz w:val="20"/>
          <w:szCs w:val="20"/>
        </w:rPr>
        <w:t xml:space="preserve">Підтвердження відповідності УЧАСНИКА </w:t>
      </w:r>
      <w:r w:rsidRPr="0068636D">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547DB7" w:rsidRPr="0068636D" w:rsidRDefault="00547DB7" w:rsidP="00547DB7">
      <w:pPr>
        <w:spacing w:after="0" w:line="240" w:lineRule="auto"/>
        <w:ind w:firstLine="567"/>
        <w:jc w:val="both"/>
        <w:rPr>
          <w:rFonts w:ascii="Times New Roman" w:eastAsia="Times New Roman" w:hAnsi="Times New Roman" w:cs="Times New Roman"/>
          <w:b/>
          <w:sz w:val="20"/>
          <w:szCs w:val="20"/>
        </w:rPr>
      </w:pPr>
      <w:r w:rsidRPr="0068636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47DB7" w:rsidRPr="0068636D"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8636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8636D">
        <w:rPr>
          <w:rFonts w:ascii="Times New Roman" w:eastAsia="Times New Roman" w:hAnsi="Times New Roman" w:cs="Times New Roman"/>
          <w:b/>
          <w:sz w:val="20"/>
          <w:szCs w:val="20"/>
        </w:rPr>
        <w:t>шляхом самостійного декларування відсутності таких підстав</w:t>
      </w:r>
      <w:r w:rsidRPr="0068636D">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547DB7" w:rsidRPr="0068636D"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8636D">
        <w:rPr>
          <w:rFonts w:ascii="Times New Roman" w:eastAsia="Times New Roman" w:hAnsi="Times New Roman" w:cs="Times New Roman"/>
          <w:sz w:val="20"/>
          <w:szCs w:val="20"/>
        </w:rPr>
        <w:t xml:space="preserve">Учасник  повинен надати </w:t>
      </w:r>
      <w:r w:rsidRPr="0068636D">
        <w:rPr>
          <w:rFonts w:ascii="Times New Roman" w:eastAsia="Times New Roman" w:hAnsi="Times New Roman" w:cs="Times New Roman"/>
          <w:b/>
          <w:sz w:val="20"/>
          <w:szCs w:val="20"/>
        </w:rPr>
        <w:t>довідку у довільній формі</w:t>
      </w:r>
      <w:r w:rsidRPr="0068636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DB7" w:rsidRDefault="00547DB7" w:rsidP="00547DB7">
      <w:pPr>
        <w:spacing w:after="0" w:line="240" w:lineRule="auto"/>
        <w:jc w:val="both"/>
        <w:rPr>
          <w:rFonts w:ascii="Times New Roman" w:eastAsia="Times New Roman" w:hAnsi="Times New Roman" w:cs="Times New Roman"/>
          <w:b/>
          <w:i/>
          <w:sz w:val="20"/>
          <w:szCs w:val="20"/>
        </w:rPr>
      </w:pPr>
    </w:p>
    <w:p w:rsidR="00547DB7" w:rsidRDefault="00547DB7" w:rsidP="00547DB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47DB7" w:rsidRDefault="00547DB7" w:rsidP="00547DB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Pr>
          <w:rFonts w:ascii="Times New Roman" w:eastAsia="Times New Roman" w:hAnsi="Times New Roman" w:cs="Times New Roman"/>
          <w:i/>
          <w:sz w:val="20"/>
          <w:szCs w:val="20"/>
        </w:rPr>
        <w:t>“Про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санкції”</w:t>
      </w:r>
      <w:proofErr w:type="spellEnd"/>
      <w:r>
        <w:rPr>
          <w:rFonts w:ascii="Times New Roman" w:eastAsia="Times New Roman" w:hAnsi="Times New Roman" w:cs="Times New Roman"/>
          <w:i/>
          <w:sz w:val="20"/>
          <w:szCs w:val="20"/>
        </w:rPr>
        <w:t>.</w:t>
      </w: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Pr="0068636D"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547DB7" w:rsidRPr="005F7B43" w:rsidRDefault="00547DB7" w:rsidP="00547DB7">
      <w:pPr>
        <w:pBdr>
          <w:top w:val="nil"/>
          <w:left w:val="nil"/>
          <w:bottom w:val="nil"/>
          <w:right w:val="nil"/>
          <w:between w:val="nil"/>
        </w:pBdr>
        <w:spacing w:after="0" w:line="240" w:lineRule="auto"/>
        <w:jc w:val="both"/>
        <w:rPr>
          <w:rFonts w:ascii="Times New Roman" w:eastAsia="Times New Roman" w:hAnsi="Times New Roman" w:cs="Times New Roman"/>
          <w:b/>
        </w:rPr>
      </w:pPr>
      <w:r w:rsidRPr="00B13784">
        <w:rPr>
          <w:rFonts w:ascii="Times New Roman" w:eastAsia="Times New Roman" w:hAnsi="Times New Roman" w:cs="Times New Roman"/>
          <w:b/>
          <w:sz w:val="20"/>
          <w:szCs w:val="20"/>
        </w:rPr>
        <w:t xml:space="preserve">3. </w:t>
      </w:r>
      <w:r w:rsidRPr="005F7B43">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у пункті 44 Особливостей:</w:t>
      </w:r>
    </w:p>
    <w:p w:rsidR="00547DB7" w:rsidRPr="005F7B43"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F7B4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47DB7" w:rsidRPr="005F7B43" w:rsidRDefault="00547DB7" w:rsidP="00547D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F7B4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DB7"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Pr="00B13784" w:rsidRDefault="00547DB7" w:rsidP="00547DB7">
      <w:pPr>
        <w:spacing w:before="20" w:after="20" w:line="240" w:lineRule="auto"/>
        <w:jc w:val="both"/>
        <w:rPr>
          <w:rFonts w:ascii="Times New Roman" w:eastAsia="Times New Roman" w:hAnsi="Times New Roman" w:cs="Times New Roman"/>
          <w:b/>
          <w:sz w:val="20"/>
          <w:szCs w:val="20"/>
          <w:highlight w:val="yellow"/>
        </w:rPr>
      </w:pPr>
    </w:p>
    <w:p w:rsidR="00547DB7" w:rsidRPr="00B13784" w:rsidRDefault="00547DB7" w:rsidP="00547DB7">
      <w:pPr>
        <w:spacing w:after="0" w:line="240" w:lineRule="auto"/>
        <w:rPr>
          <w:rFonts w:ascii="Times New Roman" w:eastAsia="Times New Roman" w:hAnsi="Times New Roman" w:cs="Times New Roman"/>
          <w:b/>
          <w:color w:val="000000"/>
          <w:sz w:val="20"/>
          <w:szCs w:val="20"/>
        </w:rPr>
      </w:pPr>
      <w:r w:rsidRPr="00B13784">
        <w:rPr>
          <w:rFonts w:ascii="Times New Roman" w:eastAsia="Times New Roman" w:hAnsi="Times New Roman" w:cs="Times New Roman"/>
          <w:color w:val="000000"/>
          <w:sz w:val="20"/>
          <w:szCs w:val="20"/>
        </w:rPr>
        <w:lastRenderedPageBreak/>
        <w:t> </w:t>
      </w:r>
      <w:r w:rsidRPr="00B13784">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47DB7" w:rsidRPr="00B13784" w:rsidTr="007E6669">
        <w:trPr>
          <w:cantSplit/>
          <w:trHeight w:val="78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63672F" w:rsidRDefault="00547DB7" w:rsidP="007E6669">
            <w:pPr>
              <w:spacing w:after="0" w:line="240" w:lineRule="auto"/>
              <w:ind w:left="100"/>
              <w:jc w:val="center"/>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Вимоги згідно п. 44 Особливостей</w:t>
            </w:r>
          </w:p>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63672F" w:rsidRDefault="00547DB7" w:rsidP="007E6669">
            <w:pPr>
              <w:spacing w:after="0" w:line="240" w:lineRule="auto"/>
              <w:ind w:left="100"/>
              <w:jc w:val="center"/>
              <w:rPr>
                <w:rFonts w:ascii="Times New Roman" w:eastAsia="Times New Roman" w:hAnsi="Times New Roman" w:cs="Times New Roman"/>
                <w:sz w:val="20"/>
                <w:szCs w:val="20"/>
              </w:rPr>
            </w:pPr>
            <w:r w:rsidRPr="0063672F">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547DB7" w:rsidRPr="00B13784" w:rsidTr="007E6669">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63672F"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63672F">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63672F" w:rsidRDefault="00547DB7" w:rsidP="007E6669">
            <w:pPr>
              <w:spacing w:after="0" w:line="240" w:lineRule="auto"/>
              <w:ind w:right="140"/>
              <w:jc w:val="both"/>
              <w:rPr>
                <w:rFonts w:ascii="Times New Roman" w:eastAsia="Times New Roman" w:hAnsi="Times New Roman" w:cs="Times New Roman"/>
                <w:b/>
                <w:sz w:val="20"/>
                <w:szCs w:val="20"/>
              </w:rPr>
            </w:pPr>
            <w:r w:rsidRPr="006367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3672F">
              <w:rPr>
                <w:rFonts w:ascii="Times New Roman" w:eastAsia="Times New Roman" w:hAnsi="Times New Roman" w:cs="Times New Roman"/>
                <w:b/>
                <w:sz w:val="20"/>
                <w:szCs w:val="20"/>
              </w:rPr>
              <w:t>вебресурсі</w:t>
            </w:r>
            <w:proofErr w:type="spellEnd"/>
            <w:r w:rsidRPr="006367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47DB7" w:rsidRPr="00B13784" w:rsidTr="007E6669">
        <w:trPr>
          <w:cantSplit/>
          <w:trHeight w:val="40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7DB7" w:rsidRPr="0063672F"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DB7" w:rsidRPr="00B13784" w:rsidRDefault="00547DB7" w:rsidP="007E6669">
            <w:pPr>
              <w:spacing w:after="0" w:line="240" w:lineRule="auto"/>
              <w:ind w:right="140"/>
              <w:jc w:val="both"/>
              <w:rPr>
                <w:rFonts w:ascii="Times New Roman" w:eastAsia="Times New Roman" w:hAnsi="Times New Roman" w:cs="Times New Roman"/>
                <w:sz w:val="20"/>
                <w:szCs w:val="20"/>
              </w:rPr>
            </w:pPr>
            <w:r w:rsidRPr="0063672F">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7DB7" w:rsidRPr="00B23BFC" w:rsidRDefault="00547DB7" w:rsidP="007E6669">
            <w:pPr>
              <w:spacing w:after="0" w:line="240" w:lineRule="auto"/>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7DB7" w:rsidRPr="00B23BFC" w:rsidRDefault="00547DB7" w:rsidP="007E6669">
            <w:pPr>
              <w:spacing w:after="0" w:line="240" w:lineRule="auto"/>
              <w:jc w:val="both"/>
              <w:rPr>
                <w:rFonts w:ascii="Times New Roman" w:eastAsia="Times New Roman" w:hAnsi="Times New Roman" w:cs="Times New Roman"/>
                <w:b/>
                <w:sz w:val="20"/>
                <w:szCs w:val="20"/>
              </w:rPr>
            </w:pPr>
          </w:p>
          <w:p w:rsidR="00547DB7" w:rsidRPr="00B13784" w:rsidRDefault="00547DB7" w:rsidP="007E6669">
            <w:pPr>
              <w:spacing w:after="0" w:line="240" w:lineRule="auto"/>
              <w:jc w:val="both"/>
              <w:rPr>
                <w:rFonts w:ascii="Times New Roman" w:eastAsia="Times New Roman" w:hAnsi="Times New Roman" w:cs="Times New Roman"/>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47DB7" w:rsidRPr="00B13784" w:rsidTr="007E6669">
        <w:trPr>
          <w:cantSplit/>
          <w:trHeight w:val="230"/>
          <w:tblHeader/>
        </w:trPr>
        <w:tc>
          <w:tcPr>
            <w:tcW w:w="7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3</w:t>
            </w:r>
          </w:p>
        </w:tc>
        <w:tc>
          <w:tcPr>
            <w:tcW w:w="4350"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547DB7" w:rsidRPr="00A94332"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94332">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A94332">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47DB7" w:rsidRPr="00B13784" w:rsidRDefault="00547DB7" w:rsidP="007E666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47DB7" w:rsidRPr="00B13784" w:rsidTr="007E6669">
        <w:trPr>
          <w:cantSplit/>
          <w:trHeight w:val="3251"/>
          <w:tblHeader/>
        </w:trPr>
        <w:tc>
          <w:tcPr>
            <w:tcW w:w="7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b/>
                <w:sz w:val="20"/>
                <w:szCs w:val="20"/>
              </w:rPr>
            </w:pPr>
          </w:p>
        </w:tc>
        <w:tc>
          <w:tcPr>
            <w:tcW w:w="4350"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547DB7" w:rsidRPr="00A94332"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
        </w:tc>
        <w:tc>
          <w:tcPr>
            <w:tcW w:w="4503" w:type="dxa"/>
            <w:tcBorders>
              <w:left w:val="single" w:sz="8" w:space="0" w:color="000000"/>
              <w:right w:val="single" w:sz="8" w:space="0" w:color="000000"/>
            </w:tcBorders>
            <w:tcMar>
              <w:top w:w="100" w:type="dxa"/>
              <w:left w:w="100" w:type="dxa"/>
              <w:bottom w:w="100" w:type="dxa"/>
              <w:right w:w="100" w:type="dxa"/>
            </w:tcMar>
          </w:tcPr>
          <w:p w:rsidR="00547DB7" w:rsidRPr="00B23BFC" w:rsidRDefault="00547DB7" w:rsidP="007E6669">
            <w:pPr>
              <w:spacing w:after="0" w:line="240" w:lineRule="auto"/>
              <w:jc w:val="both"/>
              <w:rPr>
                <w:rFonts w:ascii="Times New Roman" w:eastAsia="Times New Roman" w:hAnsi="Times New Roman" w:cs="Times New Roman"/>
                <w:b/>
                <w:sz w:val="20"/>
                <w:szCs w:val="20"/>
              </w:rPr>
            </w:pPr>
            <w:r w:rsidRPr="00B23BFC">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7DB7" w:rsidRPr="00B23BFC" w:rsidRDefault="00547DB7" w:rsidP="007E6669">
            <w:pPr>
              <w:spacing w:after="0" w:line="240" w:lineRule="auto"/>
              <w:jc w:val="both"/>
              <w:rPr>
                <w:rFonts w:ascii="Times New Roman" w:eastAsia="Times New Roman" w:hAnsi="Times New Roman" w:cs="Times New Roman"/>
                <w:b/>
                <w:sz w:val="20"/>
                <w:szCs w:val="20"/>
              </w:rPr>
            </w:pPr>
          </w:p>
          <w:p w:rsidR="00547DB7" w:rsidRPr="00B13784" w:rsidRDefault="00547DB7" w:rsidP="007E6669">
            <w:pPr>
              <w:spacing w:after="0" w:line="240" w:lineRule="auto"/>
              <w:jc w:val="both"/>
              <w:rPr>
                <w:rFonts w:ascii="Times New Roman" w:eastAsia="Times New Roman" w:hAnsi="Times New Roman" w:cs="Times New Roman"/>
                <w:sz w:val="20"/>
                <w:szCs w:val="20"/>
              </w:rPr>
            </w:pPr>
            <w:r w:rsidRPr="00B23BFC">
              <w:rPr>
                <w:rFonts w:ascii="Times New Roman" w:eastAsia="Times New Roman" w:hAnsi="Times New Roman" w:cs="Times New Roman"/>
                <w:b/>
                <w:sz w:val="20"/>
                <w:szCs w:val="20"/>
              </w:rPr>
              <w:t xml:space="preserve">Документ повинен бути не більше </w:t>
            </w:r>
            <w:proofErr w:type="spellStart"/>
            <w:r w:rsidRPr="00B23BFC">
              <w:rPr>
                <w:rFonts w:ascii="Times New Roman" w:eastAsia="Times New Roman" w:hAnsi="Times New Roman" w:cs="Times New Roman"/>
                <w:b/>
                <w:sz w:val="20"/>
                <w:szCs w:val="20"/>
              </w:rPr>
              <w:t>тридцятиденної</w:t>
            </w:r>
            <w:proofErr w:type="spellEnd"/>
            <w:r w:rsidRPr="00B23BFC">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47DB7" w:rsidRPr="00B13784" w:rsidTr="007E6669">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b/>
                <w:sz w:val="20"/>
                <w:szCs w:val="20"/>
              </w:rPr>
            </w:pPr>
            <w:r w:rsidRPr="00B13784">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2C5199" w:rsidRDefault="00547DB7" w:rsidP="007E666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C5199">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2C5199" w:rsidRDefault="00547DB7" w:rsidP="007E6669">
            <w:pPr>
              <w:spacing w:after="0" w:line="240" w:lineRule="auto"/>
              <w:ind w:left="140" w:right="14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Довідка в довільній формі</w:t>
            </w:r>
            <w:r w:rsidRPr="002C5199">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47DB7" w:rsidRPr="00B13784" w:rsidRDefault="00547DB7" w:rsidP="00547DB7">
      <w:pPr>
        <w:spacing w:after="0" w:line="240" w:lineRule="auto"/>
        <w:rPr>
          <w:rFonts w:ascii="Times New Roman" w:eastAsia="Times New Roman" w:hAnsi="Times New Roman" w:cs="Times New Roman"/>
          <w:b/>
          <w:color w:val="000000"/>
          <w:sz w:val="20"/>
          <w:szCs w:val="20"/>
        </w:rPr>
      </w:pPr>
    </w:p>
    <w:p w:rsidR="00547DB7" w:rsidRPr="00B13784" w:rsidRDefault="00547DB7" w:rsidP="00547DB7">
      <w:pPr>
        <w:spacing w:before="240" w:after="0" w:line="240" w:lineRule="auto"/>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547DB7" w:rsidRPr="00B13784" w:rsidTr="007E6669">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w:t>
            </w:r>
          </w:p>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з</w:t>
            </w:r>
            <w:r w:rsidRPr="00B13784">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2C5199" w:rsidRDefault="00547DB7" w:rsidP="007E6669">
            <w:pPr>
              <w:spacing w:after="0" w:line="240" w:lineRule="auto"/>
              <w:ind w:left="100"/>
              <w:jc w:val="center"/>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 xml:space="preserve">Вимоги </w:t>
            </w:r>
            <w:r w:rsidRPr="002C5199">
              <w:rPr>
                <w:rFonts w:ascii="Times New Roman" w:eastAsia="Times New Roman" w:hAnsi="Times New Roman" w:cs="Times New Roman"/>
                <w:sz w:val="20"/>
                <w:szCs w:val="20"/>
              </w:rPr>
              <w:t>згідно пункту 44 Особливостей</w:t>
            </w:r>
          </w:p>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2C5199" w:rsidRDefault="00547DB7" w:rsidP="007E6669">
            <w:pPr>
              <w:spacing w:after="0" w:line="240" w:lineRule="auto"/>
              <w:ind w:left="100"/>
              <w:jc w:val="center"/>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 xml:space="preserve">Переможець торгів на виконання вимоги </w:t>
            </w:r>
            <w:r w:rsidRPr="002C5199">
              <w:rPr>
                <w:rFonts w:ascii="Times New Roman" w:eastAsia="Times New Roman" w:hAnsi="Times New Roman" w:cs="Times New Roman"/>
                <w:sz w:val="20"/>
                <w:szCs w:val="20"/>
              </w:rPr>
              <w:t>згідно пункту 44 Особливостей</w:t>
            </w:r>
            <w:r w:rsidRPr="002C5199">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47DB7" w:rsidRPr="00B13784" w:rsidTr="007E6669">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2C5199"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C5199">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2C5199">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B37E0C">
              <w:rPr>
                <w:rFonts w:ascii="Times New Roman" w:eastAsia="Times New Roman" w:hAnsi="Times New Roman" w:cs="Times New Roman"/>
                <w:b/>
                <w:sz w:val="20"/>
                <w:szCs w:val="20"/>
              </w:rPr>
              <w:t>фізичної особи</w:t>
            </w:r>
            <w:r>
              <w:rPr>
                <w:rFonts w:ascii="Times New Roman" w:eastAsia="Times New Roman" w:hAnsi="Times New Roman" w:cs="Times New Roman"/>
                <w:b/>
                <w:sz w:val="20"/>
                <w:szCs w:val="20"/>
              </w:rPr>
              <w:t>, яка є  учасником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47DB7" w:rsidRPr="00B13784" w:rsidTr="007E6669">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37E0C"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37E0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DB7" w:rsidRPr="00B13784" w:rsidRDefault="00547DB7" w:rsidP="007E6669">
            <w:pPr>
              <w:spacing w:after="0" w:line="240" w:lineRule="auto"/>
              <w:ind w:right="140"/>
              <w:jc w:val="both"/>
              <w:rPr>
                <w:rFonts w:ascii="Times New Roman" w:eastAsia="Times New Roman" w:hAnsi="Times New Roman" w:cs="Times New Roman"/>
                <w:sz w:val="20"/>
                <w:szCs w:val="20"/>
              </w:rPr>
            </w:pPr>
            <w:r w:rsidRPr="00B37E0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7DB7" w:rsidRDefault="00547DB7" w:rsidP="007E666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7DB7" w:rsidRDefault="00547DB7" w:rsidP="007E6669">
            <w:pPr>
              <w:spacing w:after="0" w:line="240" w:lineRule="auto"/>
              <w:jc w:val="both"/>
              <w:rPr>
                <w:rFonts w:ascii="Times New Roman" w:eastAsia="Times New Roman" w:hAnsi="Times New Roman" w:cs="Times New Roman"/>
                <w:b/>
                <w:color w:val="000000"/>
                <w:sz w:val="20"/>
                <w:szCs w:val="20"/>
              </w:rPr>
            </w:pPr>
          </w:p>
          <w:p w:rsidR="00547DB7" w:rsidRPr="00B13784" w:rsidRDefault="00547DB7" w:rsidP="007E66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547DB7" w:rsidRPr="00B13784" w:rsidTr="007E6669">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37E0C" w:rsidRDefault="00547DB7" w:rsidP="007E666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B37E0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B37E0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7DB7" w:rsidRPr="00B13784" w:rsidRDefault="00547DB7" w:rsidP="007E6669">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547DB7" w:rsidRPr="00B13784" w:rsidTr="007E6669">
        <w:trPr>
          <w:cantSplit/>
          <w:trHeight w:val="8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b/>
                <w:sz w:val="20"/>
                <w:szCs w:val="20"/>
              </w:rPr>
            </w:pPr>
            <w:r w:rsidRPr="00B13784">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6E62A1" w:rsidRDefault="00547DB7" w:rsidP="007E666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62A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6E62A1">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6E62A1" w:rsidRDefault="00547DB7" w:rsidP="007E6669">
            <w:pPr>
              <w:spacing w:after="0" w:line="240" w:lineRule="auto"/>
              <w:ind w:left="140" w:right="140"/>
              <w:jc w:val="both"/>
              <w:rPr>
                <w:rFonts w:ascii="Times New Roman" w:eastAsia="Times New Roman" w:hAnsi="Times New Roman" w:cs="Times New Roman"/>
                <w:sz w:val="20"/>
                <w:szCs w:val="20"/>
              </w:rPr>
            </w:pPr>
            <w:r w:rsidRPr="006E62A1">
              <w:rPr>
                <w:rFonts w:ascii="Times New Roman" w:eastAsia="Times New Roman" w:hAnsi="Times New Roman" w:cs="Times New Roman"/>
                <w:b/>
                <w:sz w:val="20"/>
                <w:szCs w:val="20"/>
              </w:rPr>
              <w:t>Довідка в довільній формі</w:t>
            </w:r>
            <w:r w:rsidRPr="006E62A1">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47DB7" w:rsidRPr="00125DB4" w:rsidRDefault="00547DB7" w:rsidP="00547DB7">
      <w:pPr>
        <w:shd w:val="clear" w:color="auto" w:fill="FFFFFF"/>
        <w:spacing w:after="0" w:line="240" w:lineRule="auto"/>
        <w:rPr>
          <w:rFonts w:ascii="Times New Roman" w:eastAsia="Times New Roman" w:hAnsi="Times New Roman" w:cs="Times New Roman"/>
          <w:sz w:val="20"/>
          <w:szCs w:val="20"/>
        </w:rPr>
      </w:pPr>
      <w:r w:rsidRPr="00125DB4">
        <w:rPr>
          <w:rFonts w:ascii="Times New Roman" w:eastAsia="Times New Roman" w:hAnsi="Times New Roman" w:cs="Times New Roman"/>
          <w:sz w:val="20"/>
          <w:szCs w:val="20"/>
        </w:rPr>
        <w:t> </w:t>
      </w:r>
    </w:p>
    <w:p w:rsidR="00547DB7" w:rsidRPr="00B13784" w:rsidRDefault="00547DB7" w:rsidP="00547DB7">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B13784">
        <w:rPr>
          <w:rFonts w:ascii="Times New Roman" w:eastAsia="Times New Roman" w:hAnsi="Times New Roman" w:cs="Times New Roman"/>
          <w:b/>
          <w:sz w:val="20"/>
          <w:szCs w:val="20"/>
        </w:rPr>
        <w:t>—</w:t>
      </w:r>
      <w:r w:rsidRPr="00B13784">
        <w:rPr>
          <w:rFonts w:ascii="Times New Roman" w:eastAsia="Times New Roman" w:hAnsi="Times New Roman" w:cs="Times New Roman"/>
          <w:b/>
          <w:color w:val="000000"/>
          <w:sz w:val="20"/>
          <w:szCs w:val="20"/>
        </w:rPr>
        <w:t xml:space="preserve"> юридичних осіб, фізичних осіб та фізичних осіб</w:t>
      </w:r>
      <w:r w:rsidRPr="00B13784">
        <w:rPr>
          <w:rFonts w:ascii="Times New Roman" w:eastAsia="Times New Roman" w:hAnsi="Times New Roman" w:cs="Times New Roman"/>
          <w:b/>
          <w:sz w:val="20"/>
          <w:szCs w:val="20"/>
        </w:rPr>
        <w:t xml:space="preserve"> — </w:t>
      </w:r>
      <w:r w:rsidRPr="00B13784">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547DB7" w:rsidRPr="00B13784" w:rsidTr="007E6669">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47DB7" w:rsidRPr="00B13784" w:rsidRDefault="00547DB7" w:rsidP="007E6669">
            <w:pPr>
              <w:spacing w:after="0" w:line="240" w:lineRule="auto"/>
              <w:ind w:left="100"/>
              <w:jc w:val="center"/>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Інші документи від Учасника:</w:t>
            </w:r>
          </w:p>
        </w:tc>
      </w:tr>
      <w:tr w:rsidR="00547DB7" w:rsidRPr="00B13784" w:rsidTr="007E6669">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jc w:val="both"/>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rFonts w:ascii="Times New Roman" w:eastAsia="Times New Roman" w:hAnsi="Times New Roman" w:cs="Times New Roman"/>
                <w:sz w:val="20"/>
                <w:szCs w:val="20"/>
              </w:rPr>
              <w:t xml:space="preserve">— </w:t>
            </w:r>
            <w:r w:rsidRPr="00B13784">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47DB7" w:rsidRPr="00B13784" w:rsidTr="007E666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before="240" w:after="0" w:line="240" w:lineRule="auto"/>
              <w:ind w:left="100"/>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after="0" w:line="240" w:lineRule="auto"/>
              <w:ind w:left="100" w:right="120" w:hanging="20"/>
              <w:jc w:val="both"/>
              <w:rPr>
                <w:rFonts w:ascii="Times New Roman" w:eastAsia="Times New Roman" w:hAnsi="Times New Roman" w:cs="Times New Roman"/>
                <w:sz w:val="20"/>
                <w:szCs w:val="20"/>
              </w:rPr>
            </w:pPr>
            <w:r w:rsidRPr="00B13784">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13784">
              <w:rPr>
                <w:rFonts w:ascii="Times New Roman" w:eastAsia="Times New Roman" w:hAnsi="Times New Roman" w:cs="Times New Roman"/>
                <w:sz w:val="20"/>
                <w:szCs w:val="20"/>
              </w:rPr>
              <w:t>у</w:t>
            </w:r>
            <w:r w:rsidRPr="00B13784">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547DB7" w:rsidRPr="00B13784" w:rsidTr="007E666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061ED1" w:rsidRDefault="00547DB7" w:rsidP="007E6669">
            <w:pPr>
              <w:tabs>
                <w:tab w:val="left" w:pos="9159"/>
              </w:tabs>
              <w:spacing w:after="0" w:line="240" w:lineRule="auto"/>
              <w:ind w:right="120"/>
              <w:jc w:val="both"/>
              <w:rPr>
                <w:rFonts w:ascii="Times New Roman" w:hAnsi="Times New Roman"/>
                <w:b/>
                <w:color w:val="000000"/>
                <w:sz w:val="20"/>
                <w:szCs w:val="20"/>
                <w:lang w:eastAsia="ru-RU"/>
              </w:rPr>
            </w:pPr>
            <w:r w:rsidRPr="00061ED1">
              <w:rPr>
                <w:rFonts w:ascii="Times New Roman" w:hAnsi="Times New Roman"/>
                <w:b/>
                <w:color w:val="000000"/>
                <w:sz w:val="20"/>
                <w:szCs w:val="20"/>
                <w:lang w:eastAsia="ru-RU"/>
              </w:rPr>
              <w:t>Відомості про учасника:</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код за ЄДРПОУ/ реєстраційний номер облікової картки платника податків*;</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місцезнаходження (для юридичних осіб) або місце проживання (для фізичних осіб,  фізичних осіб – підприємців;</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поштова адреса;</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інформація про обслуговуючий(</w:t>
            </w:r>
            <w:proofErr w:type="spellStart"/>
            <w:r w:rsidRPr="00061ED1">
              <w:rPr>
                <w:rFonts w:ascii="Times New Roman" w:hAnsi="Times New Roman"/>
                <w:color w:val="000000"/>
                <w:sz w:val="20"/>
                <w:szCs w:val="20"/>
                <w:lang w:eastAsia="ru-RU"/>
              </w:rPr>
              <w:t>чі</w:t>
            </w:r>
            <w:proofErr w:type="spellEnd"/>
            <w:r w:rsidRPr="00061ED1">
              <w:rPr>
                <w:rFonts w:ascii="Times New Roman" w:hAnsi="Times New Roman"/>
                <w:color w:val="000000"/>
                <w:sz w:val="20"/>
                <w:szCs w:val="20"/>
                <w:lang w:eastAsia="ru-RU"/>
              </w:rPr>
              <w:t>) банк(</w:t>
            </w:r>
            <w:proofErr w:type="spellStart"/>
            <w:r w:rsidRPr="00061ED1">
              <w:rPr>
                <w:rFonts w:ascii="Times New Roman" w:hAnsi="Times New Roman"/>
                <w:color w:val="000000"/>
                <w:sz w:val="20"/>
                <w:szCs w:val="20"/>
                <w:lang w:eastAsia="ru-RU"/>
              </w:rPr>
              <w:t>ки</w:t>
            </w:r>
            <w:proofErr w:type="spellEnd"/>
            <w:r w:rsidRPr="00061ED1">
              <w:rPr>
                <w:rFonts w:ascii="Times New Roman" w:hAnsi="Times New Roman"/>
                <w:color w:val="000000"/>
                <w:sz w:val="20"/>
                <w:szCs w:val="20"/>
                <w:lang w:eastAsia="ru-RU"/>
              </w:rPr>
              <w:t>) (банківські реквізити);</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керівництво (прізвище, ім’я та по батькові, посада, контактний телефон) – для юридичних осіб;</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телефон, факс;</w:t>
            </w:r>
          </w:p>
          <w:p w:rsidR="00547DB7" w:rsidRPr="00061ED1" w:rsidRDefault="00547DB7" w:rsidP="007E6669">
            <w:pP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електронна пошта;</w:t>
            </w:r>
          </w:p>
          <w:p w:rsidR="00547DB7" w:rsidRPr="00061ED1" w:rsidRDefault="00547DB7" w:rsidP="007E6669">
            <w:pPr>
              <w:pBdr>
                <w:bottom w:val="single" w:sz="12" w:space="1" w:color="auto"/>
              </w:pBdr>
              <w:tabs>
                <w:tab w:val="left" w:pos="9159"/>
              </w:tabs>
              <w:spacing w:after="0" w:line="240" w:lineRule="auto"/>
              <w:ind w:right="120"/>
              <w:jc w:val="both"/>
              <w:rPr>
                <w:rFonts w:ascii="Times New Roman" w:hAnsi="Times New Roman"/>
                <w:color w:val="000000"/>
                <w:sz w:val="20"/>
                <w:szCs w:val="20"/>
                <w:lang w:eastAsia="ru-RU"/>
              </w:rPr>
            </w:pPr>
            <w:r w:rsidRPr="00061ED1">
              <w:rPr>
                <w:rFonts w:ascii="Times New Roman" w:hAnsi="Times New Roman"/>
                <w:color w:val="000000"/>
                <w:sz w:val="20"/>
                <w:szCs w:val="20"/>
                <w:lang w:eastAsia="ru-RU"/>
              </w:rPr>
              <w:t>- особа (особи), яка(і) уповноважена(і) діяти від імені учасника і яка(і) має(</w:t>
            </w:r>
            <w:proofErr w:type="spellStart"/>
            <w:r w:rsidRPr="00061ED1">
              <w:rPr>
                <w:rFonts w:ascii="Times New Roman" w:hAnsi="Times New Roman"/>
                <w:color w:val="000000"/>
                <w:sz w:val="20"/>
                <w:szCs w:val="20"/>
                <w:lang w:eastAsia="ru-RU"/>
              </w:rPr>
              <w:t>ють</w:t>
            </w:r>
            <w:proofErr w:type="spellEnd"/>
            <w:r w:rsidRPr="00061ED1">
              <w:rPr>
                <w:rFonts w:ascii="Times New Roman" w:hAnsi="Times New Roman"/>
                <w:color w:val="000000"/>
                <w:sz w:val="20"/>
                <w:szCs w:val="20"/>
                <w:lang w:eastAsia="ru-RU"/>
              </w:rPr>
              <w:t>) право підписувати тендерну пропозицію.</w:t>
            </w:r>
          </w:p>
          <w:p w:rsidR="00547DB7" w:rsidRPr="00061ED1" w:rsidRDefault="00547DB7" w:rsidP="007E6669">
            <w:pPr>
              <w:spacing w:after="0" w:line="240" w:lineRule="auto"/>
              <w:ind w:left="100" w:right="120" w:hanging="20"/>
              <w:jc w:val="both"/>
              <w:rPr>
                <w:rFonts w:ascii="Times New Roman" w:eastAsia="Times New Roman" w:hAnsi="Times New Roman" w:cs="Times New Roman"/>
                <w:sz w:val="20"/>
                <w:szCs w:val="20"/>
              </w:rPr>
            </w:pPr>
            <w:r w:rsidRPr="00061ED1">
              <w:rPr>
                <w:rFonts w:ascii="Times New Roman" w:hAnsi="Times New Roman"/>
                <w:b/>
                <w:i/>
                <w:color w:val="000000"/>
                <w:sz w:val="20"/>
                <w:szCs w:val="20"/>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547DB7" w:rsidRPr="00B13784" w:rsidTr="007E666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B13784" w:rsidRDefault="00547DB7" w:rsidP="007E666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3150F9" w:rsidRDefault="00547DB7" w:rsidP="007E6669">
            <w:pPr>
              <w:spacing w:after="0" w:line="240" w:lineRule="auto"/>
              <w:ind w:firstLine="151"/>
              <w:jc w:val="both"/>
              <w:rPr>
                <w:rFonts w:ascii="Times New Roman" w:hAnsi="Times New Roman" w:cs="Times New Roman"/>
                <w:b/>
                <w:sz w:val="20"/>
                <w:szCs w:val="20"/>
              </w:rPr>
            </w:pPr>
            <w:r w:rsidRPr="003150F9">
              <w:rPr>
                <w:rFonts w:ascii="Times New Roman" w:hAnsi="Times New Roman" w:cs="Times New Roman"/>
                <w:b/>
                <w:sz w:val="20"/>
                <w:szCs w:val="20"/>
              </w:rPr>
              <w:t>Правомочність на укладення договору про закупівлю та підписання пропозиції:</w:t>
            </w:r>
          </w:p>
          <w:p w:rsidR="00547DB7" w:rsidRPr="003150F9" w:rsidRDefault="00547DB7" w:rsidP="007E6669">
            <w:pPr>
              <w:pStyle w:val="a3"/>
              <w:jc w:val="both"/>
              <w:rPr>
                <w:sz w:val="20"/>
                <w:szCs w:val="20"/>
              </w:rPr>
            </w:pPr>
            <w:r w:rsidRPr="003150F9">
              <w:rPr>
                <w:sz w:val="20"/>
                <w:szCs w:val="20"/>
              </w:rPr>
              <w:t>Для юридичних осіб</w:t>
            </w:r>
          </w:p>
          <w:p w:rsidR="00547DB7" w:rsidRPr="003150F9" w:rsidRDefault="00547DB7" w:rsidP="007E6669">
            <w:pPr>
              <w:pStyle w:val="a3"/>
              <w:jc w:val="both"/>
              <w:rPr>
                <w:sz w:val="20"/>
                <w:szCs w:val="20"/>
                <w:lang w:eastAsia="ar-SA"/>
              </w:rPr>
            </w:pPr>
            <w:r w:rsidRPr="003150F9">
              <w:rPr>
                <w:sz w:val="20"/>
                <w:szCs w:val="20"/>
              </w:rPr>
              <w:t>1. Копія документу (</w:t>
            </w:r>
            <w:proofErr w:type="spellStart"/>
            <w:r w:rsidRPr="003150F9">
              <w:rPr>
                <w:sz w:val="20"/>
                <w:szCs w:val="20"/>
              </w:rPr>
              <w:t>ів</w:t>
            </w:r>
            <w:proofErr w:type="spellEnd"/>
            <w:r w:rsidRPr="003150F9">
              <w:rPr>
                <w:sz w:val="20"/>
                <w:szCs w:val="20"/>
              </w:rPr>
              <w:t>), що підтверджує повноваження особи, яка підписує тендерну пропозицію та/або уповноважена на підписання договору про закупівлю</w:t>
            </w:r>
          </w:p>
          <w:p w:rsidR="00547DB7" w:rsidRPr="003150F9" w:rsidRDefault="00547DB7" w:rsidP="007E6669">
            <w:pPr>
              <w:pStyle w:val="a3"/>
              <w:jc w:val="both"/>
              <w:rPr>
                <w:sz w:val="20"/>
                <w:szCs w:val="20"/>
              </w:rPr>
            </w:pPr>
            <w:r w:rsidRPr="003150F9">
              <w:rPr>
                <w:sz w:val="20"/>
                <w:szCs w:val="20"/>
              </w:rPr>
              <w:t>- виписка з протоколу засновників або копія протоколу засновників, або</w:t>
            </w:r>
          </w:p>
          <w:p w:rsidR="00547DB7" w:rsidRPr="003150F9" w:rsidRDefault="00547DB7" w:rsidP="007E6669">
            <w:pPr>
              <w:pStyle w:val="a3"/>
              <w:jc w:val="both"/>
              <w:rPr>
                <w:sz w:val="20"/>
                <w:szCs w:val="20"/>
              </w:rPr>
            </w:pPr>
            <w:r w:rsidRPr="003150F9">
              <w:rPr>
                <w:sz w:val="20"/>
                <w:szCs w:val="20"/>
              </w:rPr>
              <w:t>- наказ про призначення, або</w:t>
            </w:r>
          </w:p>
          <w:p w:rsidR="00547DB7" w:rsidRPr="003150F9" w:rsidRDefault="00547DB7" w:rsidP="007E6669">
            <w:pPr>
              <w:pStyle w:val="a3"/>
              <w:jc w:val="both"/>
              <w:rPr>
                <w:sz w:val="20"/>
                <w:szCs w:val="20"/>
              </w:rPr>
            </w:pPr>
            <w:r w:rsidRPr="003150F9">
              <w:rPr>
                <w:sz w:val="20"/>
                <w:szCs w:val="20"/>
              </w:rPr>
              <w:t>- довіреність або доручення або</w:t>
            </w:r>
          </w:p>
          <w:p w:rsidR="00547DB7" w:rsidRPr="003150F9" w:rsidRDefault="00547DB7" w:rsidP="007E6669">
            <w:pPr>
              <w:pStyle w:val="a3"/>
              <w:jc w:val="both"/>
              <w:rPr>
                <w:sz w:val="20"/>
                <w:szCs w:val="20"/>
              </w:rPr>
            </w:pPr>
            <w:r w:rsidRPr="003150F9">
              <w:rPr>
                <w:sz w:val="20"/>
                <w:szCs w:val="20"/>
              </w:rPr>
              <w:t>- інший документ, що підтверджує повноваження посадової особи учасника на підписання документів.</w:t>
            </w:r>
          </w:p>
          <w:p w:rsidR="00547DB7" w:rsidRPr="003150F9" w:rsidRDefault="00547DB7" w:rsidP="007E6669">
            <w:pPr>
              <w:pStyle w:val="a3"/>
              <w:jc w:val="both"/>
              <w:rPr>
                <w:spacing w:val="-2"/>
                <w:sz w:val="20"/>
                <w:szCs w:val="20"/>
                <w:lang w:eastAsia="uk-UA"/>
              </w:rPr>
            </w:pPr>
            <w:r w:rsidRPr="003150F9">
              <w:rPr>
                <w:sz w:val="20"/>
                <w:szCs w:val="20"/>
              </w:rPr>
              <w:t xml:space="preserve">2. </w:t>
            </w:r>
            <w:r w:rsidRPr="003150F9">
              <w:rPr>
                <w:b/>
                <w:sz w:val="20"/>
                <w:szCs w:val="20"/>
                <w:u w:val="single"/>
                <w:lang w:eastAsia="uk-UA"/>
              </w:rPr>
              <w:t>У разі наявності обмежень у уповноваженої особи учасника щодо укладання таких договорів</w:t>
            </w:r>
            <w:r w:rsidRPr="003150F9">
              <w:rPr>
                <w:sz w:val="20"/>
                <w:szCs w:val="20"/>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3150F9">
              <w:rPr>
                <w:bCs/>
                <w:sz w:val="20"/>
                <w:szCs w:val="20"/>
                <w:shd w:val="clear" w:color="auto" w:fill="FFFFFF"/>
                <w:lang w:eastAsia="uk-UA"/>
              </w:rPr>
              <w:t xml:space="preserve">учасник зобов’язаний </w:t>
            </w:r>
            <w:r w:rsidRPr="003150F9">
              <w:rPr>
                <w:sz w:val="20"/>
                <w:szCs w:val="20"/>
                <w:lang w:eastAsia="uk-UA"/>
              </w:rPr>
              <w:t xml:space="preserve">додатково </w:t>
            </w:r>
            <w:proofErr w:type="spellStart"/>
            <w:r w:rsidRPr="003150F9">
              <w:rPr>
                <w:sz w:val="20"/>
                <w:szCs w:val="20"/>
                <w:lang w:eastAsia="uk-UA"/>
              </w:rPr>
              <w:t>надати</w:t>
            </w:r>
            <w:r w:rsidRPr="003150F9">
              <w:rPr>
                <w:sz w:val="20"/>
                <w:szCs w:val="20"/>
              </w:rPr>
              <w:t>рішення</w:t>
            </w:r>
            <w:proofErr w:type="spellEnd"/>
            <w:r w:rsidRPr="003150F9">
              <w:rPr>
                <w:sz w:val="20"/>
                <w:szCs w:val="20"/>
              </w:rPr>
              <w:t xml:space="preserve"> загальних зборів учасників (засновників) товариства, яке дає право підписання договору на суму наданої пропозиції, завірене належним чином </w:t>
            </w:r>
            <w:r w:rsidRPr="003150F9">
              <w:rPr>
                <w:sz w:val="20"/>
                <w:szCs w:val="20"/>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547DB7" w:rsidRPr="003150F9" w:rsidRDefault="00547DB7" w:rsidP="007E6669">
            <w:pPr>
              <w:spacing w:after="0" w:line="240" w:lineRule="auto"/>
              <w:jc w:val="both"/>
              <w:rPr>
                <w:rFonts w:ascii="Times New Roman" w:hAnsi="Times New Roman" w:cs="Times New Roman"/>
                <w:sz w:val="20"/>
                <w:szCs w:val="20"/>
              </w:rPr>
            </w:pPr>
            <w:r w:rsidRPr="003150F9">
              <w:rPr>
                <w:rFonts w:ascii="Times New Roman" w:hAnsi="Times New Roman" w:cs="Times New Roman"/>
                <w:sz w:val="20"/>
                <w:szCs w:val="20"/>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150F9">
              <w:rPr>
                <w:rFonts w:ascii="Times New Roman" w:hAnsi="Times New Roman" w:cs="Times New Roman"/>
                <w:sz w:val="20"/>
                <w:szCs w:val="20"/>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3150F9">
              <w:rPr>
                <w:rFonts w:ascii="Times New Roman" w:hAnsi="Times New Roman" w:cs="Times New Roman"/>
                <w:sz w:val="20"/>
                <w:szCs w:val="20"/>
              </w:rPr>
              <w:t xml:space="preserve">, такий учасник додатково надає копії завірені підписом печаткою учасника: </w:t>
            </w:r>
          </w:p>
          <w:p w:rsidR="00547DB7" w:rsidRPr="003150F9" w:rsidRDefault="00547DB7" w:rsidP="007E6669">
            <w:pPr>
              <w:spacing w:after="0" w:line="240" w:lineRule="auto"/>
              <w:ind w:firstLine="494"/>
              <w:jc w:val="both"/>
              <w:rPr>
                <w:rFonts w:ascii="Times New Roman" w:hAnsi="Times New Roman" w:cs="Times New Roman"/>
                <w:sz w:val="20"/>
                <w:szCs w:val="20"/>
                <w:u w:val="single"/>
              </w:rPr>
            </w:pPr>
            <w:r w:rsidRPr="003150F9">
              <w:rPr>
                <w:rFonts w:ascii="Times New Roman" w:hAnsi="Times New Roman" w:cs="Times New Roman"/>
                <w:sz w:val="20"/>
                <w:szCs w:val="20"/>
                <w:u w:val="single"/>
              </w:rPr>
              <w:t xml:space="preserve"> - Балансу підприємства (форма № 1) за відповідний період </w:t>
            </w:r>
            <w:r w:rsidRPr="003150F9">
              <w:rPr>
                <w:rFonts w:ascii="Times New Roman" w:hAnsi="Times New Roman" w:cs="Times New Roman"/>
                <w:sz w:val="20"/>
                <w:szCs w:val="20"/>
              </w:rPr>
              <w:t>з відміткою про прийняття контролюючим органом або підтвердженням надання звітності Укрпоштою або електронною поштою</w:t>
            </w:r>
            <w:r w:rsidRPr="003150F9">
              <w:rPr>
                <w:rFonts w:ascii="Times New Roman" w:hAnsi="Times New Roman" w:cs="Times New Roman"/>
                <w:sz w:val="20"/>
                <w:szCs w:val="20"/>
                <w:u w:val="single"/>
              </w:rPr>
              <w:t>.;</w:t>
            </w:r>
          </w:p>
          <w:p w:rsidR="00547DB7" w:rsidRPr="003150F9" w:rsidRDefault="00547DB7" w:rsidP="007E6669">
            <w:pPr>
              <w:spacing w:after="0" w:line="240" w:lineRule="auto"/>
              <w:ind w:firstLine="494"/>
              <w:jc w:val="both"/>
              <w:rPr>
                <w:rFonts w:ascii="Times New Roman" w:hAnsi="Times New Roman" w:cs="Times New Roman"/>
                <w:sz w:val="20"/>
                <w:szCs w:val="20"/>
                <w:u w:val="single"/>
              </w:rPr>
            </w:pPr>
            <w:r w:rsidRPr="003150F9">
              <w:rPr>
                <w:rFonts w:ascii="Times New Roman" w:hAnsi="Times New Roman" w:cs="Times New Roman"/>
                <w:sz w:val="20"/>
                <w:szCs w:val="20"/>
                <w:u w:val="single"/>
              </w:rPr>
              <w:t xml:space="preserve"> - Звіту про фінансові результати (форма № 2) за відповідний період </w:t>
            </w:r>
            <w:r w:rsidRPr="003150F9">
              <w:rPr>
                <w:rFonts w:ascii="Times New Roman" w:hAnsi="Times New Roman" w:cs="Times New Roman"/>
                <w:sz w:val="20"/>
                <w:szCs w:val="2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3150F9">
              <w:rPr>
                <w:rFonts w:ascii="Times New Roman" w:hAnsi="Times New Roman" w:cs="Times New Roman"/>
                <w:sz w:val="20"/>
                <w:szCs w:val="20"/>
                <w:u w:val="single"/>
              </w:rPr>
              <w:t>;</w:t>
            </w:r>
          </w:p>
          <w:p w:rsidR="00547DB7" w:rsidRPr="003150F9" w:rsidRDefault="00547DB7" w:rsidP="007E6669">
            <w:pPr>
              <w:pStyle w:val="a3"/>
              <w:jc w:val="both"/>
              <w:rPr>
                <w:sz w:val="20"/>
                <w:szCs w:val="20"/>
                <w:lang w:eastAsia="uk-UA"/>
              </w:rPr>
            </w:pPr>
            <w:r w:rsidRPr="003150F9">
              <w:rPr>
                <w:sz w:val="20"/>
                <w:szCs w:val="20"/>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3150F9">
              <w:rPr>
                <w:sz w:val="20"/>
                <w:szCs w:val="20"/>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47DB7" w:rsidRPr="003150F9" w:rsidRDefault="00547DB7" w:rsidP="007E6669">
            <w:pPr>
              <w:pStyle w:val="a3"/>
              <w:jc w:val="both"/>
              <w:rPr>
                <w:sz w:val="20"/>
                <w:szCs w:val="20"/>
              </w:rPr>
            </w:pPr>
            <w:r w:rsidRPr="003150F9">
              <w:rPr>
                <w:sz w:val="20"/>
                <w:szCs w:val="20"/>
                <w:u w:val="single"/>
              </w:rPr>
              <w:t>Для фізичних осіб-підприємців:</w:t>
            </w:r>
          </w:p>
          <w:p w:rsidR="00547DB7" w:rsidRPr="003150F9" w:rsidRDefault="00547DB7" w:rsidP="007E6669">
            <w:pPr>
              <w:pStyle w:val="a3"/>
              <w:jc w:val="both"/>
              <w:rPr>
                <w:sz w:val="20"/>
                <w:szCs w:val="20"/>
              </w:rPr>
            </w:pPr>
            <w:r w:rsidRPr="003150F9">
              <w:rPr>
                <w:sz w:val="20"/>
                <w:szCs w:val="2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47DB7" w:rsidRPr="003150F9" w:rsidRDefault="00547DB7" w:rsidP="007E6669">
            <w:pPr>
              <w:pStyle w:val="a3"/>
              <w:jc w:val="both"/>
              <w:rPr>
                <w:sz w:val="20"/>
                <w:szCs w:val="20"/>
              </w:rPr>
            </w:pPr>
            <w:r w:rsidRPr="003150F9">
              <w:rPr>
                <w:sz w:val="20"/>
                <w:szCs w:val="20"/>
              </w:rPr>
              <w:t>2. Копія довідки про присвоєння ідентифікаційного номера або копія реєстраційного номеру облікової картки платника податків.</w:t>
            </w:r>
          </w:p>
          <w:p w:rsidR="00547DB7" w:rsidRPr="003150F9" w:rsidRDefault="00547DB7" w:rsidP="007E6669">
            <w:pPr>
              <w:pStyle w:val="a3"/>
              <w:jc w:val="both"/>
              <w:rPr>
                <w:sz w:val="20"/>
                <w:szCs w:val="20"/>
              </w:rPr>
            </w:pPr>
            <w:r w:rsidRPr="003150F9">
              <w:rPr>
                <w:sz w:val="20"/>
                <w:szCs w:val="20"/>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547DB7" w:rsidRPr="00B13784" w:rsidTr="007E666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Default="00547DB7" w:rsidP="007E666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AB1397" w:rsidRDefault="00547DB7" w:rsidP="007E6669">
            <w:pPr>
              <w:tabs>
                <w:tab w:val="left" w:pos="9159"/>
              </w:tabs>
              <w:spacing w:after="0" w:line="240" w:lineRule="auto"/>
              <w:ind w:right="120"/>
              <w:jc w:val="both"/>
              <w:rPr>
                <w:rFonts w:ascii="Times New Roman" w:hAnsi="Times New Roman"/>
                <w:b/>
                <w:color w:val="000000"/>
                <w:sz w:val="20"/>
                <w:szCs w:val="20"/>
                <w:lang w:eastAsia="ru-RU"/>
              </w:rPr>
            </w:pPr>
            <w:r w:rsidRPr="00AB1397">
              <w:rPr>
                <w:rFonts w:ascii="Times New Roman" w:hAnsi="Times New Roman"/>
                <w:color w:val="000000"/>
                <w:sz w:val="20"/>
                <w:szCs w:val="20"/>
              </w:rPr>
              <w:t xml:space="preserve">Гарантійний лист про погодження учасника процедури з </w:t>
            </w:r>
            <w:proofErr w:type="spellStart"/>
            <w:r w:rsidRPr="00AB1397">
              <w:rPr>
                <w:rFonts w:ascii="Times New Roman" w:hAnsi="Times New Roman"/>
                <w:color w:val="000000"/>
                <w:sz w:val="20"/>
                <w:szCs w:val="20"/>
              </w:rPr>
              <w:t>проєктом</w:t>
            </w:r>
            <w:proofErr w:type="spellEnd"/>
            <w:r w:rsidRPr="00AB1397">
              <w:rPr>
                <w:rFonts w:ascii="Times New Roman" w:hAnsi="Times New Roman"/>
                <w:color w:val="000000"/>
                <w:sz w:val="20"/>
                <w:szCs w:val="20"/>
              </w:rPr>
              <w:t xml:space="preserve"> договору про закупівлю (</w:t>
            </w:r>
            <w:r w:rsidRPr="00AB1397">
              <w:rPr>
                <w:rFonts w:ascii="Times New Roman" w:hAnsi="Times New Roman"/>
                <w:b/>
                <w:color w:val="000000"/>
                <w:sz w:val="20"/>
                <w:szCs w:val="20"/>
              </w:rPr>
              <w:t>Додаток 3</w:t>
            </w:r>
            <w:r w:rsidRPr="00AB1397">
              <w:rPr>
                <w:rFonts w:ascii="Times New Roman" w:hAnsi="Times New Roman"/>
                <w:color w:val="000000"/>
                <w:sz w:val="20"/>
                <w:szCs w:val="20"/>
              </w:rPr>
              <w:t xml:space="preserve"> до цієї тендерної документації – розміщується окремим файлом).</w:t>
            </w:r>
          </w:p>
        </w:tc>
      </w:tr>
      <w:tr w:rsidR="00547DB7" w:rsidRPr="00B13784" w:rsidTr="007E6669">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Default="00547DB7" w:rsidP="007E666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7DB7" w:rsidRPr="0049706B" w:rsidRDefault="00547DB7" w:rsidP="007E6669">
            <w:pPr>
              <w:spacing w:after="0" w:line="240" w:lineRule="auto"/>
              <w:jc w:val="both"/>
              <w:rPr>
                <w:rFonts w:ascii="Times New Roman" w:hAnsi="Times New Roman" w:cs="Times New Roman"/>
                <w:sz w:val="20"/>
                <w:szCs w:val="20"/>
              </w:rPr>
            </w:pPr>
            <w:r w:rsidRPr="0049706B">
              <w:rPr>
                <w:rFonts w:ascii="Times New Roman" w:hAnsi="Times New Roman" w:cs="Times New Roman"/>
                <w:sz w:val="20"/>
                <w:szCs w:val="20"/>
              </w:rPr>
              <w:t xml:space="preserve">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 У разі якщо учасник не є виробником, на підтвердження можливості поставки запропонованого товару учасник також надає скановану копію договору про співпрацю, термін дії якого повинен становити не менше ніж до кінця 2023 року. </w:t>
            </w:r>
          </w:p>
        </w:tc>
      </w:tr>
    </w:tbl>
    <w:p w:rsidR="00547DB7" w:rsidRPr="00B13784" w:rsidRDefault="00547DB7" w:rsidP="00547DB7">
      <w:pPr>
        <w:shd w:val="clear" w:color="auto" w:fill="FFFFFF"/>
        <w:spacing w:after="0" w:line="240" w:lineRule="auto"/>
        <w:rPr>
          <w:rFonts w:ascii="Times New Roman" w:eastAsia="Times New Roman" w:hAnsi="Times New Roman" w:cs="Times New Roman"/>
          <w:sz w:val="20"/>
          <w:szCs w:val="20"/>
        </w:rPr>
      </w:pPr>
      <w:r w:rsidRPr="00B13784">
        <w:rPr>
          <w:rFonts w:ascii="Times New Roman" w:eastAsia="Times New Roman" w:hAnsi="Times New Roman" w:cs="Times New Roman"/>
          <w:color w:val="000000"/>
          <w:sz w:val="20"/>
          <w:szCs w:val="20"/>
        </w:rPr>
        <w:t>  </w:t>
      </w:r>
    </w:p>
    <w:p w:rsidR="00547DB7" w:rsidRDefault="00547DB7" w:rsidP="00547DB7"/>
    <w:p w:rsidR="00547DB7" w:rsidRDefault="00547DB7" w:rsidP="00547DB7"/>
    <w:p w:rsidR="00BB0F9C" w:rsidRDefault="00BB0F9C"/>
    <w:sectPr w:rsidR="00BB0F9C" w:rsidSect="009E21FA">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0AD5"/>
    <w:multiLevelType w:val="multilevel"/>
    <w:tmpl w:val="776CF4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547DB7"/>
    <w:rsid w:val="00547DB7"/>
    <w:rsid w:val="00BB0F9C"/>
    <w:rsid w:val="00DD78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qFormat/>
    <w:rsid w:val="00547DB7"/>
  </w:style>
  <w:style w:type="paragraph" w:styleId="a3">
    <w:name w:val="No Spacing"/>
    <w:link w:val="a4"/>
    <w:uiPriority w:val="1"/>
    <w:qFormat/>
    <w:rsid w:val="00547DB7"/>
    <w:pPr>
      <w:spacing w:after="0" w:line="240" w:lineRule="auto"/>
    </w:pPr>
    <w:rPr>
      <w:rFonts w:ascii="Times New Roman" w:eastAsia="Times New Roman" w:hAnsi="Times New Roman" w:cs="Times New Roman"/>
      <w:sz w:val="24"/>
      <w:szCs w:val="24"/>
      <w:lang w:eastAsia="en-US"/>
    </w:rPr>
  </w:style>
  <w:style w:type="character" w:customStyle="1" w:styleId="a4">
    <w:name w:val="Без интервала Знак"/>
    <w:link w:val="a3"/>
    <w:uiPriority w:val="1"/>
    <w:rsid w:val="00547DB7"/>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12621</Words>
  <Characters>7194</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2023-05-01T06:50:00Z</dcterms:created>
  <dcterms:modified xsi:type="dcterms:W3CDTF">2023-05-01T07:03:00Z</dcterms:modified>
</cp:coreProperties>
</file>