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A9" w:rsidRPr="00861DCB" w:rsidRDefault="00BF4DA9" w:rsidP="00BF4DA9">
      <w:pPr>
        <w:jc w:val="center"/>
        <w:rPr>
          <w:b/>
          <w:color w:val="000000"/>
        </w:rPr>
      </w:pPr>
      <w:r w:rsidRPr="00861DCB">
        <w:rPr>
          <w:b/>
          <w:color w:val="000000"/>
        </w:rPr>
        <w:t>Технічні вимоги:</w:t>
      </w:r>
    </w:p>
    <w:p w:rsidR="00BF4DA9" w:rsidRPr="00FC6953" w:rsidRDefault="00BF4DA9" w:rsidP="00BF4DA9">
      <w:pPr>
        <w:ind w:firstLine="284"/>
        <w:jc w:val="center"/>
        <w:rPr>
          <w:b/>
          <w:color w:val="000000"/>
          <w:highlight w:val="yellow"/>
        </w:rPr>
      </w:pPr>
      <w:r>
        <w:rPr>
          <w:b/>
          <w:color w:val="000000"/>
        </w:rPr>
        <w:t>ДК 021:2015: 79710000-4 — Охоронні послуги</w:t>
      </w:r>
      <w:r w:rsidRPr="00A47BC7">
        <w:rPr>
          <w:i/>
          <w:noProof/>
          <w:color w:val="000000"/>
        </w:rPr>
        <w:t xml:space="preserve"> </w:t>
      </w:r>
      <w:r w:rsidRPr="00A47BC7">
        <w:rPr>
          <w:noProof/>
          <w:color w:val="000000"/>
        </w:rPr>
        <w:t>(</w:t>
      </w:r>
      <w:r w:rsidRPr="00A47BC7">
        <w:rPr>
          <w:b/>
          <w:noProof/>
          <w:color w:val="000000"/>
        </w:rPr>
        <w:t>надання послуг з фізичної та технічної охорони)</w:t>
      </w:r>
    </w:p>
    <w:p w:rsidR="00BF4DA9" w:rsidRPr="00FC6953" w:rsidRDefault="00BF4DA9" w:rsidP="001A734B">
      <w:pPr>
        <w:ind w:firstLine="284"/>
        <w:rPr>
          <w:b/>
          <w:color w:val="000000"/>
          <w:highlight w:val="yellow"/>
        </w:rPr>
      </w:pPr>
    </w:p>
    <w:p w:rsidR="00BF4DA9" w:rsidRPr="00857AA0" w:rsidRDefault="00BF4DA9" w:rsidP="001A734B">
      <w:pPr>
        <w:ind w:right="-426" w:firstLine="284"/>
        <w:jc w:val="both"/>
        <w:rPr>
          <w:color w:val="000000"/>
        </w:rPr>
      </w:pPr>
      <w:r>
        <w:rPr>
          <w:color w:val="000000"/>
        </w:rPr>
        <w:t>1.</w:t>
      </w:r>
      <w:r w:rsidRPr="00857AA0">
        <w:rPr>
          <w:color w:val="000000"/>
        </w:rPr>
        <w:t xml:space="preserve"> Послуги з охорони полягають у здійсненні учасником комплексу заходів по охороні власності та території Замовника, а також забезпеченні охорони власності та особистої безпеки фізичних осіб, які перебувають на території.</w:t>
      </w:r>
      <w:r w:rsidR="009437E4">
        <w:rPr>
          <w:color w:val="000000"/>
        </w:rPr>
        <w:t xml:space="preserve"> </w:t>
      </w:r>
      <w:r w:rsidR="009437E4" w:rsidRPr="00AE4327">
        <w:rPr>
          <w:color w:val="000000"/>
          <w:u w:val="single"/>
        </w:rPr>
        <w:t>У складі тендерної пропозиції надати скановану чинну ліцензію на здійснення охоронної діяльності</w:t>
      </w:r>
      <w:r w:rsidR="009437E4">
        <w:rPr>
          <w:color w:val="000000"/>
        </w:rPr>
        <w:t>.</w:t>
      </w:r>
    </w:p>
    <w:p w:rsidR="00BF4DA9" w:rsidRPr="00857AA0" w:rsidRDefault="00BF4DA9" w:rsidP="001A734B">
      <w:pPr>
        <w:ind w:right="-426" w:firstLine="284"/>
        <w:jc w:val="both"/>
        <w:rPr>
          <w:color w:val="000000"/>
        </w:rPr>
      </w:pPr>
      <w:r w:rsidRPr="00857AA0">
        <w:rPr>
          <w:color w:val="000000"/>
        </w:rPr>
        <w:t>2. Здійснювати цілодобову охорону власності, її цілісності, недоторканності майна та особисту безпека фізичних осіб, що знаходяться на території лікарні площею 2,17га за адресою м. Миколаїв вул. Адмірала Макарова,1.</w:t>
      </w:r>
    </w:p>
    <w:p w:rsidR="00BF4DA9" w:rsidRPr="00857AA0" w:rsidRDefault="00BF4DA9" w:rsidP="001A734B">
      <w:pPr>
        <w:ind w:right="-426" w:firstLine="284"/>
        <w:jc w:val="both"/>
        <w:rPr>
          <w:color w:val="000000"/>
        </w:rPr>
      </w:pPr>
      <w:r w:rsidRPr="00857AA0">
        <w:rPr>
          <w:color w:val="000000"/>
        </w:rPr>
        <w:t>3. Приймання Виконавцем майна на об’єктах обладнаних сигналізацією і підключених до пункту центрального спостереження (ПЦС), під охорону і зняття з охорони Замовником.</w:t>
      </w:r>
    </w:p>
    <w:p w:rsidR="00BF4DA9" w:rsidRDefault="003B19C6" w:rsidP="001A734B">
      <w:pPr>
        <w:ind w:right="-426" w:firstLine="284"/>
        <w:jc w:val="both"/>
        <w:rPr>
          <w:color w:val="000000"/>
        </w:rPr>
      </w:pPr>
      <w:r>
        <w:rPr>
          <w:color w:val="000000"/>
        </w:rPr>
        <w:t>4</w:t>
      </w:r>
      <w:r w:rsidR="00BF4DA9" w:rsidRPr="00857AA0">
        <w:rPr>
          <w:color w:val="000000"/>
        </w:rPr>
        <w:t>. У разі необхідності встановлення систем охоронної сигналізації, таке встановлення здійснюється переможцем процедури за власні кошти.</w:t>
      </w:r>
      <w:r w:rsidR="00BF4DA9">
        <w:rPr>
          <w:color w:val="000000"/>
        </w:rPr>
        <w:t xml:space="preserve"> </w:t>
      </w:r>
      <w:r w:rsidR="00BF4DA9" w:rsidRPr="00857AA0">
        <w:rPr>
          <w:color w:val="000000"/>
        </w:rPr>
        <w:t>Замовник не несе витрати на переобладнання технічних засобів зв’язку між об’єктом, що знаходяться під охороною та централізованим пультом.</w:t>
      </w:r>
    </w:p>
    <w:p w:rsidR="00BF4DA9" w:rsidRPr="00C707A0" w:rsidRDefault="003B19C6" w:rsidP="001A734B">
      <w:pPr>
        <w:ind w:right="-426" w:firstLine="284"/>
        <w:jc w:val="both"/>
        <w:rPr>
          <w:color w:val="000000"/>
        </w:rPr>
      </w:pPr>
      <w:r>
        <w:rPr>
          <w:color w:val="000000"/>
        </w:rPr>
        <w:t>5</w:t>
      </w:r>
      <w:r w:rsidR="00BF4DA9">
        <w:rPr>
          <w:color w:val="000000"/>
        </w:rPr>
        <w:t xml:space="preserve">. </w:t>
      </w:r>
      <w:r w:rsidR="00BF4DA9" w:rsidRPr="00C707A0">
        <w:rPr>
          <w:color w:val="000000"/>
        </w:rPr>
        <w:t>Мати власний пульт централізованого спостереження, з забезпеченим цілодобовим режимом чергування операторів такого пункту та мати груп</w:t>
      </w:r>
      <w:r w:rsidR="00E026CD">
        <w:rPr>
          <w:color w:val="000000"/>
        </w:rPr>
        <w:t>у (групи)</w:t>
      </w:r>
      <w:r w:rsidR="00BF4DA9" w:rsidRPr="00C707A0">
        <w:rPr>
          <w:color w:val="000000"/>
        </w:rPr>
        <w:t xml:space="preserve"> швидкого реагування (далі - ГШР), що забезпечені транспортом швидкого реагування. </w:t>
      </w:r>
    </w:p>
    <w:p w:rsidR="00BF4DA9" w:rsidRPr="00C707A0" w:rsidRDefault="003B19C6" w:rsidP="001A734B">
      <w:pPr>
        <w:ind w:right="-426" w:firstLine="284"/>
        <w:jc w:val="both"/>
        <w:rPr>
          <w:color w:val="000000"/>
        </w:rPr>
      </w:pPr>
      <w:r>
        <w:rPr>
          <w:color w:val="000000"/>
        </w:rPr>
        <w:t>6</w:t>
      </w:r>
      <w:r w:rsidR="00BF4DA9">
        <w:rPr>
          <w:color w:val="000000"/>
        </w:rPr>
        <w:t xml:space="preserve">. </w:t>
      </w:r>
      <w:r w:rsidR="00BF4DA9" w:rsidRPr="00C707A0">
        <w:rPr>
          <w:color w:val="000000"/>
        </w:rPr>
        <w:t>Персонал охорони повинен бути одягнений в спеціальний одяг та обов’язково мати зовнішні ознаки належності до Учасника. Забезпечення персоналу охорони форменим одягом, засобами спецзв’язку та спеціальними засобами активної оборони здійснюється Учасником за власний рахунок.</w:t>
      </w:r>
    </w:p>
    <w:p w:rsidR="00BF4DA9" w:rsidRDefault="003B19C6" w:rsidP="001A734B">
      <w:pPr>
        <w:ind w:right="-426" w:firstLine="284"/>
        <w:jc w:val="both"/>
        <w:rPr>
          <w:color w:val="000000"/>
        </w:rPr>
      </w:pPr>
      <w:r>
        <w:rPr>
          <w:color w:val="000000"/>
        </w:rPr>
        <w:t>7</w:t>
      </w:r>
      <w:r w:rsidR="00BF4DA9">
        <w:rPr>
          <w:color w:val="000000"/>
        </w:rPr>
        <w:t xml:space="preserve">. </w:t>
      </w:r>
      <w:r w:rsidR="00BF4DA9" w:rsidRPr="00C707A0">
        <w:rPr>
          <w:color w:val="000000"/>
        </w:rPr>
        <w:t>Персонал ГШР повинен бути забезпечений спеціальними засобами (відповідно до Постанови КМУ №97 від 11.02.2013р.) – бронежилетами, захисними касками, газовими балончиками з аерозолями сльозоточивої та дратівної дії, гумовими кийками, наручниками, пристроями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зазначеними патронами.</w:t>
      </w:r>
    </w:p>
    <w:p w:rsidR="00BF4DA9" w:rsidRPr="00220279" w:rsidRDefault="003B19C6" w:rsidP="001A734B">
      <w:pPr>
        <w:ind w:right="-426" w:firstLine="284"/>
        <w:jc w:val="both"/>
        <w:rPr>
          <w:color w:val="000000"/>
        </w:rPr>
      </w:pPr>
      <w:r>
        <w:rPr>
          <w:color w:val="000000"/>
        </w:rPr>
        <w:t>8</w:t>
      </w:r>
      <w:r w:rsidR="00BF4DA9">
        <w:rPr>
          <w:color w:val="000000"/>
        </w:rPr>
        <w:t xml:space="preserve">. </w:t>
      </w:r>
      <w:r w:rsidR="00BF4DA9" w:rsidRPr="00220279">
        <w:rPr>
          <w:color w:val="000000"/>
        </w:rPr>
        <w:t xml:space="preserve">Послуги з охорони включають виїзд мобільної групи на місце події протягом 7 хвилин з моменту отримання тривожного сигналу для посилення постів у нештатних ситуаціях. </w:t>
      </w:r>
    </w:p>
    <w:p w:rsidR="00BF4DA9" w:rsidRPr="005408AD" w:rsidRDefault="003B19C6" w:rsidP="001A734B">
      <w:pPr>
        <w:ind w:right="-426" w:firstLine="284"/>
        <w:jc w:val="both"/>
        <w:rPr>
          <w:color w:val="000000"/>
        </w:rPr>
      </w:pPr>
      <w:r>
        <w:rPr>
          <w:color w:val="000000"/>
        </w:rPr>
        <w:t>9</w:t>
      </w:r>
      <w:r w:rsidR="00BF4DA9">
        <w:rPr>
          <w:color w:val="000000"/>
        </w:rPr>
        <w:t xml:space="preserve">. </w:t>
      </w:r>
      <w:r w:rsidR="00BF4DA9" w:rsidRPr="005408AD">
        <w:rPr>
          <w:color w:val="000000"/>
        </w:rPr>
        <w:t>Співробітники охорони зобов'язані:</w:t>
      </w:r>
    </w:p>
    <w:p w:rsidR="003B19C6" w:rsidRPr="003B19C6" w:rsidRDefault="00BF4DA9" w:rsidP="001A734B">
      <w:pPr>
        <w:pStyle w:val="a3"/>
        <w:numPr>
          <w:ilvl w:val="0"/>
          <w:numId w:val="5"/>
        </w:numPr>
        <w:ind w:left="0" w:right="-426" w:firstLine="284"/>
        <w:jc w:val="both"/>
        <w:rPr>
          <w:color w:val="000000"/>
        </w:rPr>
      </w:pPr>
      <w:r w:rsidRPr="003B19C6">
        <w:rPr>
          <w:color w:val="000000"/>
        </w:rPr>
        <w:t>досконало знати (згідно з наданими інструкціями) технічні характеристики та правила застосування засобів охорони, пожежогасіння, зв'язку, освітлення, оповіщення, життєзабезпечення об'єкта, службові телефони осіб і служб, які відповідають за технічний стан цих засобів;</w:t>
      </w:r>
    </w:p>
    <w:p w:rsidR="003B19C6" w:rsidRPr="003B19C6" w:rsidRDefault="003B19C6" w:rsidP="001A734B">
      <w:pPr>
        <w:pStyle w:val="a3"/>
        <w:numPr>
          <w:ilvl w:val="0"/>
          <w:numId w:val="5"/>
        </w:numPr>
        <w:ind w:left="0" w:right="-426" w:firstLine="284"/>
        <w:jc w:val="both"/>
        <w:rPr>
          <w:color w:val="000000"/>
        </w:rPr>
      </w:pPr>
      <w:r w:rsidRPr="003B19C6">
        <w:rPr>
          <w:color w:val="000000"/>
        </w:rPr>
        <w:t xml:space="preserve">запобігати  правопорушенням на об’єкті, порушенням режиму роботи об’єкту та/або спеціальної зони їх охорони, шляхом здійснення заходів оперативного реагування. </w:t>
      </w:r>
    </w:p>
    <w:p w:rsidR="003B19C6" w:rsidRPr="003B19C6" w:rsidRDefault="003B19C6" w:rsidP="001A734B">
      <w:pPr>
        <w:pStyle w:val="a3"/>
        <w:numPr>
          <w:ilvl w:val="0"/>
          <w:numId w:val="5"/>
        </w:numPr>
        <w:ind w:left="0" w:right="-426" w:firstLine="284"/>
        <w:jc w:val="both"/>
        <w:rPr>
          <w:color w:val="000000"/>
        </w:rPr>
      </w:pPr>
      <w:r w:rsidRPr="003B19C6">
        <w:rPr>
          <w:color w:val="000000"/>
        </w:rPr>
        <w:t>здійснювати перепустку (в'їзд та виїзд) автотранспортних засобів на  територію яка знаходиться під охороною.</w:t>
      </w:r>
    </w:p>
    <w:p w:rsidR="003B19C6" w:rsidRPr="003B19C6" w:rsidRDefault="00BF4DA9" w:rsidP="001A734B">
      <w:pPr>
        <w:pStyle w:val="a3"/>
        <w:numPr>
          <w:ilvl w:val="0"/>
          <w:numId w:val="5"/>
        </w:numPr>
        <w:ind w:left="0" w:right="-426" w:firstLine="284"/>
        <w:jc w:val="both"/>
        <w:rPr>
          <w:color w:val="000000"/>
        </w:rPr>
      </w:pPr>
      <w:r w:rsidRPr="003B19C6">
        <w:rPr>
          <w:color w:val="000000"/>
        </w:rPr>
        <w:t xml:space="preserve">в неробочий час слідкувати за використанням та функціонуванням відеоспостереження,   електросилового забезпечення, конструкційних особливостей споруд об'єкту Замовника, при кожному </w:t>
      </w:r>
      <w:r w:rsidR="00400AF9" w:rsidRPr="003B19C6">
        <w:rPr>
          <w:color w:val="000000"/>
        </w:rPr>
        <w:t>відхиленні доповідати  Замовнику</w:t>
      </w:r>
      <w:r w:rsidRPr="003B19C6">
        <w:rPr>
          <w:color w:val="000000"/>
        </w:rPr>
        <w:t>;</w:t>
      </w:r>
    </w:p>
    <w:p w:rsidR="003B19C6" w:rsidRPr="003B19C6" w:rsidRDefault="00BF4DA9" w:rsidP="001A734B">
      <w:pPr>
        <w:pStyle w:val="a3"/>
        <w:numPr>
          <w:ilvl w:val="0"/>
          <w:numId w:val="5"/>
        </w:numPr>
        <w:ind w:left="0" w:right="-426" w:firstLine="284"/>
        <w:jc w:val="both"/>
        <w:rPr>
          <w:color w:val="000000"/>
        </w:rPr>
      </w:pPr>
      <w:r w:rsidRPr="003B19C6">
        <w:rPr>
          <w:color w:val="000000"/>
        </w:rPr>
        <w:t>на об'єкті, який охороняється, оглядати територію і, якщо виявлені порушення, вживати заходів, необхідних для забезпечення схоронності майна;</w:t>
      </w:r>
    </w:p>
    <w:p w:rsidR="003B19C6" w:rsidRPr="003B19C6" w:rsidRDefault="00BF4DA9" w:rsidP="001A734B">
      <w:pPr>
        <w:pStyle w:val="a3"/>
        <w:numPr>
          <w:ilvl w:val="0"/>
          <w:numId w:val="5"/>
        </w:numPr>
        <w:ind w:left="0" w:right="-426" w:firstLine="284"/>
        <w:jc w:val="both"/>
        <w:rPr>
          <w:color w:val="000000"/>
        </w:rPr>
      </w:pPr>
      <w:r w:rsidRPr="003B19C6">
        <w:rPr>
          <w:color w:val="000000"/>
        </w:rPr>
        <w:t xml:space="preserve">запобігати несанкціонованому проникненню </w:t>
      </w:r>
      <w:r w:rsidR="00400AF9" w:rsidRPr="003B19C6">
        <w:rPr>
          <w:color w:val="000000"/>
        </w:rPr>
        <w:t>в приміщення</w:t>
      </w:r>
      <w:r w:rsidRPr="003B19C6">
        <w:rPr>
          <w:color w:val="000000"/>
        </w:rPr>
        <w:t xml:space="preserve"> Замовника</w:t>
      </w:r>
      <w:r w:rsidR="00240FCA" w:rsidRPr="003B19C6">
        <w:rPr>
          <w:color w:val="000000"/>
        </w:rPr>
        <w:t>, що охороняються</w:t>
      </w:r>
      <w:r w:rsidRPr="003B19C6">
        <w:rPr>
          <w:color w:val="000000"/>
        </w:rPr>
        <w:t>;</w:t>
      </w:r>
    </w:p>
    <w:p w:rsidR="00BF4DA9" w:rsidRPr="003B19C6" w:rsidRDefault="00BF4DA9" w:rsidP="001A734B">
      <w:pPr>
        <w:pStyle w:val="a3"/>
        <w:numPr>
          <w:ilvl w:val="0"/>
          <w:numId w:val="5"/>
        </w:numPr>
        <w:ind w:left="0" w:right="-426" w:firstLine="284"/>
        <w:jc w:val="both"/>
        <w:rPr>
          <w:color w:val="000000"/>
        </w:rPr>
      </w:pPr>
      <w:r w:rsidRPr="003B19C6">
        <w:rPr>
          <w:color w:val="000000"/>
        </w:rPr>
        <w:t>суворо дотримуватися законності та правопорядку, припиняти спроби їх порушення.</w:t>
      </w:r>
    </w:p>
    <w:p w:rsidR="003B19C6" w:rsidRPr="00BD7C02" w:rsidRDefault="003B19C6" w:rsidP="001A734B">
      <w:pPr>
        <w:ind w:right="-426" w:firstLine="284"/>
        <w:jc w:val="both"/>
        <w:rPr>
          <w:color w:val="000000"/>
          <w:lang w:val="ru-RU"/>
        </w:rPr>
      </w:pPr>
    </w:p>
    <w:p w:rsidR="003A4CCA" w:rsidRPr="003A4CCA" w:rsidRDefault="003A4CCA" w:rsidP="001A734B">
      <w:pPr>
        <w:ind w:right="-426" w:firstLine="284"/>
        <w:jc w:val="both"/>
        <w:rPr>
          <w:i/>
          <w:color w:val="000000"/>
        </w:rPr>
      </w:pPr>
      <w:r w:rsidRPr="003A4CCA">
        <w:rPr>
          <w:i/>
          <w:color w:val="000000"/>
        </w:rPr>
        <w:t xml:space="preserve">Очікувана вартість закупівлі – </w:t>
      </w:r>
      <w:r w:rsidR="002B2205" w:rsidRPr="002B2205">
        <w:rPr>
          <w:i/>
          <w:color w:val="000000"/>
        </w:rPr>
        <w:t xml:space="preserve">402506,80 </w:t>
      </w:r>
      <w:r w:rsidRPr="003A4CCA">
        <w:rPr>
          <w:i/>
          <w:color w:val="000000"/>
        </w:rPr>
        <w:t>грн. з ПДВ</w:t>
      </w:r>
    </w:p>
    <w:p w:rsidR="00BD7C02" w:rsidRDefault="00BD7C02" w:rsidP="00BF4DA9">
      <w:pPr>
        <w:ind w:firstLine="284"/>
        <w:jc w:val="both"/>
        <w:rPr>
          <w:i/>
          <w:color w:val="000000"/>
        </w:rPr>
      </w:pPr>
    </w:p>
    <w:p w:rsidR="00BF4DA9" w:rsidRPr="00BD7C02" w:rsidRDefault="002B2205" w:rsidP="00BF4DA9">
      <w:pPr>
        <w:ind w:firstLine="284"/>
        <w:jc w:val="both"/>
        <w:rPr>
          <w:i/>
          <w:color w:val="000000"/>
        </w:rPr>
      </w:pPr>
      <w:r>
        <w:rPr>
          <w:i/>
          <w:color w:val="000000"/>
        </w:rPr>
        <w:t>Закупівля на 202</w:t>
      </w:r>
      <w:r>
        <w:rPr>
          <w:i/>
          <w:color w:val="000000"/>
          <w:lang w:val="en-US"/>
        </w:rPr>
        <w:t>4</w:t>
      </w:r>
      <w:bookmarkStart w:id="0" w:name="_GoBack"/>
      <w:bookmarkEnd w:id="0"/>
      <w:r w:rsidR="00BD7C02" w:rsidRPr="00BD7C02">
        <w:rPr>
          <w:i/>
          <w:color w:val="000000"/>
        </w:rPr>
        <w:t xml:space="preserve"> рік.</w:t>
      </w:r>
      <w:r w:rsidR="00BF4DA9" w:rsidRPr="00BD7C02">
        <w:rPr>
          <w:i/>
          <w:color w:val="000000"/>
        </w:rPr>
        <w:tab/>
      </w:r>
    </w:p>
    <w:p w:rsidR="001A734B" w:rsidRDefault="001A734B" w:rsidP="005554B8">
      <w:pPr>
        <w:rPr>
          <w:color w:val="000000"/>
        </w:rPr>
      </w:pPr>
    </w:p>
    <w:p w:rsidR="00BF4DA9" w:rsidRPr="001A734B" w:rsidRDefault="005554B8" w:rsidP="00BF4DA9">
      <w:r>
        <w:rPr>
          <w:color w:val="000000"/>
        </w:rPr>
        <w:t xml:space="preserve">Заступник керівника з АГЧ                                        </w:t>
      </w:r>
      <w:r w:rsidR="00BE345A">
        <w:rPr>
          <w:color w:val="000000"/>
        </w:rPr>
        <w:t xml:space="preserve">                           Юрій </w:t>
      </w:r>
      <w:r>
        <w:rPr>
          <w:color w:val="000000"/>
        </w:rPr>
        <w:t>Т</w:t>
      </w:r>
      <w:r w:rsidR="00BE345A">
        <w:rPr>
          <w:color w:val="000000"/>
        </w:rPr>
        <w:t>ЮТЮННИК</w:t>
      </w:r>
    </w:p>
    <w:sectPr w:rsidR="00BF4DA9" w:rsidRPr="001A734B" w:rsidSect="001A734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430"/>
    <w:multiLevelType w:val="hybridMultilevel"/>
    <w:tmpl w:val="79925210"/>
    <w:lvl w:ilvl="0" w:tplc="618225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843F9"/>
    <w:multiLevelType w:val="hybridMultilevel"/>
    <w:tmpl w:val="E3A619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7C27A96"/>
    <w:multiLevelType w:val="hybridMultilevel"/>
    <w:tmpl w:val="5136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CD9A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928"/>
    <w:multiLevelType w:val="hybridMultilevel"/>
    <w:tmpl w:val="9906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4491D"/>
    <w:multiLevelType w:val="hybridMultilevel"/>
    <w:tmpl w:val="240E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316"/>
    <w:rsid w:val="00054660"/>
    <w:rsid w:val="001A734B"/>
    <w:rsid w:val="00240FCA"/>
    <w:rsid w:val="00245E98"/>
    <w:rsid w:val="002B2205"/>
    <w:rsid w:val="0039053B"/>
    <w:rsid w:val="00397331"/>
    <w:rsid w:val="003A4CCA"/>
    <w:rsid w:val="003B19C6"/>
    <w:rsid w:val="00400AF9"/>
    <w:rsid w:val="005554B8"/>
    <w:rsid w:val="005707CF"/>
    <w:rsid w:val="006E2A1A"/>
    <w:rsid w:val="007A358C"/>
    <w:rsid w:val="0080277C"/>
    <w:rsid w:val="008D5316"/>
    <w:rsid w:val="0094312F"/>
    <w:rsid w:val="009437E4"/>
    <w:rsid w:val="00AE4327"/>
    <w:rsid w:val="00BD7C02"/>
    <w:rsid w:val="00BE345A"/>
    <w:rsid w:val="00BF4DA9"/>
    <w:rsid w:val="00D05C28"/>
    <w:rsid w:val="00D349EF"/>
    <w:rsid w:val="00E026CD"/>
    <w:rsid w:val="00E53E90"/>
    <w:rsid w:val="00F07B08"/>
    <w:rsid w:val="00F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2024-02-15T06:54:00Z</cp:lastPrinted>
  <dcterms:created xsi:type="dcterms:W3CDTF">2020-11-11T06:08:00Z</dcterms:created>
  <dcterms:modified xsi:type="dcterms:W3CDTF">2024-02-15T06:59:00Z</dcterms:modified>
</cp:coreProperties>
</file>