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6EC2B" w14:textId="730349B9" w:rsidR="00947ECF" w:rsidRPr="004B39A1" w:rsidRDefault="004B39A1" w:rsidP="00947ECF">
      <w:pPr>
        <w:widowControl w:val="0"/>
        <w:spacing w:after="0" w:line="263" w:lineRule="exact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uk-UA" w:bidi="uk-UA"/>
        </w:rPr>
        <w:t>ДОДАТОК 2</w:t>
      </w:r>
      <w:r w:rsidR="00947ECF" w:rsidRPr="004B39A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uk-UA" w:bidi="uk-UA"/>
        </w:rPr>
        <w:t xml:space="preserve"> </w:t>
      </w:r>
    </w:p>
    <w:p w14:paraId="5CBF0A02" w14:textId="77777777" w:rsidR="00947ECF" w:rsidRPr="004B39A1" w:rsidRDefault="00947ECF" w:rsidP="00947EC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4B39A1">
        <w:rPr>
          <w:rFonts w:ascii="Times New Roman" w:eastAsia="Helvetica" w:hAnsi="Times New Roman" w:cs="Times New Roman"/>
          <w:i/>
          <w:sz w:val="24"/>
          <w:szCs w:val="24"/>
          <w:lang w:val="uk-UA" w:eastAsia="ru-RU"/>
        </w:rPr>
        <w:t xml:space="preserve">до тендерної документації </w:t>
      </w:r>
    </w:p>
    <w:p w14:paraId="27EFC725" w14:textId="77777777" w:rsidR="00947ECF" w:rsidRPr="002556BE" w:rsidRDefault="00947ECF" w:rsidP="00947EC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34B796CE" w14:textId="77777777" w:rsidR="00947ECF" w:rsidRPr="002556BE" w:rsidRDefault="00947ECF" w:rsidP="00947ECF">
      <w:pPr>
        <w:spacing w:after="0" w:line="240" w:lineRule="auto"/>
        <w:ind w:left="-480"/>
        <w:jc w:val="center"/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</w:pPr>
      <w:r w:rsidRPr="002556BE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 xml:space="preserve">Інформація про необхідні технічні, якісні, кількісні та інші характеристики, </w:t>
      </w:r>
    </w:p>
    <w:p w14:paraId="022137CE" w14:textId="77777777" w:rsidR="00947ECF" w:rsidRPr="002556BE" w:rsidRDefault="00947ECF" w:rsidP="00947ECF">
      <w:pPr>
        <w:spacing w:after="0" w:line="240" w:lineRule="auto"/>
        <w:ind w:left="-480"/>
        <w:jc w:val="center"/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</w:pPr>
      <w:r w:rsidRPr="002556BE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щодо предмета закупівлі  (технічні вимоги)</w:t>
      </w:r>
    </w:p>
    <w:p w14:paraId="4F667A94" w14:textId="77777777" w:rsidR="00947ECF" w:rsidRPr="002556BE" w:rsidRDefault="00947ECF" w:rsidP="00947ECF">
      <w:pPr>
        <w:widowControl w:val="0"/>
        <w:tabs>
          <w:tab w:val="left" w:pos="852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uk-UA" w:eastAsia="ru-RU"/>
        </w:rPr>
      </w:pPr>
    </w:p>
    <w:p w14:paraId="0D7E948D" w14:textId="48260C17" w:rsidR="000B4737" w:rsidRPr="000B4737" w:rsidRDefault="00947ECF" w:rsidP="000B4737">
      <w:pPr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</w:pPr>
      <w:r w:rsidRPr="002556BE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ДК 021:2015 33600000</w:t>
      </w:r>
      <w:r w:rsidRPr="002556BE">
        <w:rPr>
          <w:rFonts w:ascii="Times New Roman" w:eastAsia="Calibri" w:hAnsi="Times New Roman" w:cs="Calibri"/>
          <w:b/>
          <w:bCs/>
          <w:color w:val="333333"/>
          <w:sz w:val="24"/>
          <w:szCs w:val="24"/>
          <w:lang w:val="uk-UA" w:eastAsia="ru-RU"/>
        </w:rPr>
        <w:t>-6</w:t>
      </w:r>
      <w:r w:rsidRPr="002556BE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 xml:space="preserve"> Фармацевтична продукція  (</w:t>
      </w:r>
      <w:proofErr w:type="spellStart"/>
      <w:r w:rsidR="000B4737" w:rsidRP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Epinephrine</w:t>
      </w:r>
      <w:proofErr w:type="spellEnd"/>
      <w:r w:rsid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 xml:space="preserve">, </w:t>
      </w:r>
      <w:proofErr w:type="spellStart"/>
      <w:r w:rsidR="000B4737" w:rsidRP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Phenylephrine</w:t>
      </w:r>
      <w:proofErr w:type="spellEnd"/>
      <w:r w:rsidR="004B39A1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 xml:space="preserve">, </w:t>
      </w:r>
      <w:proofErr w:type="spellStart"/>
      <w:r w:rsidR="000B4737" w:rsidRP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Atropine</w:t>
      </w:r>
      <w:proofErr w:type="spellEnd"/>
      <w:r w:rsid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 xml:space="preserve">, </w:t>
      </w:r>
      <w:proofErr w:type="spellStart"/>
      <w:r w:rsidR="000B4737" w:rsidRP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Dexamethasone</w:t>
      </w:r>
      <w:proofErr w:type="spellEnd"/>
      <w:r w:rsid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 xml:space="preserve">, </w:t>
      </w:r>
      <w:proofErr w:type="spellStart"/>
      <w:r w:rsidR="000B4737" w:rsidRP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Furosemide</w:t>
      </w:r>
      <w:proofErr w:type="spellEnd"/>
      <w:r w:rsid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 xml:space="preserve">, </w:t>
      </w:r>
      <w:proofErr w:type="spellStart"/>
      <w:r w:rsidR="000B4737" w:rsidRP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Metoclopramide</w:t>
      </w:r>
      <w:proofErr w:type="spellEnd"/>
      <w:r w:rsid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 xml:space="preserve">, </w:t>
      </w:r>
      <w:proofErr w:type="spellStart"/>
      <w:r w:rsidR="000B4737" w:rsidRP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Dopamine</w:t>
      </w:r>
      <w:proofErr w:type="spellEnd"/>
      <w:r w:rsid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 xml:space="preserve">, </w:t>
      </w:r>
      <w:proofErr w:type="spellStart"/>
      <w:r w:rsidR="000B4737" w:rsidRP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Diclofenac</w:t>
      </w:r>
      <w:proofErr w:type="spellEnd"/>
      <w:r w:rsid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 xml:space="preserve">, </w:t>
      </w:r>
      <w:proofErr w:type="spellStart"/>
      <w:r w:rsidR="000B4737" w:rsidRP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Lidocaine</w:t>
      </w:r>
      <w:proofErr w:type="spellEnd"/>
    </w:p>
    <w:p w14:paraId="5B88E93E" w14:textId="11223452" w:rsidR="000B4737" w:rsidRPr="000B4737" w:rsidRDefault="000B4737" w:rsidP="000B4737">
      <w:pPr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</w:pPr>
      <w:proofErr w:type="spellStart"/>
      <w:r w:rsidRP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Chlorhexidine</w:t>
      </w:r>
      <w:proofErr w:type="spellEnd"/>
      <w:r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 xml:space="preserve">,  </w:t>
      </w:r>
      <w:proofErr w:type="spellStart"/>
      <w:r w:rsidRP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Drotaverine</w:t>
      </w:r>
      <w:proofErr w:type="spellEnd"/>
      <w:r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 xml:space="preserve">, </w:t>
      </w:r>
      <w:proofErr w:type="spellStart"/>
      <w:r w:rsidRP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Isosorbide</w:t>
      </w:r>
      <w:proofErr w:type="spellEnd"/>
      <w:r w:rsidRP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 xml:space="preserve"> </w:t>
      </w:r>
      <w:proofErr w:type="spellStart"/>
      <w:r w:rsidRP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dinitrate</w:t>
      </w:r>
      <w:proofErr w:type="spellEnd"/>
      <w:r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 xml:space="preserve">, </w:t>
      </w:r>
      <w:proofErr w:type="spellStart"/>
      <w:r w:rsidRP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Enoxaparin</w:t>
      </w:r>
      <w:proofErr w:type="spellEnd"/>
      <w:r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 xml:space="preserve">, </w:t>
      </w:r>
      <w:proofErr w:type="spellStart"/>
      <w:r w:rsidRP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Enoxaparin</w:t>
      </w:r>
      <w:proofErr w:type="spellEnd"/>
      <w:r w:rsidR="005F7181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 xml:space="preserve">, </w:t>
      </w:r>
      <w:proofErr w:type="spellStart"/>
      <w:r w:rsidRP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Oxytocin</w:t>
      </w:r>
      <w:proofErr w:type="spellEnd"/>
      <w:r w:rsidR="005F7181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 xml:space="preserve">, </w:t>
      </w:r>
      <w:proofErr w:type="spellStart"/>
      <w:r w:rsidRP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Phytomenadione</w:t>
      </w:r>
      <w:proofErr w:type="spellEnd"/>
      <w:r w:rsidR="005F7181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 xml:space="preserve">, </w:t>
      </w:r>
      <w:proofErr w:type="spellStart"/>
      <w:r w:rsidRP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Povidone-iodine</w:t>
      </w:r>
      <w:proofErr w:type="spellEnd"/>
      <w:r w:rsidR="005F7181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 xml:space="preserve">, </w:t>
      </w:r>
      <w:proofErr w:type="spellStart"/>
      <w:r w:rsidRP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Carbetocin</w:t>
      </w:r>
      <w:proofErr w:type="spellEnd"/>
      <w:r w:rsidR="005F7181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 xml:space="preserve">, </w:t>
      </w:r>
      <w:proofErr w:type="spellStart"/>
      <w:r w:rsidRP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Coagulation</w:t>
      </w:r>
      <w:proofErr w:type="spellEnd"/>
      <w:r w:rsidRP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 xml:space="preserve"> </w:t>
      </w:r>
      <w:proofErr w:type="spellStart"/>
      <w:r w:rsidRP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factor</w:t>
      </w:r>
      <w:proofErr w:type="spellEnd"/>
      <w:r w:rsidRP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 xml:space="preserve"> IX, II, VII </w:t>
      </w:r>
      <w:proofErr w:type="spellStart"/>
      <w:r w:rsidRP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and</w:t>
      </w:r>
      <w:proofErr w:type="spellEnd"/>
      <w:r w:rsidRP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 xml:space="preserve"> X </w:t>
      </w:r>
      <w:proofErr w:type="spellStart"/>
      <w:r w:rsidRP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in</w:t>
      </w:r>
      <w:proofErr w:type="spellEnd"/>
      <w:r w:rsidRP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 xml:space="preserve"> </w:t>
      </w:r>
      <w:proofErr w:type="spellStart"/>
      <w:r w:rsidRP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combination</w:t>
      </w:r>
      <w:proofErr w:type="spellEnd"/>
      <w:r w:rsidR="005F7181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 xml:space="preserve">, </w:t>
      </w:r>
      <w:proofErr w:type="spellStart"/>
      <w:r w:rsidRP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Oxybuprocaine</w:t>
      </w:r>
      <w:proofErr w:type="spellEnd"/>
      <w:r w:rsidR="005F7181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 xml:space="preserve">, </w:t>
      </w:r>
      <w:proofErr w:type="spellStart"/>
      <w:r w:rsidRP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Insulin</w:t>
      </w:r>
      <w:proofErr w:type="spellEnd"/>
      <w:r w:rsidRP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 xml:space="preserve"> (</w:t>
      </w:r>
      <w:proofErr w:type="spellStart"/>
      <w:r w:rsidRP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human</w:t>
      </w:r>
      <w:proofErr w:type="spellEnd"/>
      <w:r w:rsidRP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)</w:t>
      </w:r>
      <w:r w:rsidR="005F7181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 xml:space="preserve">,  </w:t>
      </w:r>
      <w:proofErr w:type="spellStart"/>
      <w:r w:rsidRP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Insulin</w:t>
      </w:r>
      <w:proofErr w:type="spellEnd"/>
      <w:r w:rsidRP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 xml:space="preserve"> (</w:t>
      </w:r>
      <w:proofErr w:type="spellStart"/>
      <w:r w:rsidRP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human</w:t>
      </w:r>
      <w:proofErr w:type="spellEnd"/>
      <w:r w:rsidRP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)</w:t>
      </w:r>
      <w:r w:rsidR="005F7181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 xml:space="preserve">, </w:t>
      </w:r>
      <w:proofErr w:type="spellStart"/>
      <w:r w:rsidRP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Prednisolone</w:t>
      </w:r>
      <w:proofErr w:type="spellEnd"/>
      <w:r w:rsidR="005F7181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 xml:space="preserve">, </w:t>
      </w:r>
      <w:proofErr w:type="spellStart"/>
      <w:r w:rsidRP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Verapamil</w:t>
      </w:r>
      <w:proofErr w:type="spellEnd"/>
    </w:p>
    <w:p w14:paraId="29796812" w14:textId="16D86AAD" w:rsidR="00947ECF" w:rsidRDefault="000B4737" w:rsidP="000B4737">
      <w:pPr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</w:pPr>
      <w:proofErr w:type="spellStart"/>
      <w:r w:rsidRP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Ampicillin</w:t>
      </w:r>
      <w:proofErr w:type="spellEnd"/>
      <w:r w:rsidR="005F7181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 xml:space="preserve">, </w:t>
      </w:r>
      <w:proofErr w:type="spellStart"/>
      <w:r w:rsidRP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Cefotaxime</w:t>
      </w:r>
      <w:proofErr w:type="spellEnd"/>
      <w:r w:rsidR="005F7181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 xml:space="preserve">, </w:t>
      </w:r>
      <w:proofErr w:type="spellStart"/>
      <w:r w:rsidRP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Cefazolin</w:t>
      </w:r>
      <w:proofErr w:type="spellEnd"/>
      <w:r w:rsidR="005F7181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 xml:space="preserve">,  </w:t>
      </w:r>
      <w:proofErr w:type="spellStart"/>
      <w:r w:rsidRP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Cefuroxime</w:t>
      </w:r>
      <w:proofErr w:type="spellEnd"/>
      <w:r w:rsidR="005F7181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 xml:space="preserve">,  </w:t>
      </w:r>
      <w:proofErr w:type="spellStart"/>
      <w:r w:rsidRP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Nifedipine</w:t>
      </w:r>
      <w:proofErr w:type="spellEnd"/>
      <w:r w:rsidR="005F7181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 xml:space="preserve">, </w:t>
      </w:r>
      <w:proofErr w:type="spellStart"/>
      <w:r w:rsidRP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Neostigmine</w:t>
      </w:r>
      <w:proofErr w:type="spellEnd"/>
      <w:r w:rsidR="005F7181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 xml:space="preserve">, </w:t>
      </w:r>
      <w:proofErr w:type="spellStart"/>
      <w:r w:rsidRP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Atracurium</w:t>
      </w:r>
      <w:proofErr w:type="spellEnd"/>
      <w:r w:rsidR="005F7181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 xml:space="preserve">, </w:t>
      </w:r>
      <w:proofErr w:type="spellStart"/>
      <w:r w:rsidRP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Atracurium</w:t>
      </w:r>
      <w:proofErr w:type="spellEnd"/>
      <w:r w:rsidR="005F7181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 xml:space="preserve">, </w:t>
      </w:r>
      <w:proofErr w:type="spellStart"/>
      <w:r w:rsidRP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Omeprazole</w:t>
      </w:r>
      <w:proofErr w:type="spellEnd"/>
      <w:r w:rsidR="005F7181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 xml:space="preserve">, </w:t>
      </w:r>
      <w:proofErr w:type="spellStart"/>
      <w:r w:rsidRPr="000B4737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Amiodarone</w:t>
      </w:r>
      <w:proofErr w:type="spellEnd"/>
      <w:r w:rsidR="00947ECF" w:rsidRPr="002556BE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)</w:t>
      </w:r>
    </w:p>
    <w:p w14:paraId="078120FA" w14:textId="77777777" w:rsidR="005F7181" w:rsidRPr="002556BE" w:rsidRDefault="005F7181" w:rsidP="000B4737">
      <w:pPr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</w:pPr>
    </w:p>
    <w:p w14:paraId="2114664D" w14:textId="77777777" w:rsidR="002556BE" w:rsidRDefault="00947ECF" w:rsidP="002556BE">
      <w:pPr>
        <w:spacing w:after="0" w:line="240" w:lineRule="auto"/>
        <w:ind w:left="-426" w:firstLine="426"/>
        <w:jc w:val="both"/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</w:pPr>
      <w:r w:rsidRPr="002556BE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Запропоновані учасником товари повинні відповідати наступним медико-технічним</w:t>
      </w:r>
    </w:p>
    <w:p w14:paraId="0570A3C6" w14:textId="2E786775" w:rsidR="00947ECF" w:rsidRPr="002556BE" w:rsidRDefault="00947ECF" w:rsidP="002556BE">
      <w:pPr>
        <w:spacing w:after="0" w:line="240" w:lineRule="auto"/>
        <w:ind w:left="-426" w:firstLine="426"/>
        <w:jc w:val="both"/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</w:pPr>
      <w:r w:rsidRPr="002556BE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 xml:space="preserve"> </w:t>
      </w:r>
      <w:r w:rsidR="002556BE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 xml:space="preserve"> </w:t>
      </w:r>
      <w:r w:rsidRPr="002556BE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та   якісним вимогам</w:t>
      </w:r>
      <w:r w:rsidRPr="002556BE">
        <w:rPr>
          <w:rFonts w:ascii="Times New Roman" w:eastAsia="Calibri" w:hAnsi="Times New Roman" w:cs="Calibri"/>
          <w:sz w:val="24"/>
          <w:szCs w:val="24"/>
          <w:lang w:val="uk-UA" w:eastAsia="ru-RU"/>
        </w:rPr>
        <w:t>:</w:t>
      </w:r>
    </w:p>
    <w:p w14:paraId="4D478732" w14:textId="77777777" w:rsidR="00947ECF" w:rsidRPr="002556BE" w:rsidRDefault="00947ECF" w:rsidP="00947ECF">
      <w:pPr>
        <w:spacing w:after="0" w:line="240" w:lineRule="auto"/>
        <w:ind w:left="-426" w:firstLine="426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</w:p>
    <w:p w14:paraId="4C1A5FB5" w14:textId="77777777" w:rsidR="00947ECF" w:rsidRPr="00110F97" w:rsidRDefault="00947ECF" w:rsidP="00947ECF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10F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1. </w:t>
      </w:r>
      <w:r w:rsidRPr="00110F97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Запропоновані Учасником лікарські засоби повинні бути належним чином зареєстровані в Україні та дозволені до застосування у медичній практиці. Для підтвердження зазначеної вимоги, учасникам у складі своїх тендерних пропозицій необхідно </w:t>
      </w:r>
      <w:r w:rsidRPr="00110F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>надати гарантійний лист, що товар при поставці буде супроводжуватися реєстраційними посвідченнями на лікарські засоби або іншими документами щодо підтвердження реєстрації, передбаченими чинним законодавством України.</w:t>
      </w:r>
    </w:p>
    <w:p w14:paraId="2AD674BA" w14:textId="77777777" w:rsidR="00947ECF" w:rsidRPr="00110F97" w:rsidRDefault="00947ECF" w:rsidP="00947ECF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0048D279" w14:textId="365B857A" w:rsidR="00947ECF" w:rsidRPr="00110F97" w:rsidRDefault="00947ECF" w:rsidP="00947EC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110F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</w:t>
      </w:r>
      <w:r w:rsidR="00AE6D8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Pr="00110F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Поставка лікарських засобів здійснюється за рахунок Учас</w:t>
      </w:r>
      <w:r w:rsidR="00AE6D8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ника згідно заявки замовника. </w:t>
      </w:r>
      <w:r w:rsidRPr="00110F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Учасник повинен мати усі необхідні дозволи на право реалізації в заклади охорони здоров'я та поставляти товар з документальним підтвердженням відповідності лікарського засобу, а саме: копії реєстраційних посвідчень або копії свідоцтв</w:t>
      </w:r>
      <w:r w:rsidR="0015124A" w:rsidRPr="00110F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 </w:t>
      </w:r>
      <w:r w:rsidRPr="00110F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про державну реєстрацію; копії сертифікатів якості кожної серії лікарського засобу щодо дозування, лікарської форми, номер серії, кількості, назви виробника лікарського засобу, а також видаткові накладні </w:t>
      </w:r>
      <w:r w:rsidR="0015124A" w:rsidRPr="00110F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Pr="00110F9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</w:p>
    <w:p w14:paraId="04BF29B4" w14:textId="77777777" w:rsidR="00947ECF" w:rsidRPr="00110F97" w:rsidRDefault="00947ECF" w:rsidP="00947EC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34AF8548" w14:textId="77777777" w:rsidR="00947ECF" w:rsidRPr="00110F97" w:rsidRDefault="00947ECF" w:rsidP="00947ECF">
      <w:pPr>
        <w:tabs>
          <w:tab w:val="left" w:pos="142"/>
          <w:tab w:val="left" w:pos="1134"/>
        </w:tabs>
        <w:spacing w:before="60" w:after="0" w:line="240" w:lineRule="auto"/>
        <w:ind w:right="57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110F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3. Постачальник повинен забезпечувати належні умови зберігання та транспортування лікарських засобів з дотриманням умов «холодового ланцюга». Тара та упаковка повинна відповідати вимогам, встановленим до даного виду товару і захищати лікарській засіб від пошкоджень, псування під час перевезення.</w:t>
      </w:r>
      <w:r w:rsidRPr="00110F97">
        <w:rPr>
          <w:rFonts w:ascii="Times New Roman" w:eastAsia="Calibri" w:hAnsi="Times New Roman" w:cs="Times New Roman"/>
          <w:iCs/>
          <w:sz w:val="24"/>
          <w:szCs w:val="24"/>
          <w:lang w:val="uk-UA" w:eastAsia="ar-SA"/>
        </w:rPr>
        <w:t xml:space="preserve"> </w:t>
      </w:r>
      <w:r w:rsidRPr="00110F9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(гарантійний лист надається Учасником у складі тендерної пропозиції). </w:t>
      </w:r>
    </w:p>
    <w:p w14:paraId="4C98E76B" w14:textId="77777777" w:rsidR="00947ECF" w:rsidRPr="00110F97" w:rsidRDefault="00947ECF" w:rsidP="00947ECF">
      <w:pPr>
        <w:tabs>
          <w:tab w:val="left" w:pos="142"/>
          <w:tab w:val="left" w:pos="1134"/>
        </w:tabs>
        <w:spacing w:before="60"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20F2D9BD" w14:textId="165AB336" w:rsidR="00947ECF" w:rsidRPr="00110F97" w:rsidRDefault="00947ECF" w:rsidP="00947ECF">
      <w:pPr>
        <w:tabs>
          <w:tab w:val="left" w:pos="142"/>
          <w:tab w:val="left" w:pos="1134"/>
        </w:tabs>
        <w:spacing w:before="60" w:after="0" w:line="240" w:lineRule="auto"/>
        <w:ind w:right="57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110F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4. </w:t>
      </w:r>
      <w:r w:rsidR="00362DBC" w:rsidRPr="00110F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Залишковий термін придатності лікарських засобів на момент постач</w:t>
      </w:r>
      <w:r w:rsidR="00AE6D8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ання    повинен складати не мен</w:t>
      </w:r>
      <w:r w:rsidR="00362DBC" w:rsidRPr="00110F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ше 75% загального терміну їх зберігання, встановленого в інструкції по використанню. На підтвердження учасник повинен надати гарантійний лист від виробника</w:t>
      </w:r>
      <w:r w:rsidR="00110F97" w:rsidRPr="00110F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</w:t>
      </w:r>
      <w:r w:rsidR="00362DBC" w:rsidRPr="00110F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представництва, філії виробника, уповноваженого на це виробником, якщо їх відповідні повноваження поширюються на територію України) що до терміну придатності запропонованого Товару. Гарантійний лист виробника надається обов’язково на продукцію</w:t>
      </w:r>
      <w:r w:rsidR="002F0BE3" w:rsidRPr="00110F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0BE3" w:rsidRPr="00110F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яких становить або перевищує  100  одиниць виміру відповідно до Додатка </w:t>
      </w:r>
      <w:r w:rsidR="00110F97" w:rsidRPr="00110F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</w:t>
      </w:r>
      <w:r w:rsidR="002F0BE3" w:rsidRPr="00110F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до тендерної документації</w:t>
      </w:r>
      <w:r w:rsidR="00AE6D8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14:paraId="1F97EBFF" w14:textId="77777777" w:rsidR="00947ECF" w:rsidRPr="00110F97" w:rsidRDefault="00947ECF" w:rsidP="00947ECF">
      <w:pPr>
        <w:tabs>
          <w:tab w:val="left" w:pos="142"/>
          <w:tab w:val="left" w:pos="1134"/>
        </w:tabs>
        <w:spacing w:before="60" w:after="0" w:line="240" w:lineRule="auto"/>
        <w:ind w:right="57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2245624A" w14:textId="76BEF948" w:rsidR="00947ECF" w:rsidRPr="00110F97" w:rsidRDefault="00947ECF" w:rsidP="00947EC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10F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5. У разі якщо товар виявляється неякісним, фальсифікованим та незареєстрованим згідно інформаційного листа </w:t>
      </w:r>
      <w:proofErr w:type="spellStart"/>
      <w:r w:rsidRPr="00110F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Держінспекції</w:t>
      </w:r>
      <w:proofErr w:type="spellEnd"/>
      <w:r w:rsidRPr="00110F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 контролю якості лікарських засобів, то заміна, повернення, знищення про</w:t>
      </w:r>
      <w:r w:rsidR="00AE6D8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водиться за рахунок Учасника. Ц</w:t>
      </w:r>
      <w:r w:rsidRPr="00110F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іна за кожну</w:t>
      </w:r>
      <w:r w:rsidR="00AE6D8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110F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одиницю товару та загальна сума пропозиції зазначається з урахуванням ПДВ. У разі, якщо товар звільнений від сплати ПДВ, зазначити «Без ПДВ».</w:t>
      </w:r>
    </w:p>
    <w:p w14:paraId="5AD883C1" w14:textId="77777777" w:rsidR="00947ECF" w:rsidRPr="00110F97" w:rsidRDefault="00947ECF" w:rsidP="00947EC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3F4358E8" w14:textId="176E3BB1" w:rsidR="00947ECF" w:rsidRPr="00110F97" w:rsidRDefault="00947ECF" w:rsidP="00947EC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10F9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6. Всі посилання на торгівельну марку, фірму, патент, конструкцію або тип предмета закупівлі, джерело його походження або виробника слід читати як «або еквівалент». </w:t>
      </w:r>
      <w:r w:rsidRPr="00110F97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Екві</w:t>
      </w:r>
      <w:r w:rsidR="00AE6D88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в</w:t>
      </w:r>
      <w:r w:rsidRPr="00110F97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алентом </w:t>
      </w:r>
      <w:r w:rsidRPr="00110F97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lastRenderedPageBreak/>
        <w:t xml:space="preserve">(аналогом) лікарського засобу в розумінні даної тендерної документації  є лікарський засіб </w:t>
      </w:r>
      <w:r w:rsidRPr="00110F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якість, діюча речовина (міжнародна назва), дозування, форма випуску, концентраці</w:t>
      </w:r>
      <w:r w:rsidR="002F0BE3" w:rsidRPr="00110F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я </w:t>
      </w:r>
      <w:r w:rsidRPr="00110F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та інші стандартні характеристики якого абсолютно співпадають з характеристиками лікарського засобу, що є предметом закупівлі. Стандартні характеристики еквіваленту товару на який відбувається заміна повинні відповідати вимогам діючих стандартів щодо даних товарів</w:t>
      </w:r>
      <w:r w:rsidR="0015124A" w:rsidRPr="00110F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14:paraId="0E1FC16B" w14:textId="77777777" w:rsidR="00947ECF" w:rsidRPr="00110F97" w:rsidRDefault="00947ECF" w:rsidP="00947EC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</w:pPr>
    </w:p>
    <w:p w14:paraId="734BEFF9" w14:textId="409E02DC" w:rsidR="00947ECF" w:rsidRPr="00110F97" w:rsidRDefault="00974EE8" w:rsidP="00947E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0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</w:t>
      </w:r>
      <w:r w:rsidR="00947ECF" w:rsidRPr="00110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47ECF" w:rsidRPr="00110F9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Надати копію ліцензії або документа дозвільного характеру</w:t>
      </w:r>
      <w:r w:rsidR="00947ECF" w:rsidRPr="00110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.</w:t>
      </w:r>
    </w:p>
    <w:p w14:paraId="08E09B0D" w14:textId="77777777" w:rsidR="00717505" w:rsidRPr="00110F97" w:rsidRDefault="00717505" w:rsidP="00947E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EEB6EE6" w14:textId="294D48F4" w:rsidR="00717505" w:rsidRPr="00110F97" w:rsidRDefault="00717505" w:rsidP="00947E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10F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8. Ціна за одиницю товару, запропонована учасником, повинна формуватися з урахуванням вимог Постанови КМУ від 04.10.2022 року № 1117 «Про внесення змін до деяких постанов Кабінету Міністрів України щодо референтного ціноутворення на деякі лікарські засоби, що закуповуються за бюджетні кошти», Постанови КМУ від 03.04.2019 року № 426 «Про референтне ціноутворення на деякі лікарські засоби, що закуповуються за бюджетні кошти», Наказу МОЗ України від 01.11.2022 року № 1963 «Про затвердження Реєстру відомостей щодо граничних оптово-відпускних цін на деякі лікарські засоби, що закуповуються за бюджетні кошти та підлягають референтному ціноутворенню, станом на 31 жовтня 2022 року» або  Постанови КМУ від 02.07.2014 № 240 «Питання декларування зміни оптово-відпускних цін на лікарські засоби» зі змінами та Наказу МОЗ України від 18.08.2014 </w:t>
      </w:r>
      <w:hyperlink r:id="rId4" w:history="1">
        <w:r w:rsidRPr="00110F97">
          <w:rPr>
            <w:rFonts w:ascii="Times New Roman" w:eastAsia="Calibri" w:hAnsi="Times New Roman" w:cs="Times New Roman"/>
            <w:sz w:val="24"/>
            <w:szCs w:val="24"/>
            <w:lang w:val="uk-UA" w:eastAsia="ru-RU"/>
          </w:rPr>
          <w:t>№ 574</w:t>
        </w:r>
      </w:hyperlink>
      <w:r w:rsidRPr="00110F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 "Про затвердження Положення про реєстр оптово-відпускних цін на лікарські засоби і вироби медичного призначення, порядок внесення до нього змін та форм декларації зміни оптово-відпускної ціни на лікарський засіб та виріб медичного призначення", зареєстрований у Міністерстві юстиції України 09 вересня 2014 року за № 1097/25874, а також Постанови КМУ від 17.10.2008 №955 «Про заходи щодо стабілізації цін на лікарські засоби» зі змінами</w:t>
      </w:r>
      <w:r w:rsidR="00110F97" w:rsidRPr="00110F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14:paraId="434215F3" w14:textId="77777777" w:rsidR="00947ECF" w:rsidRPr="00110F97" w:rsidRDefault="00947ECF" w:rsidP="00947E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86CF4F4" w14:textId="714CD65B" w:rsidR="00C3728D" w:rsidRPr="00110F97" w:rsidRDefault="00717505" w:rsidP="004B39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0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974EE8" w:rsidRPr="00110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947ECF" w:rsidRPr="00110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Препарати повинні мати інструкції по в</w:t>
      </w:r>
      <w:r w:rsidR="004B39A1" w:rsidRPr="00110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икористанню українською мовою.</w:t>
      </w:r>
    </w:p>
    <w:p w14:paraId="2BC84B15" w14:textId="77777777" w:rsidR="004B39A1" w:rsidRPr="004B39A1" w:rsidRDefault="004B39A1" w:rsidP="004B39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</w:p>
    <w:tbl>
      <w:tblPr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3969"/>
        <w:gridCol w:w="1115"/>
        <w:gridCol w:w="1295"/>
      </w:tblGrid>
      <w:tr w:rsidR="00FD799F" w:rsidRPr="000B4737" w14:paraId="7E15AE38" w14:textId="77777777" w:rsidTr="000B4737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5E18" w14:textId="77777777" w:rsidR="0015124A" w:rsidRPr="000B4737" w:rsidRDefault="0015124A" w:rsidP="0015124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A4B2" w14:textId="7177E6F6" w:rsidR="0015124A" w:rsidRPr="000B4737" w:rsidRDefault="002F0BE3" w:rsidP="0015124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Міжнародна непатентована назва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22AC" w14:textId="22354933" w:rsidR="0015124A" w:rsidRPr="000B4737" w:rsidRDefault="009627DA" w:rsidP="002F0BE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Дозування</w:t>
            </w:r>
            <w:r w:rsidR="002F0BE3"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, форма  випуску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EA71" w14:textId="77777777" w:rsidR="0015124A" w:rsidRPr="000B4737" w:rsidRDefault="0015124A" w:rsidP="0015124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Одиниці виміру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AF3F" w14:textId="77777777" w:rsidR="0015124A" w:rsidRPr="000B4737" w:rsidRDefault="0015124A" w:rsidP="0015124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771424" w:rsidRPr="000B4737" w14:paraId="34E7C16A" w14:textId="77777777" w:rsidTr="000B4737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8C3D" w14:textId="77777777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B73B" w14:textId="0BF2898A" w:rsidR="00771424" w:rsidRPr="000B4737" w:rsidRDefault="00771424" w:rsidP="000B473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Epinephrine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3FAE" w14:textId="1B2AEFB6" w:rsidR="00771424" w:rsidRPr="000B4737" w:rsidRDefault="00771424" w:rsidP="007714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розчин для ін'єкцій, 1,82 мг/мл по 1 мл в ампулі, №10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C9C1" w14:textId="631712FA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упак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DF42" w14:textId="10B69785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10</w:t>
            </w:r>
          </w:p>
        </w:tc>
      </w:tr>
      <w:tr w:rsidR="00771424" w:rsidRPr="000B4737" w14:paraId="3459ADE4" w14:textId="77777777" w:rsidTr="000B4737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E290" w14:textId="77777777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8D18" w14:textId="115CCA6F" w:rsidR="00771424" w:rsidRPr="000B4737" w:rsidRDefault="00771424" w:rsidP="000B473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Phenylephrine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C94E" w14:textId="1A42677F" w:rsidR="00771424" w:rsidRPr="000B4737" w:rsidRDefault="00771424" w:rsidP="007714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розчин для ін'єкцій, 10 мг/мл по 1 мл в ампулі; №10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8B47" w14:textId="073FDD96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упак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09BE" w14:textId="47DF9153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30</w:t>
            </w:r>
          </w:p>
        </w:tc>
      </w:tr>
      <w:tr w:rsidR="00771424" w:rsidRPr="000B4737" w14:paraId="38025D25" w14:textId="77777777" w:rsidTr="000B4737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E502" w14:textId="77777777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6E1E" w14:textId="2FCEC5E3" w:rsidR="00771424" w:rsidRPr="000B4737" w:rsidRDefault="00771424" w:rsidP="000B473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Atropine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606C" w14:textId="179395F6" w:rsidR="00771424" w:rsidRPr="000B4737" w:rsidRDefault="00771424" w:rsidP="007714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розчин для ін'єкцій, 1 мг/мл; по 1 мл в ампулі; №10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DBD0" w14:textId="38247206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упак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8678" w14:textId="66D6E5FB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50</w:t>
            </w:r>
          </w:p>
        </w:tc>
      </w:tr>
      <w:tr w:rsidR="00771424" w:rsidRPr="000B4737" w14:paraId="3D1B7F29" w14:textId="77777777" w:rsidTr="000B4737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2D15" w14:textId="77777777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53E6" w14:textId="3BCC7C5D" w:rsidR="00771424" w:rsidRPr="000B4737" w:rsidRDefault="00771424" w:rsidP="000B473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Dexamethasone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6D27" w14:textId="7B1A4895" w:rsidR="00771424" w:rsidRPr="000B4737" w:rsidRDefault="00771424" w:rsidP="007714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розчин для ін'єкцій 4 мг/мл, по 1 мл в ампулі; №10 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5FC3" w14:textId="6937224D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упак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9994" w14:textId="5D41BD4D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500</w:t>
            </w:r>
          </w:p>
        </w:tc>
      </w:tr>
      <w:tr w:rsidR="00771424" w:rsidRPr="000B4737" w14:paraId="006F46AF" w14:textId="77777777" w:rsidTr="000B4737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0ACE" w14:textId="77777777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628B" w14:textId="4A4A016F" w:rsidR="00771424" w:rsidRPr="000B4737" w:rsidRDefault="00771424" w:rsidP="000B473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Furosemide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42F0" w14:textId="364974A4" w:rsidR="00771424" w:rsidRPr="000B4737" w:rsidRDefault="00771424" w:rsidP="007714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розчин для ін'єкцій, 10 мг/мл по 2 мл в ампулі; №10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E639" w14:textId="032BC0D0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упак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0E45" w14:textId="3E081B20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150</w:t>
            </w:r>
          </w:p>
        </w:tc>
      </w:tr>
      <w:tr w:rsidR="00771424" w:rsidRPr="000B4737" w14:paraId="3ABFF73E" w14:textId="77777777" w:rsidTr="000B4737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6457" w14:textId="77777777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435B" w14:textId="1425CC34" w:rsidR="00771424" w:rsidRPr="000B4737" w:rsidRDefault="00771424" w:rsidP="000B473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Metoclopramide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F8FE" w14:textId="7E7D4312" w:rsidR="00771424" w:rsidRPr="000B4737" w:rsidRDefault="00771424" w:rsidP="007714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розчин для ін'єкцій, 5 мг/мл по 2 мл в ампулі; №10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D05C" w14:textId="4090A110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упак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3A15" w14:textId="58056088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50</w:t>
            </w:r>
          </w:p>
        </w:tc>
      </w:tr>
      <w:tr w:rsidR="00771424" w:rsidRPr="000B4737" w14:paraId="670BD72E" w14:textId="77777777" w:rsidTr="000B4737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E787" w14:textId="77777777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165C" w14:textId="0917A84F" w:rsidR="00771424" w:rsidRPr="000B4737" w:rsidRDefault="00771424" w:rsidP="000B473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Dopamine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AC0E" w14:textId="715FBD46" w:rsidR="00771424" w:rsidRPr="000B4737" w:rsidRDefault="00771424" w:rsidP="007714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концентрат для розчину для </w:t>
            </w: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інфузій</w:t>
            </w:r>
            <w:proofErr w:type="spellEnd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, 40 мг/мл; по 5 мл в ампулі; №10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4663" w14:textId="077FB0D2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упак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31BD" w14:textId="61552D4D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100</w:t>
            </w:r>
          </w:p>
        </w:tc>
      </w:tr>
      <w:tr w:rsidR="00771424" w:rsidRPr="000B4737" w14:paraId="3FA652A8" w14:textId="77777777" w:rsidTr="000B4737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F067" w14:textId="77777777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8073" w14:textId="079F1658" w:rsidR="00771424" w:rsidRPr="000B4737" w:rsidRDefault="00771424" w:rsidP="000B473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Diclofenac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9E3B" w14:textId="2C1B4800" w:rsidR="00771424" w:rsidRPr="000B4737" w:rsidRDefault="00771424" w:rsidP="007714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розчин для ін’єкцій, 25 мг/мл по 3 мл в ампулі, №10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3159" w14:textId="48AF0FC7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упак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FD2C" w14:textId="1BB7D265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200</w:t>
            </w:r>
          </w:p>
        </w:tc>
      </w:tr>
      <w:tr w:rsidR="00771424" w:rsidRPr="000B4737" w14:paraId="78A68603" w14:textId="77777777" w:rsidTr="000B4737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D06B" w14:textId="77777777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8D76" w14:textId="275481F2" w:rsidR="00771424" w:rsidRPr="000B4737" w:rsidRDefault="00771424" w:rsidP="000B473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Lidocaine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B39E" w14:textId="0F74EE1A" w:rsidR="00771424" w:rsidRPr="000B4737" w:rsidRDefault="00771424" w:rsidP="007714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розчин для ін'єкцій, 20 мг/мл, по 2 мл в ампулі, №10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A6BD" w14:textId="7EFD1490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упак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818A" w14:textId="760F23FC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50</w:t>
            </w:r>
          </w:p>
        </w:tc>
      </w:tr>
      <w:tr w:rsidR="00771424" w:rsidRPr="000B4737" w14:paraId="14DA100D" w14:textId="77777777" w:rsidTr="000B4737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1D19" w14:textId="77777777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133D" w14:textId="47C92819" w:rsidR="00771424" w:rsidRPr="000B4737" w:rsidRDefault="00771424" w:rsidP="000B473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Chlorhexidine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C5C1" w14:textId="48D17958" w:rsidR="00771424" w:rsidRPr="000B4737" w:rsidRDefault="00771424" w:rsidP="007714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розчин для зовнішнього застосування 0,05 %; по 100 мл у флаконах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5899" w14:textId="4E0ADF42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упак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DD77" w14:textId="3DE47CB3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50</w:t>
            </w:r>
          </w:p>
        </w:tc>
      </w:tr>
      <w:tr w:rsidR="00771424" w:rsidRPr="000B4737" w14:paraId="61F7F34C" w14:textId="77777777" w:rsidTr="000B4737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72D5" w14:textId="77777777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FA04" w14:textId="1F53C2FE" w:rsidR="00771424" w:rsidRPr="000B4737" w:rsidRDefault="00771424" w:rsidP="000B473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Drotaverine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64D5" w14:textId="14A74E95" w:rsidR="00771424" w:rsidRPr="000B4737" w:rsidRDefault="00771424" w:rsidP="007714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розчин для ін'єкцій, 20 мг/мл по 2 мл в ампулі; №5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4978" w14:textId="1223C610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упак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77CD" w14:textId="0190A623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300</w:t>
            </w:r>
          </w:p>
        </w:tc>
      </w:tr>
      <w:tr w:rsidR="00771424" w:rsidRPr="000B4737" w14:paraId="061B9431" w14:textId="77777777" w:rsidTr="000B4737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A652" w14:textId="77777777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46FE" w14:textId="366C53AD" w:rsidR="00771424" w:rsidRPr="000B4737" w:rsidRDefault="00771424" w:rsidP="000B473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Isosorbide</w:t>
            </w:r>
            <w:proofErr w:type="spellEnd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dinitrate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68C0" w14:textId="73DAC485" w:rsidR="00771424" w:rsidRPr="000B4737" w:rsidRDefault="00771424" w:rsidP="007714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концентрат для розчину для </w:t>
            </w: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інфузій</w:t>
            </w:r>
            <w:proofErr w:type="spellEnd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, 1 мг/мл, по 10 мл в ампулі; №10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53E2" w14:textId="01721A8D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упак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DF8A" w14:textId="25424EA7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2</w:t>
            </w:r>
          </w:p>
        </w:tc>
      </w:tr>
      <w:tr w:rsidR="00771424" w:rsidRPr="000B4737" w14:paraId="5609A773" w14:textId="77777777" w:rsidTr="000B4737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D438" w14:textId="77777777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5FED" w14:textId="59ECD682" w:rsidR="00771424" w:rsidRPr="000B4737" w:rsidRDefault="00771424" w:rsidP="000B473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Enoxaparin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0367" w14:textId="1BE5B272" w:rsidR="00771424" w:rsidRPr="000B4737" w:rsidRDefault="00771424" w:rsidP="007714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розчин для ін'єкцій, 10000 анти-</w:t>
            </w: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Ха</w:t>
            </w:r>
            <w:proofErr w:type="spellEnd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МО/мл по 0,4 мл (4000 анти-</w:t>
            </w: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Ха</w:t>
            </w:r>
            <w:proofErr w:type="spellEnd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МО) у шприці; №10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6D73" w14:textId="11713252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упак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7EE3" w14:textId="7BD03083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100</w:t>
            </w:r>
          </w:p>
        </w:tc>
      </w:tr>
      <w:tr w:rsidR="00771424" w:rsidRPr="000B4737" w14:paraId="1E30FA5A" w14:textId="77777777" w:rsidTr="000B4737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D093" w14:textId="77777777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8386" w14:textId="60A64D1F" w:rsidR="00771424" w:rsidRPr="000B4737" w:rsidRDefault="00771424" w:rsidP="000B473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Enoxaparin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89A4" w14:textId="065E87F9" w:rsidR="00771424" w:rsidRPr="000B4737" w:rsidRDefault="00771424" w:rsidP="007714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розчин для ін’єкцій, 10000 анти-</w:t>
            </w: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Ха</w:t>
            </w:r>
            <w:proofErr w:type="spellEnd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МО/мл по 0,6 мл (6000 анти-</w:t>
            </w: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Ха</w:t>
            </w:r>
            <w:proofErr w:type="spellEnd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МО) у шприці; №10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29E0" w14:textId="3EA435E1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упак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5348" w14:textId="7CE200BE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50</w:t>
            </w:r>
          </w:p>
        </w:tc>
      </w:tr>
      <w:tr w:rsidR="00771424" w:rsidRPr="000B4737" w14:paraId="11A1AFAD" w14:textId="77777777" w:rsidTr="000B4737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18A6" w14:textId="77777777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7CDC" w14:textId="2AAD95B3" w:rsidR="00771424" w:rsidRPr="000B4737" w:rsidRDefault="00771424" w:rsidP="000B473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Oxytocin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49E" w14:textId="78FEE1C5" w:rsidR="00771424" w:rsidRPr="000B4737" w:rsidRDefault="00771424" w:rsidP="007714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розчин для ін'єкцій, 5 МО/мл по 1 мл в ампулі, №5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A34B" w14:textId="3CB3BFA9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упак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2B52" w14:textId="054377E2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40</w:t>
            </w:r>
          </w:p>
        </w:tc>
      </w:tr>
      <w:tr w:rsidR="00771424" w:rsidRPr="000B4737" w14:paraId="5755EF53" w14:textId="77777777" w:rsidTr="000B4737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2CE2" w14:textId="77777777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93F1" w14:textId="2C59FE23" w:rsidR="00771424" w:rsidRPr="000B4737" w:rsidRDefault="00771424" w:rsidP="000B473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Phytomenadione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8D73" w14:textId="3B84BCE4" w:rsidR="00771424" w:rsidRPr="000B4737" w:rsidRDefault="00771424" w:rsidP="007714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розчин для ін'єкцій 10 мг/мл по 1 мл в ампулі , №5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39C9" w14:textId="56CC7A21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упак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B907" w14:textId="085ABA26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30</w:t>
            </w:r>
          </w:p>
        </w:tc>
      </w:tr>
      <w:tr w:rsidR="00771424" w:rsidRPr="000B4737" w14:paraId="47BBF9FF" w14:textId="77777777" w:rsidTr="000B4737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1C52" w14:textId="77777777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2F1D" w14:textId="64BB4788" w:rsidR="00771424" w:rsidRPr="000B4737" w:rsidRDefault="00771424" w:rsidP="000B473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Povidone-iodine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1D49" w14:textId="4F57A6B9" w:rsidR="00771424" w:rsidRPr="000B4737" w:rsidRDefault="00771424" w:rsidP="007714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розчин нашкірний 100 мг/мл по 100 мл у флаконі  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6ABD" w14:textId="7D76259E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упак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99BF" w14:textId="1BA3FB41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100</w:t>
            </w:r>
          </w:p>
        </w:tc>
      </w:tr>
      <w:tr w:rsidR="00771424" w:rsidRPr="000B4737" w14:paraId="218BB5FD" w14:textId="77777777" w:rsidTr="000B4737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7BAA" w14:textId="77777777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DBEE" w14:textId="3D56F766" w:rsidR="00771424" w:rsidRPr="000B4737" w:rsidRDefault="00771424" w:rsidP="000B473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Carbetocin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3BFD" w14:textId="12A14356" w:rsidR="00771424" w:rsidRPr="000B4737" w:rsidRDefault="00771424" w:rsidP="007714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розчин для ін`єкцій, 100 </w:t>
            </w: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мкг</w:t>
            </w:r>
            <w:proofErr w:type="spellEnd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/мл по 1 мл у флаконі; №5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1C92" w14:textId="388E123D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упак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E7B3" w14:textId="7CEAAFF8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2</w:t>
            </w:r>
          </w:p>
        </w:tc>
      </w:tr>
      <w:tr w:rsidR="00771424" w:rsidRPr="000B4737" w14:paraId="72C4FB04" w14:textId="77777777" w:rsidTr="000B4737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7D56" w14:textId="77777777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F83B" w14:textId="45420C74" w:rsidR="00771424" w:rsidRPr="000B4737" w:rsidRDefault="00771424" w:rsidP="000B473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Coagulation factor IX, II, VII and X in combination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9473" w14:textId="48DB57C8" w:rsidR="00771424" w:rsidRPr="000B4737" w:rsidRDefault="00771424" w:rsidP="007714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порошок та розчинник для розчину для </w:t>
            </w: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інфузій</w:t>
            </w:r>
            <w:proofErr w:type="spellEnd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по 500 МО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CF47" w14:textId="3D5E811B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упак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A5EB" w14:textId="526DC89C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2</w:t>
            </w:r>
          </w:p>
        </w:tc>
      </w:tr>
      <w:tr w:rsidR="00771424" w:rsidRPr="000B4737" w14:paraId="0663BF6F" w14:textId="77777777" w:rsidTr="004B39A1">
        <w:trPr>
          <w:trHeight w:val="5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AFB5" w14:textId="77777777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71EB" w14:textId="09FD85FB" w:rsidR="00771424" w:rsidRPr="000B4737" w:rsidRDefault="00771424" w:rsidP="000B473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Oxybuprocaine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22EF" w14:textId="662364E7" w:rsidR="00771424" w:rsidRPr="000B4737" w:rsidRDefault="00771424" w:rsidP="007714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краплі очні, розчин 0,4 %, по 10 мл 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E724" w14:textId="6D8BC591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упак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3262" w14:textId="58B5EAE7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15</w:t>
            </w:r>
          </w:p>
        </w:tc>
      </w:tr>
      <w:tr w:rsidR="00771424" w:rsidRPr="000B4737" w14:paraId="00087700" w14:textId="77777777" w:rsidTr="000B4737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B308" w14:textId="77777777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0C19" w14:textId="3132B196" w:rsidR="00771424" w:rsidRPr="000B4737" w:rsidRDefault="00771424" w:rsidP="000B473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Insulin</w:t>
            </w:r>
            <w:proofErr w:type="spellEnd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human</w:t>
            </w:r>
            <w:proofErr w:type="spellEnd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2541" w14:textId="1CAEBD39" w:rsidR="00771424" w:rsidRPr="000B4737" w:rsidRDefault="00771424" w:rsidP="007714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розчин для ін'єкцій, 100 МО/мл по 5 мл у флаконі</w:t>
            </w:r>
            <w:r w:rsidR="000B4737"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№1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DFFD" w14:textId="262746EF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упак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E1A5" w14:textId="56017EC7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5</w:t>
            </w:r>
          </w:p>
        </w:tc>
      </w:tr>
      <w:tr w:rsidR="00771424" w:rsidRPr="000B4737" w14:paraId="51C53F9A" w14:textId="77777777" w:rsidTr="000B4737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D85F" w14:textId="77777777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9625" w14:textId="2ECBD9BF" w:rsidR="00771424" w:rsidRPr="000B4737" w:rsidRDefault="000B4737" w:rsidP="000B473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Insulin</w:t>
            </w:r>
            <w:proofErr w:type="spellEnd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human</w:t>
            </w:r>
            <w:proofErr w:type="spellEnd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E48E" w14:textId="68637F2E" w:rsidR="00771424" w:rsidRPr="000B4737" w:rsidRDefault="00771424" w:rsidP="007714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 w:rsidR="000B4737"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с</w:t>
            </w: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успензія для ін'єкцій, 100 МО/мл по 5 мл у флаконах № 1 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F0A0" w14:textId="4BD91105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упак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308C" w14:textId="1269707D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10</w:t>
            </w:r>
          </w:p>
        </w:tc>
      </w:tr>
      <w:tr w:rsidR="00771424" w:rsidRPr="000B4737" w14:paraId="1364233A" w14:textId="77777777" w:rsidTr="000B4737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E17F" w14:textId="77777777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83DB" w14:textId="58ED6927" w:rsidR="00771424" w:rsidRPr="000B4737" w:rsidRDefault="00771424" w:rsidP="000B473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Prednisolone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1D4F" w14:textId="6103638B" w:rsidR="00771424" w:rsidRPr="000B4737" w:rsidRDefault="00771424" w:rsidP="007714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 розчин для ін'єкцій, 30 мг/мл, по 1 мл в ампулі; </w:t>
            </w:r>
            <w:r w:rsidR="000B4737"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№5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34BE" w14:textId="616ED09F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упак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3D15" w14:textId="720D16DE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20</w:t>
            </w:r>
          </w:p>
        </w:tc>
      </w:tr>
      <w:tr w:rsidR="00771424" w:rsidRPr="000B4737" w14:paraId="7027F126" w14:textId="77777777" w:rsidTr="000B4737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1E53" w14:textId="77777777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F6BF" w14:textId="27D9D1C5" w:rsidR="00771424" w:rsidRPr="000B4737" w:rsidRDefault="00771424" w:rsidP="000B473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Verapamil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D7C1" w14:textId="05320317" w:rsidR="00771424" w:rsidRPr="000B4737" w:rsidRDefault="00771424" w:rsidP="007714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розчин для ін'єкцій, 2,5 мг/мл по 2 мл в ампулі; </w:t>
            </w:r>
            <w:r w:rsidR="000B4737"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№10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BCD5" w14:textId="73463B80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упак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740A7" w14:textId="7B3329F9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5</w:t>
            </w:r>
          </w:p>
        </w:tc>
      </w:tr>
      <w:tr w:rsidR="00771424" w:rsidRPr="000B4737" w14:paraId="67B9220F" w14:textId="77777777" w:rsidTr="000B4737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3EA2" w14:textId="77777777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A233" w14:textId="49EA7A9A" w:rsidR="00771424" w:rsidRPr="000B4737" w:rsidRDefault="00771424" w:rsidP="000B473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Ampicillin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2DBC" w14:textId="15AF9BBD" w:rsidR="00771424" w:rsidRPr="000B4737" w:rsidRDefault="00771424" w:rsidP="007714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порошок для розчину для ін'єкцій по 1,0 г, </w:t>
            </w:r>
            <w:r w:rsidR="000B4737"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№1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4968" w14:textId="6865923C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упак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F8E5" w14:textId="74DE21E0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200</w:t>
            </w:r>
          </w:p>
        </w:tc>
      </w:tr>
      <w:tr w:rsidR="00771424" w:rsidRPr="000B4737" w14:paraId="7ADED010" w14:textId="77777777" w:rsidTr="000B4737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947B" w14:textId="77777777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1644" w14:textId="78D0E555" w:rsidR="00771424" w:rsidRPr="000B4737" w:rsidRDefault="00771424" w:rsidP="000B473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Cefotaxime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F18B" w14:textId="1933DDE3" w:rsidR="00771424" w:rsidRPr="000B4737" w:rsidRDefault="00771424" w:rsidP="007714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порошок для розчину для ін'єкцій по 1000 мг;  </w:t>
            </w:r>
            <w:r w:rsidR="000B4737"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№1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15E0" w14:textId="1BA80800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упак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E494" w14:textId="08C68849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1000</w:t>
            </w:r>
          </w:p>
        </w:tc>
      </w:tr>
      <w:tr w:rsidR="00771424" w:rsidRPr="000B4737" w14:paraId="4F0FD298" w14:textId="77777777" w:rsidTr="000B4737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EEE5" w14:textId="77777777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B569" w14:textId="35EB4909" w:rsidR="00771424" w:rsidRPr="000B4737" w:rsidRDefault="00771424" w:rsidP="000B473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Cefazolin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5E67" w14:textId="0F03891B" w:rsidR="00771424" w:rsidRPr="000B4737" w:rsidRDefault="00771424" w:rsidP="007714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порошок для розчину для ін`єкцій по 1,0 г, </w:t>
            </w:r>
            <w:r w:rsidR="000B4737"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№10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666A" w14:textId="1847B9AD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упак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D7E8" w14:textId="43672060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70</w:t>
            </w:r>
          </w:p>
        </w:tc>
      </w:tr>
      <w:tr w:rsidR="00771424" w:rsidRPr="000B4737" w14:paraId="036F80CB" w14:textId="77777777" w:rsidTr="000B4737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FFF7" w14:textId="77777777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6C0A" w14:textId="0939AC2B" w:rsidR="00771424" w:rsidRPr="000B4737" w:rsidRDefault="00771424" w:rsidP="000B473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Cefuroxime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9626" w14:textId="14E858DB" w:rsidR="00771424" w:rsidRPr="000B4737" w:rsidRDefault="00771424" w:rsidP="007714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порошок для розчину для ін'єкцій по 1,5 г; </w:t>
            </w:r>
            <w:r w:rsidR="000B4737"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№1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F376" w14:textId="12AAD4E0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упак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FF6E4" w14:textId="6651E421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500</w:t>
            </w:r>
          </w:p>
        </w:tc>
      </w:tr>
      <w:tr w:rsidR="00771424" w:rsidRPr="000B4737" w14:paraId="17B19BF2" w14:textId="77777777" w:rsidTr="000B4737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97E0" w14:textId="77777777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6C0D" w14:textId="710BB3A1" w:rsidR="00771424" w:rsidRPr="000B4737" w:rsidRDefault="00771424" w:rsidP="000B473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Nifedipine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1C57" w14:textId="4EBF3D76" w:rsidR="00771424" w:rsidRPr="000B4737" w:rsidRDefault="00771424" w:rsidP="007714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таблетки, вкриті оболонкою, по 20 мг; </w:t>
            </w:r>
            <w:r w:rsidR="000B4737"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№50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2BD7" w14:textId="3EB5639A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упак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C913" w14:textId="6EA9BD59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2</w:t>
            </w:r>
          </w:p>
        </w:tc>
      </w:tr>
      <w:tr w:rsidR="00771424" w:rsidRPr="000B4737" w14:paraId="601BE07F" w14:textId="77777777" w:rsidTr="000B4737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55AE" w14:textId="77777777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A19F" w14:textId="68A4321F" w:rsidR="00771424" w:rsidRPr="000B4737" w:rsidRDefault="00771424" w:rsidP="000B473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Neostigmine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0716" w14:textId="60530017" w:rsidR="00771424" w:rsidRPr="000B4737" w:rsidRDefault="00771424" w:rsidP="007714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розчин для ін'єкцій, 0,5 мг/мл по 1 мл в ампулі; </w:t>
            </w:r>
            <w:r w:rsidR="000B4737"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№10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A4EC" w14:textId="4FBAD6B2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упак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A19E" w14:textId="00D1E6BD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20</w:t>
            </w:r>
          </w:p>
        </w:tc>
      </w:tr>
      <w:tr w:rsidR="00771424" w:rsidRPr="000B4737" w14:paraId="4C07F887" w14:textId="77777777" w:rsidTr="000B4737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4786" w14:textId="77777777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9BEC" w14:textId="3AAAAA24" w:rsidR="00771424" w:rsidRPr="000B4737" w:rsidRDefault="00771424" w:rsidP="000B473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Atracurium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8812" w14:textId="1211BC60" w:rsidR="00771424" w:rsidRPr="000B4737" w:rsidRDefault="00771424" w:rsidP="007714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розчин для ін'єкцій, 10 мг/мл, по 5 мл у флаконі; </w:t>
            </w:r>
            <w:r w:rsidR="000B4737"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№5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047C" w14:textId="4DCB5D01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упак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031A" w14:textId="0F8D8740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10</w:t>
            </w:r>
          </w:p>
        </w:tc>
      </w:tr>
      <w:tr w:rsidR="00771424" w:rsidRPr="000B4737" w14:paraId="1CF0B5DB" w14:textId="77777777" w:rsidTr="000B4737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2516" w14:textId="77777777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B938" w14:textId="0BDC452B" w:rsidR="00771424" w:rsidRPr="000B4737" w:rsidRDefault="00771424" w:rsidP="000B473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Atracurium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9FB0" w14:textId="04D718B4" w:rsidR="00771424" w:rsidRPr="000B4737" w:rsidRDefault="00771424" w:rsidP="007714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розчин для ін'єкцій, 10 мг/мл, по 2,5 мл у флаконі; </w:t>
            </w:r>
            <w:r w:rsidR="000B4737"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№5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1700" w14:textId="0DBBD040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упак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42B3" w14:textId="438A6AA2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5</w:t>
            </w:r>
          </w:p>
        </w:tc>
      </w:tr>
      <w:tr w:rsidR="00771424" w:rsidRPr="000B4737" w14:paraId="10DA15BA" w14:textId="77777777" w:rsidTr="000B4737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4A87" w14:textId="77777777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112F" w14:textId="310D3E46" w:rsidR="00771424" w:rsidRPr="000B4737" w:rsidRDefault="00771424" w:rsidP="000B473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Omeprazole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0061" w14:textId="09723774" w:rsidR="00771424" w:rsidRPr="000B4737" w:rsidRDefault="00771424" w:rsidP="007714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порошок для розчину для </w:t>
            </w: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інфузій</w:t>
            </w:r>
            <w:proofErr w:type="spellEnd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по 40 м</w:t>
            </w:r>
            <w:r w:rsidR="000B4737"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г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6DF1" w14:textId="7930D567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флак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952F" w14:textId="302999AA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500</w:t>
            </w:r>
          </w:p>
        </w:tc>
      </w:tr>
      <w:tr w:rsidR="00771424" w:rsidRPr="000B4737" w14:paraId="72981CAF" w14:textId="77777777" w:rsidTr="000B4737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3865" w14:textId="77777777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3A87" w14:textId="74F539C1" w:rsidR="00771424" w:rsidRPr="000B4737" w:rsidRDefault="00771424" w:rsidP="000B473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Amiodarone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43F5" w14:textId="5520F075" w:rsidR="00771424" w:rsidRPr="000B4737" w:rsidRDefault="00771424" w:rsidP="007714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розчин для ін'єкцій, 50 мг/мл по 3 мл в ампулі; </w:t>
            </w:r>
            <w:r w:rsidR="000B4737"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№5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CB99" w14:textId="6177CC6C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упак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6BE6" w14:textId="46F8D198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30</w:t>
            </w:r>
          </w:p>
        </w:tc>
      </w:tr>
    </w:tbl>
    <w:p w14:paraId="25D21DF6" w14:textId="16E3422A" w:rsidR="00B630B3" w:rsidRPr="00B630B3" w:rsidRDefault="00B630B3" w:rsidP="00B630B3">
      <w:pPr>
        <w:tabs>
          <w:tab w:val="left" w:pos="5325"/>
        </w:tabs>
      </w:pPr>
      <w:bookmarkStart w:id="0" w:name="_GoBack"/>
      <w:bookmarkEnd w:id="0"/>
    </w:p>
    <w:sectPr w:rsidR="00B630B3" w:rsidRPr="00B630B3" w:rsidSect="004B39A1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B3"/>
    <w:rsid w:val="0002017A"/>
    <w:rsid w:val="000B4737"/>
    <w:rsid w:val="00110F97"/>
    <w:rsid w:val="00140D81"/>
    <w:rsid w:val="0015124A"/>
    <w:rsid w:val="001B5DC1"/>
    <w:rsid w:val="001F7B12"/>
    <w:rsid w:val="002556BE"/>
    <w:rsid w:val="002F0BE3"/>
    <w:rsid w:val="00362DBC"/>
    <w:rsid w:val="004B39A1"/>
    <w:rsid w:val="00575076"/>
    <w:rsid w:val="005F7181"/>
    <w:rsid w:val="006B2797"/>
    <w:rsid w:val="006D6319"/>
    <w:rsid w:val="00717505"/>
    <w:rsid w:val="00771424"/>
    <w:rsid w:val="008E0D85"/>
    <w:rsid w:val="00947ECF"/>
    <w:rsid w:val="009627DA"/>
    <w:rsid w:val="00974EE8"/>
    <w:rsid w:val="00A55F3F"/>
    <w:rsid w:val="00AE6D88"/>
    <w:rsid w:val="00B630B3"/>
    <w:rsid w:val="00C3728D"/>
    <w:rsid w:val="00D31306"/>
    <w:rsid w:val="00E4727D"/>
    <w:rsid w:val="00E53237"/>
    <w:rsid w:val="00E91E20"/>
    <w:rsid w:val="00F35E2E"/>
    <w:rsid w:val="00F84FE5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2EDE"/>
  <w15:docId w15:val="{C3CB7503-244E-4F2E-A227-676FB641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17505"/>
  </w:style>
  <w:style w:type="character" w:styleId="a3">
    <w:name w:val="Hyperlink"/>
    <w:basedOn w:val="a0"/>
    <w:uiPriority w:val="99"/>
    <w:semiHidden/>
    <w:unhideWhenUsed/>
    <w:rsid w:val="00717505"/>
    <w:rPr>
      <w:color w:val="0000FF"/>
      <w:u w:val="single"/>
    </w:rPr>
  </w:style>
  <w:style w:type="character" w:customStyle="1" w:styleId="rvts23">
    <w:name w:val="rvts23"/>
    <w:basedOn w:val="a0"/>
    <w:rsid w:val="00717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z.gov.ua/ua/portal/dn_20140818_05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5246</Words>
  <Characters>2991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Дворак Светлана Анатольевна</dc:creator>
  <cp:lastModifiedBy>2</cp:lastModifiedBy>
  <cp:revision>6</cp:revision>
  <dcterms:created xsi:type="dcterms:W3CDTF">2023-04-20T12:41:00Z</dcterms:created>
  <dcterms:modified xsi:type="dcterms:W3CDTF">2023-04-21T12:43:00Z</dcterms:modified>
</cp:coreProperties>
</file>