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3C2B" w14:textId="77777777" w:rsidR="00621FAC" w:rsidRPr="00621FAC" w:rsidRDefault="00621FAC" w:rsidP="00621FAC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ru-RU"/>
        </w:rPr>
      </w:pPr>
      <w:bookmarkStart w:id="0" w:name="_Hlk125551028"/>
      <w:r w:rsidRPr="00621FAC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ru-RU"/>
        </w:rPr>
        <w:t>Додаток№2</w:t>
      </w:r>
    </w:p>
    <w:p w14:paraId="0E75E004" w14:textId="77777777" w:rsidR="00621FAC" w:rsidRPr="00621FAC" w:rsidRDefault="00621FAC" w:rsidP="00621FAC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B1FBB3D" w14:textId="77777777" w:rsidR="00621FAC" w:rsidRPr="00621FAC" w:rsidRDefault="00621FAC" w:rsidP="00621FA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1FAC">
        <w:rPr>
          <w:rFonts w:ascii="Times New Roman" w:hAnsi="Times New Roman"/>
          <w:b/>
          <w:sz w:val="24"/>
          <w:szCs w:val="24"/>
          <w:lang w:eastAsia="ru-RU"/>
        </w:rPr>
        <w:t>Технічна специфікація</w:t>
      </w:r>
    </w:p>
    <w:p w14:paraId="6B5EFF6E" w14:textId="77777777" w:rsidR="00621FAC" w:rsidRPr="00621FAC" w:rsidRDefault="00621FAC" w:rsidP="00621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FAC">
        <w:rPr>
          <w:rFonts w:ascii="Times New Roman" w:hAnsi="Times New Roman"/>
          <w:b/>
          <w:sz w:val="24"/>
          <w:szCs w:val="24"/>
        </w:rPr>
        <w:t>про необхідні технічні, якісні та кількісні характеристики предмету закупівлі</w:t>
      </w:r>
    </w:p>
    <w:p w14:paraId="367A0ADC" w14:textId="77777777" w:rsidR="00621FAC" w:rsidRPr="00621FAC" w:rsidRDefault="00621FAC" w:rsidP="0062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FF62FB" w14:textId="77777777" w:rsidR="00621FAC" w:rsidRPr="00621FAC" w:rsidRDefault="00621FAC" w:rsidP="00621FA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21FAC">
        <w:rPr>
          <w:rFonts w:ascii="Times New Roman" w:hAnsi="Times New Roman"/>
          <w:b/>
          <w:bCs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 а саме:</w:t>
      </w:r>
    </w:p>
    <w:p w14:paraId="1A84EE7C" w14:textId="77777777" w:rsidR="00621FAC" w:rsidRPr="00621FAC" w:rsidRDefault="00621FAC" w:rsidP="00621FA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080E2A6D" w14:textId="74CB6DE5" w:rsidR="008D5559" w:rsidRDefault="008D5559" w:rsidP="008D555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3B0A">
        <w:rPr>
          <w:rFonts w:ascii="Times New Roman" w:hAnsi="Times New Roman"/>
          <w:b/>
          <w:sz w:val="24"/>
          <w:szCs w:val="24"/>
        </w:rPr>
        <w:t xml:space="preserve">За Лотом </w:t>
      </w:r>
      <w:r w:rsidR="005D7FEE">
        <w:rPr>
          <w:rFonts w:ascii="Times New Roman" w:hAnsi="Times New Roman"/>
          <w:b/>
          <w:sz w:val="24"/>
          <w:szCs w:val="24"/>
        </w:rPr>
        <w:t>1</w:t>
      </w:r>
      <w:r w:rsidRPr="00193B0A">
        <w:rPr>
          <w:rFonts w:ascii="Times New Roman" w:hAnsi="Times New Roman"/>
          <w:b/>
          <w:sz w:val="24"/>
          <w:szCs w:val="24"/>
        </w:rPr>
        <w:t>:</w:t>
      </w:r>
    </w:p>
    <w:p w14:paraId="532C5383" w14:textId="77777777" w:rsidR="008D5559" w:rsidRPr="00AB6948" w:rsidRDefault="008D5559" w:rsidP="008D55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948">
        <w:rPr>
          <w:rFonts w:ascii="Times New Roman" w:hAnsi="Times New Roman"/>
          <w:sz w:val="24"/>
          <w:szCs w:val="24"/>
        </w:rPr>
        <w:t xml:space="preserve">1)Довідка в довільній формі про  детальний опис товару за наступним взірцем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045"/>
        <w:gridCol w:w="3618"/>
      </w:tblGrid>
      <w:tr w:rsidR="008D5559" w:rsidRPr="00AB6948" w14:paraId="73E192E6" w14:textId="77777777" w:rsidTr="00CC4190">
        <w:trPr>
          <w:trHeight w:val="866"/>
        </w:trPr>
        <w:tc>
          <w:tcPr>
            <w:tcW w:w="3106" w:type="dxa"/>
          </w:tcPr>
          <w:p w14:paraId="668CA68C" w14:textId="77777777" w:rsidR="008D5559" w:rsidRPr="00AB6948" w:rsidRDefault="008D5559" w:rsidP="00CC4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48"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3152" w:type="dxa"/>
          </w:tcPr>
          <w:p w14:paraId="3CDE4085" w14:textId="77777777" w:rsidR="008D5559" w:rsidRPr="00AB6948" w:rsidRDefault="008D5559" w:rsidP="00CC4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48">
              <w:rPr>
                <w:rFonts w:ascii="Times New Roman" w:hAnsi="Times New Roman"/>
                <w:color w:val="000000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3743" w:type="dxa"/>
          </w:tcPr>
          <w:p w14:paraId="355E0B3A" w14:textId="77777777" w:rsidR="008D5559" w:rsidRPr="00AB6948" w:rsidRDefault="008D5559" w:rsidP="00CC4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48"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Реєстраційне посвідчення (№)/декларація відповідності (№)</w:t>
            </w:r>
          </w:p>
        </w:tc>
      </w:tr>
    </w:tbl>
    <w:p w14:paraId="2FCD71CC" w14:textId="77777777" w:rsidR="008D5559" w:rsidRPr="00AB6948" w:rsidRDefault="008D5559" w:rsidP="008D55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6948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Pr="00AB6948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AB6948">
        <w:rPr>
          <w:rFonts w:ascii="Times New Roman" w:hAnsi="Times New Roman"/>
          <w:color w:val="000000"/>
          <w:sz w:val="24"/>
          <w:szCs w:val="24"/>
        </w:rPr>
        <w:t xml:space="preserve"> Гарантійний лист про термін придатності товару на момент поставки що повинен становити </w:t>
      </w:r>
      <w:r w:rsidRPr="003E6C5D">
        <w:rPr>
          <w:rFonts w:ascii="Times New Roman" w:hAnsi="Times New Roman"/>
          <w:sz w:val="24"/>
          <w:szCs w:val="24"/>
        </w:rPr>
        <w:t>не менше 12 місяців до закінчення терміну придатності</w:t>
      </w:r>
      <w:r w:rsidRPr="00447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гарантійного терміну зберігання</w:t>
      </w:r>
      <w:r w:rsidRPr="00447D99">
        <w:rPr>
          <w:rFonts w:ascii="Times New Roman" w:hAnsi="Times New Roman"/>
          <w:sz w:val="24"/>
          <w:szCs w:val="24"/>
        </w:rPr>
        <w:t>)</w:t>
      </w:r>
      <w:r w:rsidRPr="00FD2DAE">
        <w:rPr>
          <w:rFonts w:ascii="Times New Roman" w:hAnsi="Times New Roman"/>
          <w:bCs/>
          <w:sz w:val="24"/>
          <w:szCs w:val="24"/>
        </w:rPr>
        <w:t xml:space="preserve">, </w:t>
      </w:r>
      <w:r w:rsidRPr="009D2C94">
        <w:rPr>
          <w:rFonts w:ascii="Times New Roman" w:eastAsia="Times New Roman" w:hAnsi="Times New Roman"/>
          <w:sz w:val="24"/>
          <w:szCs w:val="24"/>
          <w:lang w:eastAsia="ru-RU"/>
        </w:rPr>
        <w:t xml:space="preserve">але не менше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9D2C94">
        <w:rPr>
          <w:rFonts w:ascii="Times New Roman" w:eastAsia="Times New Roman" w:hAnsi="Times New Roman"/>
          <w:sz w:val="24"/>
          <w:szCs w:val="24"/>
          <w:lang w:eastAsia="ru-RU"/>
        </w:rPr>
        <w:t>% від загального терміну придатності, визначеного виробником</w:t>
      </w:r>
    </w:p>
    <w:p w14:paraId="77937CD7" w14:textId="77777777" w:rsidR="008D5559" w:rsidRPr="00AB6948" w:rsidRDefault="008D5559" w:rsidP="008D5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948">
        <w:rPr>
          <w:rFonts w:ascii="Times New Roman" w:hAnsi="Times New Roman"/>
          <w:color w:val="000000"/>
          <w:sz w:val="24"/>
          <w:szCs w:val="24"/>
        </w:rPr>
        <w:t>3)</w:t>
      </w:r>
      <w:r w:rsidRPr="00AB6948">
        <w:rPr>
          <w:rFonts w:ascii="Times New Roman" w:hAnsi="Times New Roman"/>
          <w:sz w:val="24"/>
          <w:szCs w:val="24"/>
        </w:rPr>
        <w:t xml:space="preserve"> В разі подачі Учасником еквіваленту товару, що запропонований Замовником в медико - технічних вимогах, Учасникам в складі пропозиції необхідно додатково надати копію заключного звіту   про проведення клінічного дослідження з оцінки </w:t>
      </w:r>
      <w:proofErr w:type="spellStart"/>
      <w:r w:rsidRPr="00AB6948">
        <w:rPr>
          <w:rFonts w:ascii="Times New Roman" w:hAnsi="Times New Roman"/>
          <w:sz w:val="24"/>
          <w:szCs w:val="24"/>
        </w:rPr>
        <w:t>біоеквівалентності</w:t>
      </w:r>
      <w:proofErr w:type="spellEnd"/>
      <w:r w:rsidRPr="00AB6948">
        <w:rPr>
          <w:rFonts w:ascii="Times New Roman" w:hAnsi="Times New Roman"/>
          <w:sz w:val="24"/>
          <w:szCs w:val="24"/>
        </w:rPr>
        <w:t xml:space="preserve"> даних препаратів виданого уповноваженою установою/закладом  центрального органу виконавчої влади, що реалізує державну політику у сфері охорони здоров’я. </w:t>
      </w:r>
    </w:p>
    <w:p w14:paraId="70294D39" w14:textId="77777777" w:rsidR="008D5559" w:rsidRPr="00AB6948" w:rsidRDefault="008D5559" w:rsidP="008D5559">
      <w:pPr>
        <w:jc w:val="both"/>
        <w:rPr>
          <w:rFonts w:ascii="Times New Roman" w:hAnsi="Times New Roman"/>
          <w:sz w:val="24"/>
          <w:szCs w:val="24"/>
        </w:rPr>
      </w:pPr>
      <w:r w:rsidRPr="00AB6948">
        <w:rPr>
          <w:rFonts w:ascii="Times New Roman" w:hAnsi="Times New Roman"/>
          <w:sz w:val="24"/>
          <w:szCs w:val="24"/>
        </w:rPr>
        <w:t xml:space="preserve">          Еквівалентом (аналогом) лікарського засобу в розумінні даної документації є лікарський засіб якість, діюча речовина препарату (міжнародна назва), дозування, форма випуску, концентрація 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препарат повинен відповідати всім нижче наведеним вимогам та бути </w:t>
      </w:r>
      <w:proofErr w:type="spellStart"/>
      <w:r w:rsidRPr="00AB6948">
        <w:rPr>
          <w:rFonts w:ascii="Times New Roman" w:hAnsi="Times New Roman"/>
          <w:sz w:val="24"/>
          <w:szCs w:val="24"/>
        </w:rPr>
        <w:t>біодоступним</w:t>
      </w:r>
      <w:proofErr w:type="spellEnd"/>
      <w:r w:rsidRPr="00AB694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B6948">
        <w:rPr>
          <w:rFonts w:ascii="Times New Roman" w:hAnsi="Times New Roman"/>
          <w:sz w:val="24"/>
          <w:szCs w:val="24"/>
        </w:rPr>
        <w:t>біоеквівалентним</w:t>
      </w:r>
      <w:proofErr w:type="spellEnd"/>
      <w:r w:rsidRPr="00AB6948">
        <w:rPr>
          <w:rFonts w:ascii="Times New Roman" w:hAnsi="Times New Roman"/>
          <w:sz w:val="24"/>
          <w:szCs w:val="24"/>
        </w:rPr>
        <w:t xml:space="preserve"> в порівнянні з лікарським засобом, що є предметом закупівлі</w:t>
      </w:r>
    </w:p>
    <w:p w14:paraId="7B846D21" w14:textId="77777777" w:rsidR="008D5559" w:rsidRPr="00AB6948" w:rsidRDefault="008D5559" w:rsidP="008D55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6948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516" w:type="dxa"/>
        <w:tblInd w:w="113" w:type="dxa"/>
        <w:tblLook w:val="04A0" w:firstRow="1" w:lastRow="0" w:firstColumn="1" w:lastColumn="0" w:noHBand="0" w:noVBand="1"/>
      </w:tblPr>
      <w:tblGrid>
        <w:gridCol w:w="783"/>
        <w:gridCol w:w="3673"/>
        <w:gridCol w:w="2921"/>
        <w:gridCol w:w="1067"/>
        <w:gridCol w:w="1072"/>
      </w:tblGrid>
      <w:tr w:rsidR="008D5559" w:rsidRPr="00AB6948" w14:paraId="41640531" w14:textId="77777777" w:rsidTr="00170DC1">
        <w:trPr>
          <w:trHeight w:val="56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7AB5" w14:textId="77777777" w:rsidR="008D5559" w:rsidRPr="00AB6948" w:rsidRDefault="008D5559" w:rsidP="00CC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500" w14:textId="77777777" w:rsidR="008D5559" w:rsidRPr="00AB6948" w:rsidRDefault="008D5559" w:rsidP="00CC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Найменування медикаментів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345" w14:textId="77777777" w:rsidR="008D5559" w:rsidRPr="00AB6948" w:rsidRDefault="008D5559" w:rsidP="00CC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МНН (діюча речовина)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8D7" w14:textId="77777777" w:rsidR="008D5559" w:rsidRPr="00AB6948" w:rsidRDefault="008D5559" w:rsidP="00CC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Одиниці виміру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3CC" w14:textId="1928E62E" w:rsidR="008D5559" w:rsidRPr="00AB6948" w:rsidRDefault="00BD4CED" w:rsidP="00CC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  <w:t>К-сть</w:t>
            </w:r>
            <w:r w:rsidR="008D5559"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D5559" w:rsidRPr="00AB6948" w14:paraId="7B43A88F" w14:textId="77777777" w:rsidTr="00170DC1">
        <w:trPr>
          <w:trHeight w:val="56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FAD9" w14:textId="77777777" w:rsidR="008D5559" w:rsidRPr="00AB6948" w:rsidRDefault="008D5559" w:rsidP="00CC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2CB3" w14:textId="77777777" w:rsidR="008D5559" w:rsidRPr="00AB6948" w:rsidRDefault="008D5559" w:rsidP="00CC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F02" w14:textId="77777777" w:rsidR="008D5559" w:rsidRPr="00AB6948" w:rsidRDefault="008D5559" w:rsidP="00CC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3B8" w14:textId="77777777" w:rsidR="008D5559" w:rsidRPr="00AB6948" w:rsidRDefault="008D5559" w:rsidP="00CC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F436" w14:textId="77777777" w:rsidR="008D5559" w:rsidRPr="00AB6948" w:rsidRDefault="008D5559" w:rsidP="00CC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EA4229" w:rsidRPr="00AB6948" w14:paraId="3509C572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7A58" w14:textId="4F8614BC" w:rsidR="00EA4229" w:rsidRPr="00BD4CED" w:rsidRDefault="00EA4229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80AD" w14:textId="38083214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Анаприлін</w:t>
            </w:r>
            <w:proofErr w:type="spellEnd"/>
            <w:r>
              <w:rPr>
                <w:color w:val="000000"/>
              </w:rPr>
              <w:t xml:space="preserve"> табл. 10 мг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 №50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2651" w14:textId="6F4179C9" w:rsidR="00EA4229" w:rsidRPr="00EA4229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Пропранололу гідрохлорид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D77A" w14:textId="32FBA602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64C4D" w14:textId="057DE753" w:rsidR="00EA4229" w:rsidRPr="00EA4229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color w:val="000000"/>
              </w:rPr>
              <w:t>83</w:t>
            </w:r>
          </w:p>
        </w:tc>
      </w:tr>
      <w:tr w:rsidR="00EA4229" w:rsidRPr="00AB6948" w14:paraId="70C16858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7EDB" w14:textId="65D65646" w:rsidR="00EA4229" w:rsidRPr="00BD4CED" w:rsidRDefault="00EA4229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8D80" w14:textId="2D75F851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Беталок</w:t>
            </w:r>
            <w:proofErr w:type="spellEnd"/>
            <w:r>
              <w:rPr>
                <w:color w:val="000000"/>
              </w:rPr>
              <w:t xml:space="preserve"> р-н д/ін. 1 мг/мл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 5 мл №5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173A" w14:textId="2033D0F3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Метопрололу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тартрат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00F5" w14:textId="7B1C753D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B9EA2" w14:textId="4A200B55" w:rsidR="00EA4229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color w:val="000000"/>
              </w:rPr>
              <w:t>25</w:t>
            </w:r>
          </w:p>
        </w:tc>
      </w:tr>
      <w:tr w:rsidR="00EA4229" w:rsidRPr="00AB6948" w14:paraId="19002660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64FA" w14:textId="6AB89D6F" w:rsidR="00EA4229" w:rsidRPr="00AB6948" w:rsidRDefault="00EA4229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ACB5" w14:textId="21C4071B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Ебрантил</w:t>
            </w:r>
            <w:proofErr w:type="spellEnd"/>
            <w:r>
              <w:rPr>
                <w:color w:val="000000"/>
              </w:rPr>
              <w:t xml:space="preserve"> р-н д/ін. 25 мг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 5 мл №5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7B10" w14:textId="2436855E" w:rsidR="00EA4229" w:rsidRPr="00AB6948" w:rsidRDefault="00B10045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Урапідил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F073" w14:textId="0DCA8F30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14B3D" w14:textId="4A5F8DDA" w:rsidR="00EA4229" w:rsidRPr="00621FAC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color w:val="000000"/>
              </w:rPr>
              <w:t>25</w:t>
            </w:r>
          </w:p>
        </w:tc>
      </w:tr>
      <w:tr w:rsidR="00EA4229" w:rsidRPr="00AB6948" w14:paraId="6C399757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D840" w14:textId="477C9BA4" w:rsidR="00EA4229" w:rsidRPr="00BD4CED" w:rsidRDefault="00EA4229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0F9B" w14:textId="78515BD0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color w:val="000000"/>
              </w:rPr>
              <w:t xml:space="preserve">Нітрогліцерин </w:t>
            </w:r>
            <w:proofErr w:type="spellStart"/>
            <w:r>
              <w:rPr>
                <w:color w:val="000000"/>
              </w:rPr>
              <w:t>конц</w:t>
            </w:r>
            <w:proofErr w:type="spellEnd"/>
            <w:r>
              <w:rPr>
                <w:color w:val="000000"/>
              </w:rPr>
              <w:t>. д/р-ну д/</w:t>
            </w:r>
            <w:proofErr w:type="spellStart"/>
            <w:r>
              <w:rPr>
                <w:color w:val="000000"/>
              </w:rPr>
              <w:t>інф</w:t>
            </w:r>
            <w:proofErr w:type="spellEnd"/>
            <w:r>
              <w:rPr>
                <w:color w:val="000000"/>
              </w:rPr>
              <w:t xml:space="preserve">. 10 мг/мл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 2 мл, блістер у пачці №10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66A1" w14:textId="47999C64" w:rsidR="00EA4229" w:rsidRPr="00AB6948" w:rsidRDefault="00B10045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Гліцерил тринітрат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069B" w14:textId="2EE3D8D0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A332A" w14:textId="4ED1B318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color w:val="000000"/>
              </w:rPr>
              <w:t>5</w:t>
            </w:r>
          </w:p>
        </w:tc>
      </w:tr>
      <w:tr w:rsidR="00EA4229" w:rsidRPr="00621FAC" w14:paraId="745630B2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BB21" w14:textId="6C892ECE" w:rsidR="00EA4229" w:rsidRPr="00170DC1" w:rsidRDefault="00170DC1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9CC7" w14:textId="77538F9A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color w:val="000000"/>
              </w:rPr>
              <w:t xml:space="preserve">Ізо-Мік </w:t>
            </w:r>
            <w:proofErr w:type="spellStart"/>
            <w:r>
              <w:rPr>
                <w:color w:val="000000"/>
              </w:rPr>
              <w:t>спрей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дозов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сублінгвал</w:t>
            </w:r>
            <w:proofErr w:type="spellEnd"/>
            <w:r>
              <w:rPr>
                <w:color w:val="000000"/>
              </w:rPr>
              <w:t xml:space="preserve">. 1,25 мг/1 доза </w:t>
            </w:r>
            <w:proofErr w:type="spellStart"/>
            <w:r>
              <w:rPr>
                <w:color w:val="000000"/>
              </w:rPr>
              <w:t>фл</w:t>
            </w:r>
            <w:proofErr w:type="spellEnd"/>
            <w:r>
              <w:rPr>
                <w:color w:val="000000"/>
              </w:rPr>
              <w:t>. 15 мл, 300 доз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7C8D" w14:textId="50532937" w:rsidR="00EA4229" w:rsidRPr="00AB6948" w:rsidRDefault="00B10045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Ізосорбіду</w:t>
            </w:r>
            <w:proofErr w:type="spellEnd"/>
            <w:r w:rsidR="00F43D8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="00F43D82">
              <w:rPr>
                <w:rFonts w:ascii="Times New Roman" w:eastAsia="Times New Roman" w:hAnsi="Times New Roman"/>
                <w:color w:val="000000"/>
                <w:lang w:eastAsia="uk-UA"/>
              </w:rPr>
              <w:t>динітрат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E33F" w14:textId="3203CC4A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8C04D" w14:textId="235E02E8" w:rsidR="00EA4229" w:rsidRPr="00621FAC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color w:val="000000"/>
              </w:rPr>
              <w:t>30</w:t>
            </w:r>
          </w:p>
        </w:tc>
      </w:tr>
      <w:tr w:rsidR="00EA4229" w:rsidRPr="00AB6948" w14:paraId="615DBC66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1E11" w14:textId="1B6BB7B7" w:rsidR="00EA4229" w:rsidRPr="00170DC1" w:rsidRDefault="00170DC1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4054" w14:textId="5BB90679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Клофелін</w:t>
            </w:r>
            <w:proofErr w:type="spellEnd"/>
            <w:r>
              <w:rPr>
                <w:color w:val="000000"/>
              </w:rPr>
              <w:t xml:space="preserve"> р-н д/ін. 0,01 %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 1 мл, у коробці №10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9B4D" w14:textId="26EDD351" w:rsidR="00EA4229" w:rsidRPr="00AB6948" w:rsidRDefault="00F43D82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Клонідин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A913" w14:textId="56C105AD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9F80C" w14:textId="68A23C2B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color w:val="000000"/>
              </w:rPr>
              <w:t>53</w:t>
            </w:r>
          </w:p>
        </w:tc>
      </w:tr>
      <w:tr w:rsidR="00EA4229" w14:paraId="43110785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7F4D" w14:textId="089B862C" w:rsidR="00EA4229" w:rsidRPr="00170DC1" w:rsidRDefault="00170DC1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9C8B" w14:textId="643A2FCA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Тромбонет</w:t>
            </w:r>
            <w:proofErr w:type="spellEnd"/>
            <w:r>
              <w:rPr>
                <w:color w:val="000000"/>
              </w:rPr>
              <w:t xml:space="preserve"> табл. в/о 0,075 г блістер, пачка картон. №30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45BB" w14:textId="6934FAAA" w:rsidR="00EA4229" w:rsidRPr="00AB6948" w:rsidRDefault="00F43D82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Клопідогрель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EA7A" w14:textId="4603B309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63877" w14:textId="32EB3F2C" w:rsidR="00EA4229" w:rsidRPr="00BD4CED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color w:val="000000"/>
              </w:rPr>
              <w:t>38</w:t>
            </w:r>
          </w:p>
        </w:tc>
      </w:tr>
      <w:tr w:rsidR="00EA4229" w:rsidRPr="00621FAC" w14:paraId="785E2A34" w14:textId="77777777" w:rsidTr="00170DC1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4E6E" w14:textId="5E74DCB5" w:rsidR="00EA4229" w:rsidRPr="00170DC1" w:rsidRDefault="00170DC1" w:rsidP="00EA4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DF5A" w14:textId="27483E70" w:rsidR="00EA4229" w:rsidRPr="00AB6948" w:rsidRDefault="00EA4229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Реналган</w:t>
            </w:r>
            <w:proofErr w:type="spellEnd"/>
            <w:r>
              <w:rPr>
                <w:color w:val="000000"/>
              </w:rPr>
              <w:t xml:space="preserve"> р-н д/ін.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 5 мл, блістер у пачці №5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503F" w14:textId="49757C7E" w:rsidR="00EA4229" w:rsidRPr="00AB6948" w:rsidRDefault="00F43D82" w:rsidP="00EA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Метамізол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натрію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фенпіверинію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бромід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3E79" w14:textId="16F83D69" w:rsidR="00EA4229" w:rsidRPr="00AB6948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8B3FF" w14:textId="05E35700" w:rsidR="00EA4229" w:rsidRPr="00621FAC" w:rsidRDefault="00EA4229" w:rsidP="00EA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color w:val="000000"/>
              </w:rPr>
              <w:t>133</w:t>
            </w:r>
          </w:p>
        </w:tc>
      </w:tr>
    </w:tbl>
    <w:p w14:paraId="35CCE1BB" w14:textId="77777777" w:rsidR="008D5559" w:rsidRPr="00AB6948" w:rsidRDefault="008D5559" w:rsidP="008D55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D22426" w14:textId="0FFC86E6" w:rsidR="008D5559" w:rsidRDefault="008D5559" w:rsidP="008D555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948">
        <w:rPr>
          <w:rFonts w:ascii="Times New Roman" w:hAnsi="Times New Roman"/>
          <w:b/>
          <w:i/>
          <w:sz w:val="24"/>
          <w:szCs w:val="24"/>
        </w:rPr>
        <w:t>*</w:t>
      </w:r>
      <w:r w:rsidRPr="00AB6948">
        <w:rPr>
          <w:rFonts w:ascii="Times New Roman" w:hAnsi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AB6948">
        <w:rPr>
          <w:rFonts w:ascii="Times New Roman" w:hAnsi="Times New Roman"/>
          <w:b/>
          <w:i/>
          <w:sz w:val="24"/>
          <w:szCs w:val="24"/>
        </w:rPr>
        <w:t xml:space="preserve"> «або еквівалент», </w:t>
      </w:r>
      <w:r w:rsidRPr="00AB6948">
        <w:rPr>
          <w:rFonts w:ascii="Times New Roman" w:hAnsi="Times New Roman"/>
          <w:i/>
          <w:sz w:val="24"/>
          <w:szCs w:val="24"/>
        </w:rPr>
        <w:t>який включений до Переліку лікарських  засобів, дозволених до закупівлі за бюджетні кошти.</w:t>
      </w:r>
    </w:p>
    <w:p w14:paraId="7065B1DA" w14:textId="77777777" w:rsidR="00F67DDE" w:rsidRPr="008D5559" w:rsidRDefault="00F67DDE" w:rsidP="00193B0A">
      <w:pPr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14:paraId="24B35A3A" w14:textId="33DAE099" w:rsidR="00193B0A" w:rsidRDefault="00193B0A" w:rsidP="00193B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3B0A">
        <w:rPr>
          <w:rFonts w:ascii="Times New Roman" w:hAnsi="Times New Roman"/>
          <w:b/>
          <w:sz w:val="24"/>
          <w:szCs w:val="24"/>
        </w:rPr>
        <w:t xml:space="preserve">За Лотом </w:t>
      </w:r>
      <w:r w:rsidR="005D7FEE">
        <w:rPr>
          <w:rFonts w:ascii="Times New Roman" w:hAnsi="Times New Roman"/>
          <w:b/>
          <w:sz w:val="24"/>
          <w:szCs w:val="24"/>
        </w:rPr>
        <w:t>2</w:t>
      </w:r>
      <w:r w:rsidRPr="00193B0A">
        <w:rPr>
          <w:rFonts w:ascii="Times New Roman" w:hAnsi="Times New Roman"/>
          <w:b/>
          <w:sz w:val="24"/>
          <w:szCs w:val="24"/>
        </w:rPr>
        <w:t>:</w:t>
      </w:r>
    </w:p>
    <w:p w14:paraId="22EB4DB0" w14:textId="77777777" w:rsidR="00193B0A" w:rsidRPr="00687E77" w:rsidRDefault="00193B0A" w:rsidP="00193B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E7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87E77">
        <w:rPr>
          <w:rFonts w:ascii="Times New Roman" w:hAnsi="Times New Roman"/>
          <w:sz w:val="24"/>
          <w:szCs w:val="24"/>
        </w:rPr>
        <w:t xml:space="preserve">Довідка в довільній формі про  детальний опис товару за наступним взірцем 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252"/>
        <w:gridCol w:w="3544"/>
      </w:tblGrid>
      <w:tr w:rsidR="00193B0A" w:rsidRPr="00687E77" w14:paraId="1BB0F091" w14:textId="77777777" w:rsidTr="00CC41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EF6" w14:textId="77777777" w:rsidR="00193B0A" w:rsidRPr="00687E77" w:rsidRDefault="00193B0A" w:rsidP="00CC4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77"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CBC8" w14:textId="77777777" w:rsidR="00193B0A" w:rsidRPr="00687E77" w:rsidRDefault="00193B0A" w:rsidP="00CC41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77">
              <w:rPr>
                <w:rFonts w:ascii="Times New Roman" w:hAnsi="Times New Roman"/>
                <w:color w:val="000000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9E62" w14:textId="77777777" w:rsidR="00193B0A" w:rsidRPr="00687E77" w:rsidRDefault="00193B0A" w:rsidP="00CC4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77"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Реєстраційне посвідчення/декларація (№)</w:t>
            </w:r>
          </w:p>
        </w:tc>
      </w:tr>
    </w:tbl>
    <w:p w14:paraId="6E09B1C8" w14:textId="77777777" w:rsidR="00193B0A" w:rsidRPr="00687E77" w:rsidRDefault="00193B0A" w:rsidP="00193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2)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Гарантійний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лист про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термін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придатності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 на момент поставки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становити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менше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12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місяців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закінчення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терміну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придатності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47D9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гарантійного терміну зберігання</w:t>
      </w:r>
      <w:r w:rsidRPr="00447D99">
        <w:rPr>
          <w:rFonts w:ascii="Times New Roman" w:hAnsi="Times New Roman"/>
          <w:sz w:val="24"/>
          <w:szCs w:val="24"/>
        </w:rPr>
        <w:t>)</w:t>
      </w:r>
      <w:r w:rsidRPr="00FD2DAE">
        <w:rPr>
          <w:rFonts w:ascii="Times New Roman" w:hAnsi="Times New Roman"/>
          <w:bCs/>
          <w:sz w:val="24"/>
          <w:szCs w:val="24"/>
        </w:rPr>
        <w:t xml:space="preserve">, </w:t>
      </w:r>
      <w:r w:rsidRPr="009D2C94">
        <w:rPr>
          <w:rFonts w:ascii="Times New Roman" w:eastAsia="Times New Roman" w:hAnsi="Times New Roman"/>
          <w:sz w:val="24"/>
          <w:szCs w:val="24"/>
          <w:lang w:eastAsia="ru-RU"/>
        </w:rPr>
        <w:t xml:space="preserve">але не менше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D2C94">
        <w:rPr>
          <w:rFonts w:ascii="Times New Roman" w:eastAsia="Times New Roman" w:hAnsi="Times New Roman"/>
          <w:sz w:val="24"/>
          <w:szCs w:val="24"/>
          <w:lang w:eastAsia="ru-RU"/>
        </w:rPr>
        <w:t>0% від загального терміну придатності, визначеного виробником</w:t>
      </w:r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04F62DF6" w14:textId="77777777" w:rsidR="00193B0A" w:rsidRPr="00687E77" w:rsidRDefault="00193B0A" w:rsidP="00193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Спроможність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учасника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поставити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 повинна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підтверджуватись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оригіналами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листів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авторизації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виробника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(у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разі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якщо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 не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виробляється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території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листом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авторизації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представника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товаровиробника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чий ого дилера/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дистрибютора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Україні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 передачу 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повноважень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 продаж (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реалізацію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) товару в 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Україні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необхідній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кількості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якості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у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потрібні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терміни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виданим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із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зазначенням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замовника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торгів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та </w:t>
      </w:r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номером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оголошення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оприлюднене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електронній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системі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публічних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закупівель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ProZorro</w:t>
      </w:r>
      <w:proofErr w:type="spellEnd"/>
      <w:r w:rsidRPr="00687E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Pr="00687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34DE3D9" w14:textId="77777777" w:rsidR="00193B0A" w:rsidRPr="00687E77" w:rsidRDefault="00193B0A" w:rsidP="00193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4) В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разі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подачі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еквіваленту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запропонований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Замовником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медико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технічних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вимогах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учасник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подає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порівняльну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характеристику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запропонованого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ним товару та товару,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визначена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МТВ з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відомостями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відповідності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вимогам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Замовника</w:t>
      </w:r>
      <w:proofErr w:type="spellEnd"/>
      <w:r w:rsidRPr="00687E7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687E77">
        <w:rPr>
          <w:rFonts w:ascii="Times New Roman" w:hAnsi="Times New Roman"/>
          <w:sz w:val="24"/>
          <w:szCs w:val="24"/>
        </w:rPr>
        <w:t xml:space="preserve"> </w:t>
      </w:r>
      <w:r w:rsidRPr="00687E77">
        <w:rPr>
          <w:rFonts w:ascii="Times New Roman" w:hAnsi="Times New Roman"/>
          <w:sz w:val="24"/>
          <w:szCs w:val="24"/>
          <w:lang w:eastAsia="ru-RU"/>
        </w:rPr>
        <w:t xml:space="preserve">Еквівалентом (аналогом) лікарського засобу в розумінні даної документації є лікарський засіб якість, діюча речовина препарату (міжнародна назва), дозування, </w:t>
      </w:r>
      <w:r w:rsidRPr="004B0F7C">
        <w:rPr>
          <w:rFonts w:ascii="Times New Roman" w:hAnsi="Times New Roman"/>
          <w:b/>
          <w:bCs/>
          <w:sz w:val="24"/>
          <w:szCs w:val="24"/>
          <w:lang w:eastAsia="ru-RU"/>
        </w:rPr>
        <w:t>форма випуску</w:t>
      </w:r>
      <w:r w:rsidRPr="00687E77">
        <w:rPr>
          <w:rFonts w:ascii="Times New Roman" w:hAnsi="Times New Roman"/>
          <w:sz w:val="24"/>
          <w:szCs w:val="24"/>
          <w:lang w:eastAsia="ru-RU"/>
        </w:rPr>
        <w:t>, концентрація</w:t>
      </w:r>
      <w:r w:rsidRPr="00687E77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687E77">
        <w:rPr>
          <w:rFonts w:ascii="Times New Roman" w:hAnsi="Times New Roman"/>
          <w:sz w:val="24"/>
          <w:szCs w:val="24"/>
          <w:lang w:eastAsia="ru-RU"/>
        </w:rPr>
        <w:t xml:space="preserve"> та інші стандартні характеристики товару абсолютно співпадають з характеристиками препарату, що є предметом закупівлі.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Стандартні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характеристики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еквіваленту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товару, на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відбувається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заміна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повинні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вимогам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діючих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стандартів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даних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товарів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Запропонований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препарат повинен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всім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нижче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наведеним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вимогам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та бути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біодоступним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біоеквівалентним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порівнянні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лікарським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засобом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 xml:space="preserve"> є предметом </w:t>
      </w:r>
      <w:proofErr w:type="spellStart"/>
      <w:r w:rsidRPr="00687E77">
        <w:rPr>
          <w:rFonts w:ascii="Times New Roman" w:hAnsi="Times New Roman"/>
          <w:sz w:val="24"/>
          <w:szCs w:val="24"/>
          <w:lang w:val="ru-RU" w:eastAsia="ru-RU"/>
        </w:rPr>
        <w:t>закупівлі</w:t>
      </w:r>
      <w:proofErr w:type="spellEnd"/>
      <w:r w:rsidRPr="00687E77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E2ADF7D" w14:textId="77777777" w:rsidR="00193B0A" w:rsidRDefault="00193B0A" w:rsidP="00193B0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22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07"/>
        <w:gridCol w:w="1294"/>
        <w:gridCol w:w="869"/>
        <w:gridCol w:w="2564"/>
        <w:gridCol w:w="2829"/>
      </w:tblGrid>
      <w:tr w:rsidR="00193B0A" w:rsidRPr="00F67DDE" w14:paraId="25BEF6C7" w14:textId="77777777" w:rsidTr="00F67DDE">
        <w:trPr>
          <w:trHeight w:val="1295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DCC885E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  <w:t>№</w:t>
            </w:r>
          </w:p>
          <w:p w14:paraId="4A983C57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  <w:t>п/п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4D4FA64E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  <w:t>Назва/лікарська форма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3ABC9DE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  <w:t>Одиниця виміру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06C00B8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  <w:t>К-сть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14:paraId="7A648016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000000"/>
                <w:lang w:eastAsia="uk-UA"/>
              </w:rPr>
              <w:t>МНН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7C92C5E6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3333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b/>
                <w:bCs/>
                <w:color w:val="333300"/>
                <w:lang w:eastAsia="uk-UA"/>
              </w:rPr>
              <w:t>Уточнюючий код ДК 021:2015</w:t>
            </w:r>
          </w:p>
        </w:tc>
      </w:tr>
      <w:tr w:rsidR="00193B0A" w:rsidRPr="00F67DDE" w14:paraId="61EA5B72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2A0DEB43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7307414E" w14:textId="0F7353FC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Анальгін р-н 500 мг/мл 2 мл ампули №10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861309D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пачка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4392EACD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3 880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7646865F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Metamizole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sodium</w:t>
            </w:r>
            <w:proofErr w:type="spellEnd"/>
          </w:p>
          <w:p w14:paraId="0A9DEACB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Метамізол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натрію)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67452005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33661200-3 —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Анальгетичні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засоби</w:t>
            </w:r>
          </w:p>
        </w:tc>
      </w:tr>
      <w:tr w:rsidR="00193B0A" w:rsidRPr="00F67DDE" w14:paraId="78A83E4E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76C31960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35B16678" w14:textId="2B3C70BC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Гекодез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р-н 60 мг/мл 400мл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1B4E754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пляшка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441B6445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30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69E2947D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Hydroxyethylstarch</w:t>
            </w:r>
            <w:proofErr w:type="spellEnd"/>
          </w:p>
          <w:p w14:paraId="34676F0E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Гідроксиетилкрохмаль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7F1C3849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33621400- Кровозамінники та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перфузійні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розчини</w:t>
            </w:r>
          </w:p>
        </w:tc>
      </w:tr>
      <w:tr w:rsidR="00193B0A" w:rsidRPr="00F67DDE" w14:paraId="2EC44D1F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696B24DA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4E71BC66" w14:textId="48BDA98C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Глюкоза р-н 5% 200мл (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Bottle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Pack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21DA62B" w14:textId="77777777" w:rsidR="000B11F4" w:rsidRDefault="000B11F4" w:rsidP="000B11F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>
              <w:rPr>
                <w:rFonts w:asciiTheme="minorHAnsi" w:eastAsia="Times New Roman" w:hAnsiTheme="minorHAnsi"/>
                <w:color w:val="000000"/>
                <w:lang w:eastAsia="uk-UA"/>
              </w:rPr>
              <w:t>пластик.</w:t>
            </w:r>
          </w:p>
          <w:p w14:paraId="7C5582E5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контейнер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778B9655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240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4113208F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Glucose</w:t>
            </w:r>
            <w:proofErr w:type="spellEnd"/>
          </w:p>
          <w:p w14:paraId="15D4D429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(Глюкоза)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20DBE3F1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33692700-4 Розчини глюкози</w:t>
            </w:r>
          </w:p>
        </w:tc>
      </w:tr>
      <w:tr w:rsidR="00193B0A" w:rsidRPr="00F67DDE" w14:paraId="505E0314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3BCF7D6C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220B65F0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Кейдекс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Ін'єкт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, р-н 25 мг/мл 2 мл №5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A526987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пач</w:t>
            </w:r>
            <w:proofErr w:type="spellEnd"/>
          </w:p>
        </w:tc>
        <w:tc>
          <w:tcPr>
            <w:tcW w:w="869" w:type="dxa"/>
            <w:shd w:val="clear" w:color="auto" w:fill="auto"/>
            <w:noWrap/>
            <w:hideMark/>
          </w:tcPr>
          <w:p w14:paraId="36A72281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1 120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44E38D20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Dexketoprofen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 </w:t>
            </w:r>
          </w:p>
          <w:p w14:paraId="68A9CB6E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Декскетопрофен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54EE2DC0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33661200-3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Анальгетичні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засоби</w:t>
            </w:r>
          </w:p>
        </w:tc>
      </w:tr>
      <w:tr w:rsidR="00193B0A" w:rsidRPr="00F67DDE" w14:paraId="4935FAFE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128B310B" w14:textId="22850671" w:rsidR="00193B0A" w:rsidRPr="00F67DDE" w:rsidRDefault="00171FA2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00E52281" w14:textId="2F1E441D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Маніт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р-н 15% 200мл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169687B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пляшка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73DA2AAC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27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13A3F4C2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Mannitol</w:t>
            </w:r>
            <w:proofErr w:type="spellEnd"/>
          </w:p>
          <w:p w14:paraId="13F17C17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(Манітол)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32322804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33622300-9  </w:t>
            </w: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br/>
              <w:t>Сечогінні засоби</w:t>
            </w:r>
          </w:p>
        </w:tc>
      </w:tr>
      <w:tr w:rsidR="00193B0A" w:rsidRPr="00F67DDE" w14:paraId="15A75F46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36EABE70" w14:textId="2857341C" w:rsidR="00193B0A" w:rsidRPr="00F67DDE" w:rsidRDefault="00171FA2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66989232" w14:textId="28E727B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Натрію гідрокарбонат р-н 4% 100мл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62D7B42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пляшка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19DE4674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60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7F41A1CF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Sodium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bicarbonate</w:t>
            </w:r>
            <w:proofErr w:type="spellEnd"/>
          </w:p>
          <w:p w14:paraId="13E981F4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(Натрію гідрокарбонат)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002B3BF2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33621400-3 Кровозамінники та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перфузійні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розчини</w:t>
            </w:r>
          </w:p>
        </w:tc>
      </w:tr>
      <w:tr w:rsidR="00193B0A" w:rsidRPr="00F67DDE" w14:paraId="195B0C8D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4424C862" w14:textId="4D9E25E8" w:rsidR="00193B0A" w:rsidRPr="00F67DDE" w:rsidRDefault="00171FA2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lastRenderedPageBreak/>
              <w:t>7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5228393B" w14:textId="07DEA672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Натрію хлорид р-н 0,9% 100мл (PP-контейнер)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95ADF98" w14:textId="616BCF9A" w:rsidR="00F67DDE" w:rsidRDefault="00F67DDE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>
              <w:rPr>
                <w:rFonts w:asciiTheme="minorHAnsi" w:eastAsia="Times New Roman" w:hAnsiTheme="minorHAnsi"/>
                <w:color w:val="000000"/>
                <w:lang w:eastAsia="uk-UA"/>
              </w:rPr>
              <w:t>пластик.</w:t>
            </w:r>
          </w:p>
          <w:p w14:paraId="6C288045" w14:textId="3D8A9AA1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контейнер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68CDD039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100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3ABA0FF8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Sodium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chloride</w:t>
            </w:r>
            <w:proofErr w:type="spellEnd"/>
          </w:p>
          <w:p w14:paraId="0F038134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(Натрію хлорид)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14804EC8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33621400-3 Кровозамінники та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перфузійні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розчини</w:t>
            </w:r>
          </w:p>
        </w:tc>
      </w:tr>
      <w:tr w:rsidR="00193B0A" w:rsidRPr="00F67DDE" w14:paraId="679D1986" w14:textId="77777777" w:rsidTr="00F67DDE">
        <w:trPr>
          <w:trHeight w:val="304"/>
        </w:trPr>
        <w:tc>
          <w:tcPr>
            <w:tcW w:w="659" w:type="dxa"/>
            <w:shd w:val="clear" w:color="auto" w:fill="auto"/>
            <w:noWrap/>
            <w:hideMark/>
          </w:tcPr>
          <w:p w14:paraId="5420955C" w14:textId="431FC5EE" w:rsidR="00193B0A" w:rsidRPr="00F67DDE" w:rsidRDefault="00171FA2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14:paraId="010EC4A4" w14:textId="03A428A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Реосорбілакт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р-н 200мл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E9A6F5E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скляний флакон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75AF2DEE" w14:textId="77777777" w:rsidR="00193B0A" w:rsidRPr="00F67DDE" w:rsidRDefault="00193B0A" w:rsidP="00CC419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303</w:t>
            </w:r>
          </w:p>
        </w:tc>
        <w:tc>
          <w:tcPr>
            <w:tcW w:w="2564" w:type="dxa"/>
            <w:shd w:val="clear" w:color="auto" w:fill="auto"/>
            <w:noWrap/>
            <w:hideMark/>
          </w:tcPr>
          <w:p w14:paraId="5C82056C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Electrolytes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in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combination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with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other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drugs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,</w:t>
            </w:r>
          </w:p>
          <w:p w14:paraId="0316EF82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(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сорбітолу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– 6 г, натрію лактату – 1,9 г, натрію хлориду – 0,6 г, кальцію хлориду – 0,01 г, калію хлориду – 0,03 г, магнію хлориду – 0,02 г; допоміжні речовини: вода для ін'єкцій.)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21EEF797" w14:textId="77777777" w:rsidR="00193B0A" w:rsidRPr="00F67DDE" w:rsidRDefault="00193B0A" w:rsidP="00CC41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uk-UA"/>
              </w:rPr>
            </w:pPr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33621400-3 Кровозамінники та </w:t>
            </w:r>
            <w:proofErr w:type="spellStart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>перфузійні</w:t>
            </w:r>
            <w:proofErr w:type="spellEnd"/>
            <w:r w:rsidRPr="00F67DDE">
              <w:rPr>
                <w:rFonts w:asciiTheme="minorHAnsi" w:eastAsia="Times New Roman" w:hAnsiTheme="minorHAnsi"/>
                <w:color w:val="000000"/>
                <w:lang w:eastAsia="uk-UA"/>
              </w:rPr>
              <w:t xml:space="preserve"> розчини</w:t>
            </w:r>
          </w:p>
        </w:tc>
      </w:tr>
    </w:tbl>
    <w:p w14:paraId="78253C93" w14:textId="77777777" w:rsidR="00193B0A" w:rsidRPr="00687E77" w:rsidRDefault="00193B0A" w:rsidP="00193B0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7E77">
        <w:rPr>
          <w:rFonts w:ascii="Times New Roman" w:hAnsi="Times New Roman"/>
          <w:b/>
          <w:i/>
          <w:sz w:val="24"/>
          <w:szCs w:val="24"/>
        </w:rPr>
        <w:t>*</w:t>
      </w:r>
      <w:r w:rsidRPr="00687E77">
        <w:rPr>
          <w:rFonts w:ascii="Times New Roman" w:hAnsi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687E77">
        <w:rPr>
          <w:rFonts w:ascii="Times New Roman" w:hAnsi="Times New Roman"/>
          <w:b/>
          <w:i/>
          <w:sz w:val="24"/>
          <w:szCs w:val="24"/>
        </w:rPr>
        <w:t xml:space="preserve"> «або еквівалент».</w:t>
      </w:r>
    </w:p>
    <w:p w14:paraId="6C01FA46" w14:textId="77777777" w:rsidR="00193B0A" w:rsidRDefault="00193B0A" w:rsidP="00193B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CB0B16A" w14:textId="35F6FF5D" w:rsidR="00193B0A" w:rsidRDefault="00193B0A" w:rsidP="00193B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3B0A">
        <w:rPr>
          <w:rFonts w:ascii="Times New Roman" w:hAnsi="Times New Roman"/>
          <w:b/>
          <w:sz w:val="24"/>
          <w:szCs w:val="24"/>
        </w:rPr>
        <w:t xml:space="preserve">За Лотом </w:t>
      </w:r>
      <w:r w:rsidR="005D7FEE">
        <w:rPr>
          <w:rFonts w:ascii="Times New Roman" w:hAnsi="Times New Roman"/>
          <w:b/>
          <w:sz w:val="24"/>
          <w:szCs w:val="24"/>
        </w:rPr>
        <w:t>3</w:t>
      </w:r>
      <w:r w:rsidRPr="00193B0A">
        <w:rPr>
          <w:rFonts w:ascii="Times New Roman" w:hAnsi="Times New Roman"/>
          <w:b/>
          <w:sz w:val="24"/>
          <w:szCs w:val="24"/>
        </w:rPr>
        <w:t>:</w:t>
      </w:r>
    </w:p>
    <w:p w14:paraId="1D9715D7" w14:textId="0FDA16FD" w:rsidR="00B737DA" w:rsidRPr="00AB6948" w:rsidRDefault="00B737DA" w:rsidP="00193B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948">
        <w:rPr>
          <w:rFonts w:ascii="Times New Roman" w:hAnsi="Times New Roman"/>
          <w:sz w:val="24"/>
          <w:szCs w:val="24"/>
        </w:rPr>
        <w:t xml:space="preserve">1)Довідка в довільній формі про  детальний опис товару за наступним взірцем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045"/>
        <w:gridCol w:w="3618"/>
      </w:tblGrid>
      <w:tr w:rsidR="00B737DA" w:rsidRPr="00AB6948" w14:paraId="75972EAC" w14:textId="77777777" w:rsidTr="00DA1AE5">
        <w:trPr>
          <w:trHeight w:val="866"/>
        </w:trPr>
        <w:tc>
          <w:tcPr>
            <w:tcW w:w="3106" w:type="dxa"/>
          </w:tcPr>
          <w:p w14:paraId="482D9114" w14:textId="77777777" w:rsidR="00B737DA" w:rsidRPr="00AB6948" w:rsidRDefault="00B737DA" w:rsidP="00DA1A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48"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3152" w:type="dxa"/>
          </w:tcPr>
          <w:p w14:paraId="17237A0B" w14:textId="77777777" w:rsidR="00B737DA" w:rsidRPr="00AB6948" w:rsidRDefault="00B737DA" w:rsidP="00DA1A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48">
              <w:rPr>
                <w:rFonts w:ascii="Times New Roman" w:hAnsi="Times New Roman"/>
                <w:color w:val="000000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3743" w:type="dxa"/>
          </w:tcPr>
          <w:p w14:paraId="470DC04D" w14:textId="77777777" w:rsidR="00B737DA" w:rsidRPr="00AB6948" w:rsidRDefault="00B737DA" w:rsidP="00DA1A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948"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Реєстраційне посвідчення (№)/декларація відповідності (№)</w:t>
            </w:r>
          </w:p>
        </w:tc>
      </w:tr>
    </w:tbl>
    <w:p w14:paraId="43E6817B" w14:textId="3E440352" w:rsidR="00B737DA" w:rsidRPr="00AB6948" w:rsidRDefault="00B737DA" w:rsidP="00B737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6948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Pr="00AB6948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AB6948">
        <w:rPr>
          <w:rFonts w:ascii="Times New Roman" w:hAnsi="Times New Roman"/>
          <w:color w:val="000000"/>
          <w:sz w:val="24"/>
          <w:szCs w:val="24"/>
        </w:rPr>
        <w:t xml:space="preserve"> Гарантійний лист про термін придатності товару на момент поставки що повинен становити </w:t>
      </w:r>
      <w:r w:rsidR="00621FAC" w:rsidRPr="003E6C5D">
        <w:rPr>
          <w:rFonts w:ascii="Times New Roman" w:hAnsi="Times New Roman"/>
          <w:sz w:val="24"/>
          <w:szCs w:val="24"/>
        </w:rPr>
        <w:t>не менше 12 місяців до закінчення терміну придатності</w:t>
      </w:r>
      <w:r w:rsidR="00621FAC" w:rsidRPr="00447D99">
        <w:rPr>
          <w:rFonts w:ascii="Times New Roman" w:hAnsi="Times New Roman"/>
          <w:sz w:val="24"/>
          <w:szCs w:val="24"/>
        </w:rPr>
        <w:t xml:space="preserve"> (</w:t>
      </w:r>
      <w:r w:rsidR="00621FAC">
        <w:rPr>
          <w:rFonts w:ascii="Times New Roman" w:hAnsi="Times New Roman"/>
          <w:sz w:val="24"/>
          <w:szCs w:val="24"/>
        </w:rPr>
        <w:t>гарантійного терміну зберігання</w:t>
      </w:r>
      <w:r w:rsidR="00621FAC" w:rsidRPr="00447D99">
        <w:rPr>
          <w:rFonts w:ascii="Times New Roman" w:hAnsi="Times New Roman"/>
          <w:sz w:val="24"/>
          <w:szCs w:val="24"/>
        </w:rPr>
        <w:t>)</w:t>
      </w:r>
      <w:r w:rsidR="00621FAC" w:rsidRPr="00FD2DAE">
        <w:rPr>
          <w:rFonts w:ascii="Times New Roman" w:hAnsi="Times New Roman"/>
          <w:bCs/>
          <w:sz w:val="24"/>
          <w:szCs w:val="24"/>
        </w:rPr>
        <w:t xml:space="preserve">, </w:t>
      </w:r>
      <w:r w:rsidR="00621FAC" w:rsidRPr="009D2C94">
        <w:rPr>
          <w:rFonts w:ascii="Times New Roman" w:eastAsia="Times New Roman" w:hAnsi="Times New Roman"/>
          <w:sz w:val="24"/>
          <w:szCs w:val="24"/>
          <w:lang w:eastAsia="ru-RU"/>
        </w:rPr>
        <w:t xml:space="preserve">але не менше </w:t>
      </w:r>
      <w:r w:rsidR="00621FAC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621FAC" w:rsidRPr="009D2C94">
        <w:rPr>
          <w:rFonts w:ascii="Times New Roman" w:eastAsia="Times New Roman" w:hAnsi="Times New Roman"/>
          <w:sz w:val="24"/>
          <w:szCs w:val="24"/>
          <w:lang w:eastAsia="ru-RU"/>
        </w:rPr>
        <w:t>% від загального терміну придатності, визначеного виробником</w:t>
      </w:r>
    </w:p>
    <w:p w14:paraId="7D023567" w14:textId="77777777" w:rsidR="00B737DA" w:rsidRPr="00AB6948" w:rsidRDefault="00B737DA" w:rsidP="00B7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948">
        <w:rPr>
          <w:rFonts w:ascii="Times New Roman" w:hAnsi="Times New Roman"/>
          <w:color w:val="000000"/>
          <w:sz w:val="24"/>
          <w:szCs w:val="24"/>
        </w:rPr>
        <w:t>3)</w:t>
      </w:r>
      <w:r w:rsidRPr="00AB6948">
        <w:rPr>
          <w:rFonts w:ascii="Times New Roman" w:hAnsi="Times New Roman"/>
          <w:sz w:val="24"/>
          <w:szCs w:val="24"/>
        </w:rPr>
        <w:t xml:space="preserve"> В разі подачі Учасником еквіваленту товару, що запропонований Замовником в медико - технічних вимогах, Учасникам в складі пропозиції необхідно додатково надати копію заключного звіту   про проведення клінічного дослідження з оцінки </w:t>
      </w:r>
      <w:proofErr w:type="spellStart"/>
      <w:r w:rsidRPr="00AB6948">
        <w:rPr>
          <w:rFonts w:ascii="Times New Roman" w:hAnsi="Times New Roman"/>
          <w:sz w:val="24"/>
          <w:szCs w:val="24"/>
        </w:rPr>
        <w:t>біоеквівалентності</w:t>
      </w:r>
      <w:proofErr w:type="spellEnd"/>
      <w:r w:rsidRPr="00AB6948">
        <w:rPr>
          <w:rFonts w:ascii="Times New Roman" w:hAnsi="Times New Roman"/>
          <w:sz w:val="24"/>
          <w:szCs w:val="24"/>
        </w:rPr>
        <w:t xml:space="preserve"> даних препаратів виданого уповноваженою установою/закладом  центрального органу виконавчої влади, що реалізує державну політику у сфері охорони здоров’я. </w:t>
      </w:r>
    </w:p>
    <w:p w14:paraId="58C7BBEF" w14:textId="77777777" w:rsidR="00B737DA" w:rsidRPr="00AB6948" w:rsidRDefault="00B737DA" w:rsidP="00B737DA">
      <w:pPr>
        <w:jc w:val="both"/>
        <w:rPr>
          <w:rFonts w:ascii="Times New Roman" w:hAnsi="Times New Roman"/>
          <w:sz w:val="24"/>
          <w:szCs w:val="24"/>
        </w:rPr>
      </w:pPr>
      <w:r w:rsidRPr="00AB6948">
        <w:rPr>
          <w:rFonts w:ascii="Times New Roman" w:hAnsi="Times New Roman"/>
          <w:sz w:val="24"/>
          <w:szCs w:val="24"/>
        </w:rPr>
        <w:t xml:space="preserve">          Еквівалентом (аналогом) лікарського засобу в розумінні даної документації є лікарський засіб якість, діюча речовина препарату (міжнародна назва), дозування, форма випуску, концентрація 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препарат повинен відповідати всім нижче наведеним вимогам та бути </w:t>
      </w:r>
      <w:proofErr w:type="spellStart"/>
      <w:r w:rsidRPr="00AB6948">
        <w:rPr>
          <w:rFonts w:ascii="Times New Roman" w:hAnsi="Times New Roman"/>
          <w:sz w:val="24"/>
          <w:szCs w:val="24"/>
        </w:rPr>
        <w:t>біодоступним</w:t>
      </w:r>
      <w:proofErr w:type="spellEnd"/>
      <w:r w:rsidRPr="00AB694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B6948">
        <w:rPr>
          <w:rFonts w:ascii="Times New Roman" w:hAnsi="Times New Roman"/>
          <w:sz w:val="24"/>
          <w:szCs w:val="24"/>
        </w:rPr>
        <w:t>біоеквівалентним</w:t>
      </w:r>
      <w:proofErr w:type="spellEnd"/>
      <w:r w:rsidRPr="00AB6948">
        <w:rPr>
          <w:rFonts w:ascii="Times New Roman" w:hAnsi="Times New Roman"/>
          <w:sz w:val="24"/>
          <w:szCs w:val="24"/>
        </w:rPr>
        <w:t xml:space="preserve"> в порівнянні з лікарським засобом, що є предметом закупівлі</w:t>
      </w:r>
    </w:p>
    <w:p w14:paraId="0181A20F" w14:textId="77777777" w:rsidR="00B737DA" w:rsidRPr="00AB6948" w:rsidRDefault="00B737DA" w:rsidP="00B737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6948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392" w:type="dxa"/>
        <w:tblInd w:w="113" w:type="dxa"/>
        <w:tblLook w:val="04A0" w:firstRow="1" w:lastRow="0" w:firstColumn="1" w:lastColumn="0" w:noHBand="0" w:noVBand="1"/>
      </w:tblPr>
      <w:tblGrid>
        <w:gridCol w:w="785"/>
        <w:gridCol w:w="3682"/>
        <w:gridCol w:w="2095"/>
        <w:gridCol w:w="1177"/>
        <w:gridCol w:w="1653"/>
      </w:tblGrid>
      <w:tr w:rsidR="00B737DA" w:rsidRPr="00AB6948" w14:paraId="3D572A2C" w14:textId="77777777" w:rsidTr="00F67DDE">
        <w:trPr>
          <w:trHeight w:val="56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D1F1" w14:textId="77777777" w:rsidR="00B737DA" w:rsidRPr="00AB6948" w:rsidRDefault="00B737DA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091B" w14:textId="77777777" w:rsidR="00B737DA" w:rsidRPr="00AB6948" w:rsidRDefault="00B737DA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Найменування медикаментів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E19" w14:textId="77777777" w:rsidR="00B737DA" w:rsidRPr="00AB6948" w:rsidRDefault="00B737DA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МНН (діюча речовина)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E07" w14:textId="77777777" w:rsidR="00B737DA" w:rsidRPr="00AB6948" w:rsidRDefault="00B737DA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Одиниці виміру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E2F" w14:textId="77777777" w:rsidR="00B737DA" w:rsidRPr="00AB6948" w:rsidRDefault="00B737DA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B737DA" w:rsidRPr="00AB6948" w14:paraId="5F5D7599" w14:textId="77777777" w:rsidTr="00F67DDE">
        <w:trPr>
          <w:trHeight w:val="5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D32" w14:textId="77777777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5E62" w14:textId="77777777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9990" w14:textId="77777777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F97C" w14:textId="77777777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F187" w14:textId="77777777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B737DA" w:rsidRPr="00AB6948" w14:paraId="6FAF6744" w14:textId="77777777" w:rsidTr="00F67DD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935" w14:textId="77777777" w:rsidR="00B737DA" w:rsidRPr="00AB6948" w:rsidRDefault="00B737DA" w:rsidP="00DA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766" w14:textId="77777777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color w:val="000000"/>
                <w:lang w:eastAsia="uk-UA"/>
              </w:rPr>
              <w:t>Морфіну г/х 1% 1мл №5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964" w14:textId="77777777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AB6948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Морфін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C8E" w14:textId="77777777" w:rsidR="00B737DA" w:rsidRPr="00AB6948" w:rsidRDefault="00B737DA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AB6948">
              <w:rPr>
                <w:rFonts w:ascii="Times New Roman" w:eastAsia="Times New Roman" w:hAnsi="Times New Roman"/>
                <w:color w:val="000000"/>
                <w:lang w:eastAsia="uk-UA"/>
              </w:rPr>
              <w:t>ам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044B" w14:textId="0AB5C62D" w:rsidR="00B737DA" w:rsidRPr="00AB6948" w:rsidRDefault="00F21CF9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73</w:t>
            </w:r>
            <w:r w:rsidR="00B737DA" w:rsidRPr="00AB6948">
              <w:rPr>
                <w:rFonts w:ascii="Times New Roman" w:eastAsia="Times New Roman" w:hAnsi="Times New Roman"/>
                <w:color w:val="000000"/>
                <w:lang w:val="en-US" w:eastAsia="uk-UA"/>
              </w:rPr>
              <w:t>0</w:t>
            </w:r>
          </w:p>
        </w:tc>
      </w:tr>
      <w:tr w:rsidR="00B737DA" w:rsidRPr="00AB6948" w14:paraId="0B358759" w14:textId="77777777" w:rsidTr="00F67DD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A7C" w14:textId="77777777" w:rsidR="00B737DA" w:rsidRPr="00AB6948" w:rsidRDefault="00B737DA" w:rsidP="00DA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 w:rsidRPr="00AB6948">
              <w:rPr>
                <w:rFonts w:ascii="Times New Roman" w:eastAsia="Times New Roman" w:hAnsi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8B5" w14:textId="0188D801" w:rsidR="00E40A7F" w:rsidRPr="00E40A7F" w:rsidRDefault="00E40A7F" w:rsidP="00E40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40A7F">
              <w:rPr>
                <w:rFonts w:ascii="Times New Roman" w:hAnsi="Times New Roman"/>
                <w:color w:val="000000"/>
              </w:rPr>
              <w:t>Сибазон</w:t>
            </w:r>
            <w:proofErr w:type="spellEnd"/>
            <w:r w:rsidRPr="00E40A7F">
              <w:rPr>
                <w:rFonts w:ascii="Times New Roman" w:hAnsi="Times New Roman"/>
                <w:color w:val="000000"/>
              </w:rPr>
              <w:t xml:space="preserve"> 5 мг/мл по 2 мл №10</w:t>
            </w:r>
          </w:p>
          <w:p w14:paraId="6C484768" w14:textId="46BA5951" w:rsidR="00B737DA" w:rsidRPr="00AB6948" w:rsidRDefault="00B737DA" w:rsidP="00DA1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21C" w14:textId="14BE867B" w:rsidR="00B737DA" w:rsidRPr="00AB6948" w:rsidRDefault="00E40A7F" w:rsidP="00DA1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Діазепам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36F" w14:textId="77777777" w:rsidR="00B737DA" w:rsidRPr="00AB6948" w:rsidRDefault="00B737DA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AB6948">
              <w:rPr>
                <w:rFonts w:ascii="Times New Roman" w:eastAsia="Times New Roman" w:hAnsi="Times New Roman"/>
                <w:color w:val="000000"/>
                <w:lang w:eastAsia="uk-UA"/>
              </w:rPr>
              <w:t>ам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B2D6" w14:textId="150A6236" w:rsidR="00B737DA" w:rsidRPr="00621FAC" w:rsidRDefault="00F21CF9" w:rsidP="00D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2420</w:t>
            </w:r>
          </w:p>
        </w:tc>
      </w:tr>
    </w:tbl>
    <w:p w14:paraId="1F961F60" w14:textId="77777777" w:rsidR="00B737DA" w:rsidRPr="00AB6948" w:rsidRDefault="00B737DA" w:rsidP="00B737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3E68A2" w14:textId="77777777" w:rsidR="00B737DA" w:rsidRPr="00AB6948" w:rsidRDefault="00B737DA" w:rsidP="00B7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948">
        <w:rPr>
          <w:rFonts w:ascii="Times New Roman" w:hAnsi="Times New Roman"/>
          <w:b/>
          <w:i/>
          <w:sz w:val="24"/>
          <w:szCs w:val="24"/>
        </w:rPr>
        <w:lastRenderedPageBreak/>
        <w:t>*</w:t>
      </w:r>
      <w:r w:rsidRPr="00AB6948">
        <w:rPr>
          <w:rFonts w:ascii="Times New Roman" w:hAnsi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AB6948">
        <w:rPr>
          <w:rFonts w:ascii="Times New Roman" w:hAnsi="Times New Roman"/>
          <w:b/>
          <w:i/>
          <w:sz w:val="24"/>
          <w:szCs w:val="24"/>
        </w:rPr>
        <w:t xml:space="preserve"> «або еквівалент», </w:t>
      </w:r>
      <w:r w:rsidRPr="00AB6948">
        <w:rPr>
          <w:rFonts w:ascii="Times New Roman" w:hAnsi="Times New Roman"/>
          <w:i/>
          <w:sz w:val="24"/>
          <w:szCs w:val="24"/>
        </w:rPr>
        <w:t>який включений до Переліку лікарських  засобів, дозволених до закупівлі за бюджетні кошти.</w:t>
      </w:r>
      <w:r w:rsidRPr="00AB6948">
        <w:rPr>
          <w:rFonts w:ascii="Times New Roman" w:hAnsi="Times New Roman"/>
          <w:sz w:val="24"/>
          <w:szCs w:val="24"/>
        </w:rPr>
        <w:t xml:space="preserve"> </w:t>
      </w:r>
    </w:p>
    <w:p w14:paraId="69CDE053" w14:textId="77777777" w:rsidR="00E40D2B" w:rsidRDefault="00E40D2B"/>
    <w:sectPr w:rsidR="00E40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DA"/>
    <w:rsid w:val="00000D93"/>
    <w:rsid w:val="000033DE"/>
    <w:rsid w:val="0001506D"/>
    <w:rsid w:val="00025ACE"/>
    <w:rsid w:val="00046674"/>
    <w:rsid w:val="0005039B"/>
    <w:rsid w:val="00051B8C"/>
    <w:rsid w:val="00051D2C"/>
    <w:rsid w:val="00054848"/>
    <w:rsid w:val="00061CC0"/>
    <w:rsid w:val="00070D96"/>
    <w:rsid w:val="00074126"/>
    <w:rsid w:val="000766DE"/>
    <w:rsid w:val="000770D0"/>
    <w:rsid w:val="000A5210"/>
    <w:rsid w:val="000B11F4"/>
    <w:rsid w:val="000B51A3"/>
    <w:rsid w:val="000C2511"/>
    <w:rsid w:val="000D16A0"/>
    <w:rsid w:val="000D48EE"/>
    <w:rsid w:val="000E5630"/>
    <w:rsid w:val="000F1216"/>
    <w:rsid w:val="000F314E"/>
    <w:rsid w:val="000F6A52"/>
    <w:rsid w:val="001007E8"/>
    <w:rsid w:val="00102FCD"/>
    <w:rsid w:val="00103080"/>
    <w:rsid w:val="00114B23"/>
    <w:rsid w:val="00121F85"/>
    <w:rsid w:val="001221C2"/>
    <w:rsid w:val="0013095B"/>
    <w:rsid w:val="00133C39"/>
    <w:rsid w:val="00137C50"/>
    <w:rsid w:val="0014000E"/>
    <w:rsid w:val="0014129B"/>
    <w:rsid w:val="00150912"/>
    <w:rsid w:val="001641C5"/>
    <w:rsid w:val="00170DC1"/>
    <w:rsid w:val="00171FA2"/>
    <w:rsid w:val="00175A9B"/>
    <w:rsid w:val="00185676"/>
    <w:rsid w:val="00193B0A"/>
    <w:rsid w:val="001951D6"/>
    <w:rsid w:val="00196984"/>
    <w:rsid w:val="001A2BF3"/>
    <w:rsid w:val="001A75A6"/>
    <w:rsid w:val="001B04B2"/>
    <w:rsid w:val="001C256C"/>
    <w:rsid w:val="001C7A0A"/>
    <w:rsid w:val="001D081B"/>
    <w:rsid w:val="001D0921"/>
    <w:rsid w:val="001D209C"/>
    <w:rsid w:val="001D2738"/>
    <w:rsid w:val="001D292E"/>
    <w:rsid w:val="00202414"/>
    <w:rsid w:val="00204EED"/>
    <w:rsid w:val="00205988"/>
    <w:rsid w:val="00207DF4"/>
    <w:rsid w:val="002100FF"/>
    <w:rsid w:val="002146BF"/>
    <w:rsid w:val="002221C4"/>
    <w:rsid w:val="002277C4"/>
    <w:rsid w:val="002308F8"/>
    <w:rsid w:val="00235BF2"/>
    <w:rsid w:val="00243FB5"/>
    <w:rsid w:val="00254003"/>
    <w:rsid w:val="002576EA"/>
    <w:rsid w:val="00257916"/>
    <w:rsid w:val="00273FC6"/>
    <w:rsid w:val="00286D1A"/>
    <w:rsid w:val="00293593"/>
    <w:rsid w:val="00293FBD"/>
    <w:rsid w:val="0029599F"/>
    <w:rsid w:val="002A25BF"/>
    <w:rsid w:val="002B03FF"/>
    <w:rsid w:val="002B4AD2"/>
    <w:rsid w:val="002D67AA"/>
    <w:rsid w:val="002E5802"/>
    <w:rsid w:val="002E667C"/>
    <w:rsid w:val="002F1A0F"/>
    <w:rsid w:val="002F2DEA"/>
    <w:rsid w:val="002F376D"/>
    <w:rsid w:val="002F78CD"/>
    <w:rsid w:val="0030204A"/>
    <w:rsid w:val="003025B5"/>
    <w:rsid w:val="00303F51"/>
    <w:rsid w:val="003044EB"/>
    <w:rsid w:val="003051A5"/>
    <w:rsid w:val="00307571"/>
    <w:rsid w:val="00335E20"/>
    <w:rsid w:val="00344D73"/>
    <w:rsid w:val="00357CED"/>
    <w:rsid w:val="00363058"/>
    <w:rsid w:val="00382595"/>
    <w:rsid w:val="003851E3"/>
    <w:rsid w:val="00386EF4"/>
    <w:rsid w:val="00390AF5"/>
    <w:rsid w:val="0039183D"/>
    <w:rsid w:val="003A372E"/>
    <w:rsid w:val="003B3E2A"/>
    <w:rsid w:val="003B760C"/>
    <w:rsid w:val="003C073F"/>
    <w:rsid w:val="003C398C"/>
    <w:rsid w:val="003D08A1"/>
    <w:rsid w:val="003D4985"/>
    <w:rsid w:val="003D62A8"/>
    <w:rsid w:val="003D6B90"/>
    <w:rsid w:val="003E0356"/>
    <w:rsid w:val="003E7483"/>
    <w:rsid w:val="003F6B6D"/>
    <w:rsid w:val="00400FEA"/>
    <w:rsid w:val="00422F2B"/>
    <w:rsid w:val="00452DC2"/>
    <w:rsid w:val="00470851"/>
    <w:rsid w:val="00476F4A"/>
    <w:rsid w:val="00482027"/>
    <w:rsid w:val="004867C5"/>
    <w:rsid w:val="004907C5"/>
    <w:rsid w:val="0049518C"/>
    <w:rsid w:val="004A0228"/>
    <w:rsid w:val="004A2791"/>
    <w:rsid w:val="004B1DB5"/>
    <w:rsid w:val="004C06F8"/>
    <w:rsid w:val="004C0E39"/>
    <w:rsid w:val="004C4071"/>
    <w:rsid w:val="004C462D"/>
    <w:rsid w:val="004D325E"/>
    <w:rsid w:val="004E0C25"/>
    <w:rsid w:val="004E164F"/>
    <w:rsid w:val="004E3AE5"/>
    <w:rsid w:val="00501FC1"/>
    <w:rsid w:val="0050519A"/>
    <w:rsid w:val="00505490"/>
    <w:rsid w:val="00520660"/>
    <w:rsid w:val="00527F6A"/>
    <w:rsid w:val="00530561"/>
    <w:rsid w:val="005312EE"/>
    <w:rsid w:val="00542F3C"/>
    <w:rsid w:val="00553C71"/>
    <w:rsid w:val="0055692E"/>
    <w:rsid w:val="00561230"/>
    <w:rsid w:val="00570436"/>
    <w:rsid w:val="00572BA9"/>
    <w:rsid w:val="00575560"/>
    <w:rsid w:val="00576E1D"/>
    <w:rsid w:val="00582CC8"/>
    <w:rsid w:val="00584FD4"/>
    <w:rsid w:val="0059168E"/>
    <w:rsid w:val="005A0FDE"/>
    <w:rsid w:val="005A19AF"/>
    <w:rsid w:val="005B726F"/>
    <w:rsid w:val="005C59FD"/>
    <w:rsid w:val="005C6A0A"/>
    <w:rsid w:val="005D0CC0"/>
    <w:rsid w:val="005D7FEE"/>
    <w:rsid w:val="005F7252"/>
    <w:rsid w:val="005F7D27"/>
    <w:rsid w:val="006055B9"/>
    <w:rsid w:val="006061C6"/>
    <w:rsid w:val="00606A4D"/>
    <w:rsid w:val="0061195F"/>
    <w:rsid w:val="006136E6"/>
    <w:rsid w:val="00620633"/>
    <w:rsid w:val="00621FAC"/>
    <w:rsid w:val="00625706"/>
    <w:rsid w:val="00636EA9"/>
    <w:rsid w:val="0064182E"/>
    <w:rsid w:val="00643698"/>
    <w:rsid w:val="0064613C"/>
    <w:rsid w:val="006813E8"/>
    <w:rsid w:val="0069522D"/>
    <w:rsid w:val="006967C8"/>
    <w:rsid w:val="00697453"/>
    <w:rsid w:val="006A45C9"/>
    <w:rsid w:val="006B0E56"/>
    <w:rsid w:val="006B262B"/>
    <w:rsid w:val="006B284C"/>
    <w:rsid w:val="006B367E"/>
    <w:rsid w:val="006C3F9B"/>
    <w:rsid w:val="006E7D0D"/>
    <w:rsid w:val="006F3AA6"/>
    <w:rsid w:val="00715E1F"/>
    <w:rsid w:val="00720DB9"/>
    <w:rsid w:val="00727BFE"/>
    <w:rsid w:val="007401FD"/>
    <w:rsid w:val="00740FBC"/>
    <w:rsid w:val="00746583"/>
    <w:rsid w:val="00750956"/>
    <w:rsid w:val="00760130"/>
    <w:rsid w:val="00765EF5"/>
    <w:rsid w:val="00766FA2"/>
    <w:rsid w:val="00770BE6"/>
    <w:rsid w:val="0079500B"/>
    <w:rsid w:val="0079724A"/>
    <w:rsid w:val="007A1CC1"/>
    <w:rsid w:val="007A42EE"/>
    <w:rsid w:val="007A7F38"/>
    <w:rsid w:val="007B4847"/>
    <w:rsid w:val="007B5B50"/>
    <w:rsid w:val="007E3A06"/>
    <w:rsid w:val="007F53FC"/>
    <w:rsid w:val="00802A38"/>
    <w:rsid w:val="00802CF1"/>
    <w:rsid w:val="008311AE"/>
    <w:rsid w:val="00832B4B"/>
    <w:rsid w:val="0084043C"/>
    <w:rsid w:val="00847A53"/>
    <w:rsid w:val="00851DCA"/>
    <w:rsid w:val="00863178"/>
    <w:rsid w:val="008637C0"/>
    <w:rsid w:val="008657CB"/>
    <w:rsid w:val="00866F7F"/>
    <w:rsid w:val="00871D96"/>
    <w:rsid w:val="008741EA"/>
    <w:rsid w:val="008814D0"/>
    <w:rsid w:val="00883395"/>
    <w:rsid w:val="0088775D"/>
    <w:rsid w:val="008A04FA"/>
    <w:rsid w:val="008A5B8B"/>
    <w:rsid w:val="008B033E"/>
    <w:rsid w:val="008B0B17"/>
    <w:rsid w:val="008B5F1F"/>
    <w:rsid w:val="008B63CE"/>
    <w:rsid w:val="008C2E54"/>
    <w:rsid w:val="008C346E"/>
    <w:rsid w:val="008D2D24"/>
    <w:rsid w:val="008D5559"/>
    <w:rsid w:val="008D617F"/>
    <w:rsid w:val="008D664E"/>
    <w:rsid w:val="008E0C26"/>
    <w:rsid w:val="008E659D"/>
    <w:rsid w:val="00901224"/>
    <w:rsid w:val="009101DB"/>
    <w:rsid w:val="00915660"/>
    <w:rsid w:val="009170DF"/>
    <w:rsid w:val="00923C14"/>
    <w:rsid w:val="0094050D"/>
    <w:rsid w:val="00941A86"/>
    <w:rsid w:val="00945461"/>
    <w:rsid w:val="009519A5"/>
    <w:rsid w:val="00961C8F"/>
    <w:rsid w:val="00963096"/>
    <w:rsid w:val="00970115"/>
    <w:rsid w:val="009708B4"/>
    <w:rsid w:val="00980EE4"/>
    <w:rsid w:val="00981428"/>
    <w:rsid w:val="00982C55"/>
    <w:rsid w:val="00987D40"/>
    <w:rsid w:val="00996D35"/>
    <w:rsid w:val="00997CEE"/>
    <w:rsid w:val="009A0C41"/>
    <w:rsid w:val="009A405B"/>
    <w:rsid w:val="009A734C"/>
    <w:rsid w:val="009B7A11"/>
    <w:rsid w:val="009D22A8"/>
    <w:rsid w:val="009D74D8"/>
    <w:rsid w:val="009E64EA"/>
    <w:rsid w:val="009E720E"/>
    <w:rsid w:val="009F21B5"/>
    <w:rsid w:val="009F29EE"/>
    <w:rsid w:val="00A06369"/>
    <w:rsid w:val="00A111A8"/>
    <w:rsid w:val="00A1296D"/>
    <w:rsid w:val="00A17FB5"/>
    <w:rsid w:val="00A208ED"/>
    <w:rsid w:val="00A20B41"/>
    <w:rsid w:val="00A231DC"/>
    <w:rsid w:val="00A24A0B"/>
    <w:rsid w:val="00A25A6D"/>
    <w:rsid w:val="00A300B6"/>
    <w:rsid w:val="00A6179A"/>
    <w:rsid w:val="00A63248"/>
    <w:rsid w:val="00A6340A"/>
    <w:rsid w:val="00A63F14"/>
    <w:rsid w:val="00A70A07"/>
    <w:rsid w:val="00A93457"/>
    <w:rsid w:val="00A9413F"/>
    <w:rsid w:val="00A943BD"/>
    <w:rsid w:val="00A96708"/>
    <w:rsid w:val="00AA1F7B"/>
    <w:rsid w:val="00AB0C30"/>
    <w:rsid w:val="00AB30F7"/>
    <w:rsid w:val="00AC0026"/>
    <w:rsid w:val="00AC69AF"/>
    <w:rsid w:val="00AC6DBF"/>
    <w:rsid w:val="00AD4CA2"/>
    <w:rsid w:val="00AE4E68"/>
    <w:rsid w:val="00AF0CA2"/>
    <w:rsid w:val="00B053CF"/>
    <w:rsid w:val="00B10045"/>
    <w:rsid w:val="00B2394C"/>
    <w:rsid w:val="00B3020A"/>
    <w:rsid w:val="00B3039F"/>
    <w:rsid w:val="00B3242F"/>
    <w:rsid w:val="00B34189"/>
    <w:rsid w:val="00B353D2"/>
    <w:rsid w:val="00B57334"/>
    <w:rsid w:val="00B62DAA"/>
    <w:rsid w:val="00B64FDA"/>
    <w:rsid w:val="00B737DA"/>
    <w:rsid w:val="00B740AB"/>
    <w:rsid w:val="00B93AFC"/>
    <w:rsid w:val="00B96276"/>
    <w:rsid w:val="00B9655A"/>
    <w:rsid w:val="00BA0CA7"/>
    <w:rsid w:val="00BA1770"/>
    <w:rsid w:val="00BA2377"/>
    <w:rsid w:val="00BA35FD"/>
    <w:rsid w:val="00BA4E62"/>
    <w:rsid w:val="00BB090B"/>
    <w:rsid w:val="00BB19A0"/>
    <w:rsid w:val="00BB1BC8"/>
    <w:rsid w:val="00BD0AE8"/>
    <w:rsid w:val="00BD2B23"/>
    <w:rsid w:val="00BD2D56"/>
    <w:rsid w:val="00BD4CED"/>
    <w:rsid w:val="00BE4AD0"/>
    <w:rsid w:val="00BF0ECF"/>
    <w:rsid w:val="00BF6696"/>
    <w:rsid w:val="00BF6D6F"/>
    <w:rsid w:val="00C01D61"/>
    <w:rsid w:val="00C11973"/>
    <w:rsid w:val="00C16366"/>
    <w:rsid w:val="00C3455C"/>
    <w:rsid w:val="00C358AD"/>
    <w:rsid w:val="00C521A6"/>
    <w:rsid w:val="00C576D3"/>
    <w:rsid w:val="00C625A4"/>
    <w:rsid w:val="00C679D3"/>
    <w:rsid w:val="00C7036B"/>
    <w:rsid w:val="00C8238C"/>
    <w:rsid w:val="00C825F1"/>
    <w:rsid w:val="00C862E5"/>
    <w:rsid w:val="00C9212F"/>
    <w:rsid w:val="00C93046"/>
    <w:rsid w:val="00CA0509"/>
    <w:rsid w:val="00CA0C23"/>
    <w:rsid w:val="00CA2606"/>
    <w:rsid w:val="00CA3B0D"/>
    <w:rsid w:val="00CA5FCF"/>
    <w:rsid w:val="00CB1638"/>
    <w:rsid w:val="00CB3DE6"/>
    <w:rsid w:val="00CB65C3"/>
    <w:rsid w:val="00CC2D23"/>
    <w:rsid w:val="00CC69E0"/>
    <w:rsid w:val="00CD1209"/>
    <w:rsid w:val="00CD3453"/>
    <w:rsid w:val="00CF61F7"/>
    <w:rsid w:val="00D00277"/>
    <w:rsid w:val="00D03270"/>
    <w:rsid w:val="00D04266"/>
    <w:rsid w:val="00D21122"/>
    <w:rsid w:val="00D22271"/>
    <w:rsid w:val="00D272C8"/>
    <w:rsid w:val="00D37280"/>
    <w:rsid w:val="00D405CD"/>
    <w:rsid w:val="00D5075E"/>
    <w:rsid w:val="00D527CE"/>
    <w:rsid w:val="00D606AF"/>
    <w:rsid w:val="00D62F93"/>
    <w:rsid w:val="00D66AFB"/>
    <w:rsid w:val="00D70711"/>
    <w:rsid w:val="00D70BF3"/>
    <w:rsid w:val="00D86ED9"/>
    <w:rsid w:val="00D97A36"/>
    <w:rsid w:val="00DA0A5C"/>
    <w:rsid w:val="00DA488E"/>
    <w:rsid w:val="00DA751F"/>
    <w:rsid w:val="00DB1619"/>
    <w:rsid w:val="00DB3003"/>
    <w:rsid w:val="00DC1955"/>
    <w:rsid w:val="00DD22A3"/>
    <w:rsid w:val="00DD3AEE"/>
    <w:rsid w:val="00DD56F5"/>
    <w:rsid w:val="00DF18EF"/>
    <w:rsid w:val="00DF7C89"/>
    <w:rsid w:val="00E00381"/>
    <w:rsid w:val="00E05A77"/>
    <w:rsid w:val="00E166AB"/>
    <w:rsid w:val="00E2026D"/>
    <w:rsid w:val="00E22C13"/>
    <w:rsid w:val="00E40A7F"/>
    <w:rsid w:val="00E40D2B"/>
    <w:rsid w:val="00E41482"/>
    <w:rsid w:val="00E42C5F"/>
    <w:rsid w:val="00E46D28"/>
    <w:rsid w:val="00E51630"/>
    <w:rsid w:val="00E565F2"/>
    <w:rsid w:val="00E60A9D"/>
    <w:rsid w:val="00E6156A"/>
    <w:rsid w:val="00E64CAC"/>
    <w:rsid w:val="00E66C9D"/>
    <w:rsid w:val="00E6720D"/>
    <w:rsid w:val="00E8204C"/>
    <w:rsid w:val="00E87747"/>
    <w:rsid w:val="00E9269C"/>
    <w:rsid w:val="00E92DC4"/>
    <w:rsid w:val="00E97764"/>
    <w:rsid w:val="00EA4229"/>
    <w:rsid w:val="00EA6AF2"/>
    <w:rsid w:val="00EA7DCA"/>
    <w:rsid w:val="00EB19B3"/>
    <w:rsid w:val="00EB5D93"/>
    <w:rsid w:val="00ED62E0"/>
    <w:rsid w:val="00EE64D4"/>
    <w:rsid w:val="00EF0497"/>
    <w:rsid w:val="00EF5214"/>
    <w:rsid w:val="00EF6FE6"/>
    <w:rsid w:val="00EF74A7"/>
    <w:rsid w:val="00F061FC"/>
    <w:rsid w:val="00F132A6"/>
    <w:rsid w:val="00F14A19"/>
    <w:rsid w:val="00F21CF9"/>
    <w:rsid w:val="00F33771"/>
    <w:rsid w:val="00F37415"/>
    <w:rsid w:val="00F40483"/>
    <w:rsid w:val="00F43D82"/>
    <w:rsid w:val="00F46E94"/>
    <w:rsid w:val="00F650CC"/>
    <w:rsid w:val="00F667A8"/>
    <w:rsid w:val="00F672E4"/>
    <w:rsid w:val="00F67CC9"/>
    <w:rsid w:val="00F67DDE"/>
    <w:rsid w:val="00F70AF3"/>
    <w:rsid w:val="00F7527A"/>
    <w:rsid w:val="00F86C76"/>
    <w:rsid w:val="00F8746F"/>
    <w:rsid w:val="00F907B1"/>
    <w:rsid w:val="00F90B43"/>
    <w:rsid w:val="00F947E9"/>
    <w:rsid w:val="00FA1D72"/>
    <w:rsid w:val="00FA6CD7"/>
    <w:rsid w:val="00FB208D"/>
    <w:rsid w:val="00FC18C7"/>
    <w:rsid w:val="00FD2422"/>
    <w:rsid w:val="00FD24E1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A34E"/>
  <w15:chartTrackingRefBased/>
  <w15:docId w15:val="{12CE24B0-3488-4A5E-AA97-C01F326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37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інтервалів Знак"/>
    <w:link w:val="a3"/>
    <w:rsid w:val="00B737DA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621FAC"/>
    <w:pPr>
      <w:spacing w:after="0" w:line="240" w:lineRule="auto"/>
    </w:pPr>
    <w:rPr>
      <w:rFonts w:eastAsiaTheme="minorEastAsia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5035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2023-01-25T12:59:00Z</dcterms:created>
  <dcterms:modified xsi:type="dcterms:W3CDTF">2023-01-25T12:59:00Z</dcterms:modified>
</cp:coreProperties>
</file>