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67" w:rsidRPr="00B3055F" w:rsidRDefault="00B3055F" w:rsidP="00B3055F">
      <w:pPr>
        <w:spacing w:after="0" w:line="240" w:lineRule="auto"/>
        <w:jc w:val="right"/>
        <w:rPr>
          <w:rFonts w:ascii="Times New Roman" w:hAnsi="Times New Roman" w:cs="Times New Roman"/>
          <w:i/>
          <w:sz w:val="28"/>
        </w:rPr>
      </w:pPr>
      <w:bookmarkStart w:id="0" w:name="_GoBack"/>
      <w:bookmarkEnd w:id="0"/>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C47E3" w:rsidRPr="000C47E3">
        <w:rPr>
          <w:rFonts w:ascii="Times New Roman" w:hAnsi="Times New Roman" w:cs="Times New Roman"/>
          <w:b/>
          <w:color w:val="000000"/>
          <w:sz w:val="24"/>
          <w:szCs w:val="24"/>
        </w:rPr>
        <w:t>.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0C47E3" w:rsidRPr="000C47E3">
        <w:rPr>
          <w:rFonts w:ascii="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6"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7"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8"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9"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0"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1"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w:t>
            </w:r>
            <w:r w:rsidRPr="000C47E3">
              <w:rPr>
                <w:rFonts w:ascii="Times New Roman" w:hAnsi="Times New Roman" w:cs="Times New Roman"/>
                <w:sz w:val="24"/>
                <w:szCs w:val="24"/>
              </w:rPr>
              <w:lastRenderedPageBreak/>
              <w:t>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lastRenderedPageBreak/>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 xml:space="preserve">керівника учасника процедури закупівлі, яка є учасником, не було притягнуто згідно із законом до відповідальності за вчинення </w:t>
            </w:r>
            <w:r w:rsidRPr="000C47E3">
              <w:rPr>
                <w:rFonts w:ascii="Times New Roman" w:hAnsi="Times New Roman" w:cs="Times New Roman"/>
                <w:color w:val="000000"/>
                <w:sz w:val="24"/>
                <w:szCs w:val="24"/>
                <w:shd w:val="clear" w:color="auto" w:fill="FFFFFF"/>
              </w:rPr>
              <w:lastRenderedPageBreak/>
              <w:t>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2"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3"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Учасник процедури закупівлі не виконав свої зобов’язання за раніше укладеним договором про закупівлю з цим самим </w:t>
            </w:r>
            <w:r w:rsidRPr="000C47E3">
              <w:rPr>
                <w:rFonts w:ascii="Times New Roman" w:hAnsi="Times New Roman" w:cs="Times New Roman"/>
                <w:iCs/>
                <w:color w:val="000000"/>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НЕ ПЕРЕБУВАЄ в </w:t>
            </w:r>
            <w:r w:rsidRPr="000C47E3">
              <w:rPr>
                <w:rFonts w:ascii="Times New Roman" w:hAnsi="Times New Roman" w:cs="Times New Roman"/>
                <w:iCs/>
                <w:color w:val="000000"/>
                <w:sz w:val="24"/>
                <w:szCs w:val="24"/>
              </w:rPr>
              <w:lastRenderedPageBreak/>
              <w:t>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4"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15:restartNumberingAfterBreak="0">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4"/>
    <w:rsid w:val="00031442"/>
    <w:rsid w:val="00077840"/>
    <w:rsid w:val="000C47E3"/>
    <w:rsid w:val="0012503C"/>
    <w:rsid w:val="00135067"/>
    <w:rsid w:val="00263051"/>
    <w:rsid w:val="00331198"/>
    <w:rsid w:val="00411D3C"/>
    <w:rsid w:val="00485E0E"/>
    <w:rsid w:val="00576A04"/>
    <w:rsid w:val="006263B9"/>
    <w:rsid w:val="00641F6A"/>
    <w:rsid w:val="007B26F0"/>
    <w:rsid w:val="007D7114"/>
    <w:rsid w:val="0089713D"/>
    <w:rsid w:val="009521E6"/>
    <w:rsid w:val="00952D20"/>
    <w:rsid w:val="009D3BA4"/>
    <w:rsid w:val="00A7739B"/>
    <w:rsid w:val="00B3055F"/>
    <w:rsid w:val="00CB6135"/>
    <w:rsid w:val="00CE6AC3"/>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8CED5-8E85-4D2D-AAFB-2015FF0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zakon.rada.gov.ua/laws/show/1178-2022-&#1087;/ed20230519" TargetMode="External"/><Relationship Id="rId12"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vytiah.mvs.gov.ua" TargetMode="External"/><Relationship Id="rId5" Type="http://schemas.openxmlformats.org/officeDocument/2006/relationships/hyperlink" Target="https://zakon.rada.gov.ua/laws/show/1178-2022-&#1087;/ed20230519" TargetMode="External"/><Relationship Id="rId15" Type="http://schemas.openxmlformats.org/officeDocument/2006/relationships/fontTable" Target="fontTable.xml"/><Relationship Id="rId10" Type="http://schemas.openxmlformats.org/officeDocument/2006/relationships/hyperlink" Target="https://corruptinfo.nazk.gov.ua/reference/getpersonalreference/individual%20" TargetMode="External"/><Relationship Id="rId4" Type="http://schemas.openxmlformats.org/officeDocument/2006/relationships/webSettings" Target="web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8001</Words>
  <Characters>4561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2023-03-01T10:22:00Z</cp:lastPrinted>
  <dcterms:created xsi:type="dcterms:W3CDTF">2024-04-11T08:08:00Z</dcterms:created>
  <dcterms:modified xsi:type="dcterms:W3CDTF">2024-04-11T08:08:00Z</dcterms:modified>
</cp:coreProperties>
</file>