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ДЕПАРТАМЕНТ ЦИФРОВОЇ ТРАНСФОРМАЦІЇ</w:t>
      </w:r>
    </w:p>
    <w:p w:rsidR="00000000" w:rsidDel="00000000" w:rsidP="00000000" w:rsidRDefault="00000000" w:rsidRPr="00000000" w14:paraId="00000002">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ТЕРНОПІЛЬСЬКОЇ ОБЛАСНОЇ ДЕРЖАВНОЇ АДМІНІСТРАЦІЇ</w:t>
      </w:r>
    </w:p>
    <w:p w:rsidR="00000000" w:rsidDel="00000000" w:rsidP="00000000" w:rsidRDefault="00000000" w:rsidRPr="00000000" w14:paraId="0000000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53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ЗАТВЕРДЖЕНО</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538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Протоколом №</w:t>
      </w: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від </w:t>
      </w:r>
      <w:r w:rsidDel="00000000" w:rsidR="00000000" w:rsidRPr="00000000">
        <w:rPr>
          <w:rFonts w:ascii="Times New Roman" w:cs="Times New Roman" w:eastAsia="Times New Roman" w:hAnsi="Times New Roman"/>
          <w:b w:val="1"/>
          <w:sz w:val="24"/>
          <w:szCs w:val="24"/>
          <w:rtl w:val="0"/>
        </w:rPr>
        <w:t xml:space="preserve">08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538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538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Уповноважена особа</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538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8"/>
        </w:tabs>
        <w:spacing w:after="0" w:before="0" w:line="240" w:lineRule="auto"/>
        <w:ind w:left="538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 </w:t>
      </w:r>
      <w:r w:rsidDel="00000000" w:rsidR="00000000" w:rsidRPr="00000000">
        <w:rPr>
          <w:rFonts w:ascii="Times New Roman" w:cs="Times New Roman" w:eastAsia="Times New Roman" w:hAnsi="Times New Roman"/>
          <w:sz w:val="24"/>
          <w:szCs w:val="24"/>
          <w:rtl w:val="0"/>
        </w:rPr>
        <w:t xml:space="preserve">Ольга ТРОФИМЧУК</w:t>
      </w: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ПЕРЕЛІК ЗМІН, ЩО ВНОСЯТЬСЯ ДО ТЕНДЕРНОЇ ДОКУМЕНТАЦІЇ</w:t>
      </w:r>
    </w:p>
    <w:p w:rsidR="00000000" w:rsidDel="00000000" w:rsidP="00000000" w:rsidRDefault="00000000" w:rsidRPr="00000000" w14:paraId="0000000F">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процедура закупівлі - відкриті торги з особливостями</w:t>
      </w:r>
    </w:p>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код ДК 021:2015 30210000-4: Машини для обробки даних (апаратна частина)</w:t>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Ноутбук</w:t>
      </w:r>
    </w:p>
    <w:p w:rsidR="00000000" w:rsidDel="00000000" w:rsidP="00000000" w:rsidRDefault="00000000" w:rsidRPr="00000000" w14:paraId="000000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(Оголошення в ЦБД: </w:t>
      </w:r>
      <w:r w:rsidDel="00000000" w:rsidR="00000000" w:rsidRPr="00000000">
        <w:rPr>
          <w:rFonts w:ascii="Times New Roman" w:cs="Times New Roman" w:eastAsia="Times New Roman" w:hAnsi="Times New Roman"/>
          <w:sz w:val="24"/>
          <w:szCs w:val="24"/>
          <w:rtl w:val="0"/>
        </w:rPr>
        <w:t xml:space="preserve">UA-2024-02-19-006082-a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e781e618a49a42aea3dbaaffd65f0813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Внесено зміни у пункт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Кінцевий строк подання тендерної пропозиції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розділу </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rtl w:val="0"/>
        </w:rPr>
        <w:t xml:space="preserve">Подання та розкриття тендерної пропозиції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тендерної документації та викладено її у новій редакції:</w:t>
      </w:r>
    </w:p>
    <w:tbl>
      <w:tblPr>
        <w:tblStyle w:val="Table1"/>
        <w:tblW w:w="9050.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2268"/>
        <w:gridCol w:w="3118"/>
        <w:gridCol w:w="2971"/>
        <w:tblGridChange w:id="0">
          <w:tblGrid>
            <w:gridCol w:w="693"/>
            <w:gridCol w:w="2268"/>
            <w:gridCol w:w="3118"/>
            <w:gridCol w:w="2971"/>
          </w:tblGrid>
        </w:tblGridChange>
      </w:tblGrid>
      <w:tr>
        <w:trPr>
          <w:cantSplit w:val="0"/>
          <w:tblHeader w:val="0"/>
        </w:trPr>
        <w:tc>
          <w:tcPr/>
          <w:p w:rsidR="00000000" w:rsidDel="00000000" w:rsidP="00000000" w:rsidRDefault="00000000" w:rsidRPr="00000000" w14:paraId="00000016">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Тендерної документації</w:t>
            </w:r>
            <w:r w:rsidDel="00000000" w:rsidR="00000000" w:rsidRPr="00000000">
              <w:rPr>
                <w:rtl w:val="0"/>
              </w:rPr>
            </w:r>
          </w:p>
        </w:tc>
        <w:tc>
          <w:tcPr/>
          <w:p w:rsidR="00000000" w:rsidDel="00000000" w:rsidP="00000000" w:rsidRDefault="00000000" w:rsidRPr="00000000" w14:paraId="000000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Редакція 19.02.2023</w:t>
            </w:r>
          </w:p>
        </w:tc>
        <w:tc>
          <w:tcPr/>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 редакція</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Кінцевий строк подання тендерної пропозиції </w:t>
            </w:r>
            <w:r w:rsidDel="00000000" w:rsidR="00000000" w:rsidRPr="00000000">
              <w:rPr>
                <w:rtl w:val="0"/>
              </w:rPr>
            </w:r>
          </w:p>
        </w:tc>
        <w:tc>
          <w:tcPr/>
          <w:p w:rsidR="00000000" w:rsidDel="00000000" w:rsidP="00000000" w:rsidRDefault="00000000" w:rsidRPr="00000000" w14:paraId="0000001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56" w:firstLine="1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Кінцевий строк подання тендерних пропозицій: </w:t>
            </w:r>
          </w:p>
          <w:p w:rsidR="00000000" w:rsidDel="00000000" w:rsidP="00000000" w:rsidRDefault="00000000" w:rsidRPr="00000000" w14:paraId="0000001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56" w:firstLine="19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28.02.2024 16-00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год.</w:t>
            </w:r>
            <w:r w:rsidDel="00000000" w:rsidR="00000000" w:rsidRPr="00000000">
              <w:rPr>
                <w:rtl w:val="0"/>
              </w:rPr>
            </w:r>
          </w:p>
        </w:tc>
        <w:tc>
          <w:tcPr/>
          <w:p w:rsidR="00000000" w:rsidDel="00000000" w:rsidP="00000000" w:rsidRDefault="00000000" w:rsidRPr="00000000" w14:paraId="0000001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56" w:firstLine="1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Кінцевий строк подання тендерних пропозицій: </w:t>
            </w:r>
          </w:p>
          <w:p w:rsidR="00000000" w:rsidDel="00000000" w:rsidP="00000000" w:rsidRDefault="00000000" w:rsidRPr="00000000" w14:paraId="0000001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56" w:firstLine="19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13.03.2024 12-00</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год.</w:t>
            </w:r>
            <w:r w:rsidDel="00000000" w:rsidR="00000000" w:rsidRPr="00000000">
              <w:rPr>
                <w:rtl w:val="0"/>
              </w:rPr>
            </w:r>
          </w:p>
        </w:tc>
      </w:tr>
    </w:tb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Внесено відповідні зміни у пункт 2 </w:t>
      </w:r>
      <w:r w:rsidDel="00000000" w:rsidR="00000000" w:rsidRPr="00000000">
        <w:rPr>
          <w:rFonts w:ascii="Times New Roman" w:cs="Times New Roman" w:eastAsia="Times New Roman" w:hAnsi="Times New Roman"/>
          <w:sz w:val="24"/>
          <w:szCs w:val="24"/>
          <w:rtl w:val="0"/>
        </w:rPr>
        <w:t xml:space="preserve">“Інша інформація” Розділу 5 “</w:t>
      </w:r>
      <w:r w:rsidDel="00000000" w:rsidR="00000000" w:rsidRPr="00000000">
        <w:rPr>
          <w:rFonts w:ascii="Times New Roman" w:cs="Times New Roman" w:eastAsia="Times New Roman" w:hAnsi="Times New Roman"/>
          <w:rtl w:val="0"/>
        </w:rPr>
        <w:t xml:space="preserve">Оцінка тендерної пропозиції</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 тендерної документації та викладено у новій редакції</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ind w:left="720" w:firstLine="0"/>
        <w:rPr>
          <w:rFonts w:ascii="Times New Roman" w:cs="Times New Roman" w:eastAsia="Times New Roman" w:hAnsi="Times New Roman"/>
          <w:sz w:val="24"/>
          <w:szCs w:val="24"/>
        </w:rPr>
      </w:pPr>
      <w:r w:rsidDel="00000000" w:rsidR="00000000" w:rsidRPr="00000000">
        <w:rPr>
          <w:rtl w:val="0"/>
        </w:rPr>
      </w:r>
    </w:p>
    <w:tbl>
      <w:tblPr>
        <w:tblStyle w:val="Table2"/>
        <w:tblW w:w="9050.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2268"/>
        <w:gridCol w:w="3118"/>
        <w:gridCol w:w="2971"/>
        <w:tblGridChange w:id="0">
          <w:tblGrid>
            <w:gridCol w:w="693"/>
            <w:gridCol w:w="2268"/>
            <w:gridCol w:w="3118"/>
            <w:gridCol w:w="2971"/>
          </w:tblGrid>
        </w:tblGridChange>
      </w:tblGrid>
      <w:tr>
        <w:trPr>
          <w:cantSplit w:val="0"/>
          <w:tblHeader w:val="0"/>
        </w:trPr>
        <w:tc>
          <w:tcPr/>
          <w:p w:rsidR="00000000" w:rsidDel="00000000" w:rsidP="00000000" w:rsidRDefault="00000000" w:rsidRPr="00000000" w14:paraId="00000023">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Тендерної документації</w:t>
            </w:r>
          </w:p>
        </w:tc>
        <w:tc>
          <w:tcPr/>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Редакція 19.02.2023</w:t>
            </w:r>
          </w:p>
        </w:tc>
        <w:tc>
          <w:tcPr/>
          <w:p w:rsidR="00000000" w:rsidDel="00000000" w:rsidP="00000000" w:rsidRDefault="00000000" w:rsidRPr="00000000" w14:paraId="0000002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 редакція</w:t>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Інша інформація</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тендерної пропозиції та всі інші ціни повинні бути чітко визначені.</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фактом подання  тендерної пропозиції, згідно умов цієї тендерної документації безумовно підтверджує що:</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rtl w:val="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Вартість тендерної пропозиції та всі інші ціни повинні бути чітко визначені.</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фактом подання  тендерної пропозиції, згідно умов цієї тендерної документації безумовно підтверджує що:</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Del="00000000" w:rsidR="00000000" w:rsidRPr="00000000">
              <w:rPr>
                <w:rtl w:val="0"/>
              </w:rPr>
            </w:r>
          </w:p>
        </w:tc>
      </w:tr>
    </w:tbl>
    <w:p w:rsidR="00000000" w:rsidDel="00000000" w:rsidP="00000000" w:rsidRDefault="00000000" w:rsidRPr="00000000" w14:paraId="0000004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Внесено відповідні зміни у пункт 3 “</w:t>
      </w:r>
      <w:r w:rsidDel="00000000" w:rsidR="00000000" w:rsidRPr="00000000">
        <w:rPr>
          <w:rFonts w:ascii="Times New Roman" w:cs="Times New Roman" w:eastAsia="Times New Roman" w:hAnsi="Times New Roman"/>
          <w:rtl w:val="0"/>
        </w:rPr>
        <w:t xml:space="preserve">Відхилення тендерних пропозицій</w:t>
      </w:r>
      <w:r w:rsidDel="00000000" w:rsidR="00000000" w:rsidRPr="00000000">
        <w:rPr>
          <w:rFonts w:ascii="Times New Roman" w:cs="Times New Roman" w:eastAsia="Times New Roman" w:hAnsi="Times New Roman"/>
          <w:sz w:val="24"/>
          <w:szCs w:val="24"/>
          <w:rtl w:val="0"/>
        </w:rPr>
        <w:t xml:space="preserve">” Розділу 5 “</w:t>
      </w:r>
      <w:r w:rsidDel="00000000" w:rsidR="00000000" w:rsidRPr="00000000">
        <w:rPr>
          <w:rFonts w:ascii="Times New Roman" w:cs="Times New Roman" w:eastAsia="Times New Roman" w:hAnsi="Times New Roman"/>
          <w:rtl w:val="0"/>
        </w:rPr>
        <w:t xml:space="preserve">Оцінка тендерної пропозиції</w:t>
      </w:r>
      <w:r w:rsidDel="00000000" w:rsidR="00000000" w:rsidRPr="00000000">
        <w:rPr>
          <w:rFonts w:ascii="Times New Roman" w:cs="Times New Roman" w:eastAsia="Times New Roman" w:hAnsi="Times New Roman"/>
          <w:sz w:val="24"/>
          <w:szCs w:val="24"/>
          <w:rtl w:val="0"/>
        </w:rPr>
        <w:t xml:space="preserve">”до тендерної документації та викладено у новій редакції:</w:t>
      </w:r>
    </w:p>
    <w:p w:rsidR="00000000" w:rsidDel="00000000" w:rsidP="00000000" w:rsidRDefault="00000000" w:rsidRPr="00000000" w14:paraId="00000045">
      <w:pPr>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3"/>
        <w:tblW w:w="9050.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2268"/>
        <w:gridCol w:w="3118"/>
        <w:gridCol w:w="2971"/>
        <w:tblGridChange w:id="0">
          <w:tblGrid>
            <w:gridCol w:w="693"/>
            <w:gridCol w:w="2268"/>
            <w:gridCol w:w="3118"/>
            <w:gridCol w:w="2971"/>
          </w:tblGrid>
        </w:tblGridChange>
      </w:tblGrid>
      <w:tr>
        <w:trPr>
          <w:cantSplit w:val="0"/>
          <w:tblHeader w:val="0"/>
        </w:trPr>
        <w:tc>
          <w:tcPr/>
          <w:p w:rsidR="00000000" w:rsidDel="00000000" w:rsidP="00000000" w:rsidRDefault="00000000" w:rsidRPr="00000000" w14:paraId="00000046">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пункт Тендерної документації</w:t>
            </w:r>
          </w:p>
        </w:tc>
        <w:tc>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Редакція 19.02.2023</w:t>
            </w:r>
          </w:p>
        </w:tc>
        <w:tc>
          <w:tcPr/>
          <w:p w:rsidR="00000000" w:rsidDel="00000000" w:rsidP="00000000" w:rsidRDefault="00000000" w:rsidRPr="00000000" w14:paraId="0000004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 редакція</w:t>
            </w:r>
          </w:p>
        </w:tc>
      </w:tr>
      <w:tr>
        <w:trPr>
          <w:cantSplit w:val="0"/>
          <w:tblHeader w:val="0"/>
        </w:trPr>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4B">
            <w:pPr>
              <w:spacing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Відхилення тендерних пропозицій</w:t>
            </w:r>
          </w:p>
        </w:tc>
        <w:tc>
          <w:tcPr>
            <w:tcBorders>
              <w:top w:color="000000" w:space="0" w:sz="6" w:val="single"/>
              <w:left w:color="000000" w:space="0" w:sz="6" w:val="single"/>
              <w:bottom w:color="000000" w:space="0" w:sz="6" w:val="single"/>
              <w:right w:color="000000" w:space="0" w:sz="6" w:val="single"/>
            </w:tcBorders>
            <w:tcMar>
              <w:top w:w="0.0" w:type="dxa"/>
              <w:left w:w="100.0" w:type="dxa"/>
              <w:bottom w:w="0.0" w:type="dxa"/>
              <w:right w:w="100.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Замовник, згідно з п.41 Особливостей,   відхиляє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учасник процедури закупівлі:</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забезпечення тендерної пропозиції, якщо таке забезпечення вимагалося замовником;</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обґрунтування аномально низької ціни тендерної пропозиції протягом строку, визначеного абзацом п’ятим пункту 38 цих особливостей;</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тендерна пропозиція:</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такою, строк дії якої закінчився;</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відповідає вимогам, установленим у тендерній документації відповідно до абзацу першого частини третьої статті 22 Закону;</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переможець процедури закупівлі:</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копію ліцензії або документа дозвільного характеру (у разі їх наявності) відповідно до частини другої статті 41 Закону;</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забезпечення виконання договору про закупівлю, якщо таке забезпечення вимагалося замовником;</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Замовник може відхилити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c>
          <w:tcPr>
            <w:shd w:fill="auto" w:val="clear"/>
            <w:vAlign w:val="center"/>
          </w:tcPr>
          <w:p w:rsidR="00000000" w:rsidDel="00000000" w:rsidP="00000000" w:rsidRDefault="00000000" w:rsidRPr="00000000" w14:paraId="0000006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Замовник, згідно з п.41 Особливостей,   відхиляє тендерну пропозицію із зазначенням аргументації в електронній системі закупівель у разі, коли:</w:t>
            </w:r>
          </w:p>
          <w:p w:rsidR="00000000" w:rsidDel="00000000" w:rsidP="00000000" w:rsidRDefault="00000000" w:rsidRPr="00000000" w14:paraId="0000006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учасник процедури закупівлі:</w:t>
            </w:r>
          </w:p>
          <w:bookmarkStart w:colFirst="0" w:colLast="0" w:name="bookmark=kix.3gt352sfcqxs" w:id="0"/>
          <w:bookmarkEnd w:id="0"/>
          <w:p w:rsidR="00000000" w:rsidDel="00000000" w:rsidP="00000000" w:rsidRDefault="00000000" w:rsidRPr="00000000" w14:paraId="00000066">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Del="00000000" w:rsidR="00000000" w:rsidRPr="00000000">
              <w:rPr>
                <w:rtl w:val="0"/>
              </w:rPr>
            </w:r>
          </w:p>
          <w:bookmarkStart w:colFirst="0" w:colLast="0" w:name="bookmark=kix.w2r0uggddr3h" w:id="1"/>
          <w:bookmarkEnd w:id="1"/>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забезпечення тендерної пропозиції, якщо таке забезпечення вимагалося замовником;</w:t>
            </w:r>
          </w:p>
          <w:bookmarkStart w:colFirst="0" w:colLast="0" w:name="bookmark=kix.yr6tzkj0l4c5" w:id="2"/>
          <w:bookmarkEnd w:id="2"/>
          <w:bookmarkStart w:colFirst="0" w:colLast="0" w:name="bookmark=kix.u9gnmavipmdc" w:id="3"/>
          <w:bookmarkEnd w:id="3"/>
          <w:p w:rsidR="00000000" w:rsidDel="00000000" w:rsidP="00000000" w:rsidRDefault="00000000" w:rsidRPr="00000000" w14:paraId="0000006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bookmarkStart w:colFirst="0" w:colLast="0" w:name="bookmark=kix.xgfilvslmqjw" w:id="4"/>
          <w:bookmarkEnd w:id="4"/>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обґрунтування аномально низької ціни тендерної пропозиції протягом строку, визначеного абзацом п’ятим пункту 38 цих особливостей;</w:t>
            </w:r>
          </w:p>
          <w:bookmarkStart w:colFirst="0" w:colLast="0" w:name="bookmark=kix.s9xfwvyyko9a" w:id="5"/>
          <w:bookmarkEnd w:id="5"/>
          <w:bookmarkStart w:colFirst="0" w:colLast="0" w:name="bookmark=kix.eub97l6brbm4" w:id="6"/>
          <w:bookmarkEnd w:id="6"/>
          <w:p w:rsidR="00000000" w:rsidDel="00000000" w:rsidP="00000000" w:rsidRDefault="00000000" w:rsidRPr="00000000" w14:paraId="0000006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w:t>
            </w:r>
          </w:p>
          <w:p w:rsidR="00000000" w:rsidDel="00000000" w:rsidP="00000000" w:rsidRDefault="00000000" w:rsidRPr="00000000" w14:paraId="0000006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w:t>
            </w:r>
          </w:p>
          <w:bookmarkStart w:colFirst="0" w:colLast="0" w:name="bookmark=kix.xrwpcvxhamme" w:id="7"/>
          <w:bookmarkEnd w:id="7"/>
          <w:bookmarkStart w:colFirst="0" w:colLast="0" w:name="bookmark=kix.72p2ku7cja0z" w:id="8"/>
          <w:bookmarkEnd w:id="8"/>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тендерна пропозиція:</w:t>
            </w:r>
          </w:p>
          <w:bookmarkStart w:colFirst="0" w:colLast="0" w:name="bookmark=kix.ljnkbmkpmbin" w:id="9"/>
          <w:bookmarkEnd w:id="9"/>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bookmarkStart w:colFirst="0" w:colLast="0" w:name="bookmark=kix.7e1jeqiuu3nb" w:id="10"/>
          <w:bookmarkEnd w:id="10"/>
          <w:bookmarkStart w:colFirst="0" w:colLast="0" w:name="bookmark=kix.ylxpe4gakze1" w:id="11"/>
          <w:bookmarkEnd w:id="11"/>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такою, строк дії якої закінчився;</w:t>
            </w:r>
          </w:p>
          <w:bookmarkStart w:colFirst="0" w:colLast="0" w:name="bookmark=kix.7w81ipl8d5hy" w:id="12"/>
          <w:bookmarkEnd w:id="12"/>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bookmarkStart w:colFirst="0" w:colLast="0" w:name="bookmark=kix.5d9qd8ktrf2x" w:id="13"/>
          <w:bookmarkEnd w:id="13"/>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відповідає вимогам, установленим у тендерній документації відповідно до абзацу першого частини третьої статті 22 Закону;</w:t>
            </w:r>
          </w:p>
          <w:bookmarkStart w:colFirst="0" w:colLast="0" w:name="bookmark=kix.yxcl80159jrp" w:id="14"/>
          <w:bookmarkEnd w:id="14"/>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переможець процедури закупівлі:</w:t>
            </w:r>
          </w:p>
          <w:bookmarkStart w:colFirst="0" w:colLast="0" w:name="bookmark=kix.jyp83r7v6jdb" w:id="15"/>
          <w:bookmarkEnd w:id="15"/>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відмовився від підписання договору про закупівлю відповідно до вимог тендерної документації або укладення договору про закупівлю;</w:t>
            </w:r>
          </w:p>
          <w:bookmarkStart w:colFirst="0" w:colLast="0" w:name="bookmark=kix.67x7s0wl1olq" w:id="16"/>
          <w:bookmarkEnd w:id="16"/>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у спосіб, зазначений в тендерній документації, документи, що підтверджують відсутність підстав, визначених пунктом 44 цих особливостей;</w:t>
            </w:r>
          </w:p>
          <w:bookmarkStart w:colFirst="0" w:colLast="0" w:name="bookmark=kix.3l97dchc17lq" w:id="17"/>
          <w:bookmarkEnd w:id="17"/>
          <w:bookmarkStart w:colFirst="0" w:colLast="0" w:name="bookmark=kix.cgk7twwmszfs" w:id="18"/>
          <w:bookmarkEnd w:id="18"/>
          <w:p w:rsidR="00000000" w:rsidDel="00000000" w:rsidP="00000000" w:rsidRDefault="00000000" w:rsidRPr="00000000" w14:paraId="0000007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копію ліцензії або документа дозвільного характеру (у разі їх наявності) відповідно до частини другої статті 41 Закону;</w:t>
            </w:r>
          </w:p>
          <w:bookmarkStart w:colFirst="0" w:colLast="0" w:name="bookmark=kix.djxjr38xsc4t" w:id="19"/>
          <w:bookmarkEnd w:id="19"/>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надав забезпечення виконання договору про закупівлю, якщо таке забезпечення вимагалося замовником;</w:t>
            </w:r>
          </w:p>
          <w:bookmarkStart w:colFirst="0" w:colLast="0" w:name="bookmark=kix.hrcnmi95somq" w:id="20"/>
          <w:bookmarkEnd w:id="20"/>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bookmarkStart w:colFirst="0" w:colLast="0" w:name="bookmark=kix.2ll8pgth5pyc" w:id="21"/>
          <w:bookmarkEnd w:id="21"/>
          <w:bookmarkStart w:colFirst="0" w:colLast="0" w:name="bookmark=kix.6j9wpibgflzj" w:id="22"/>
          <w:bookmarkEnd w:id="22"/>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Замовник може відхилити тендерну пропозицію із зазначенням аргументації в електронній системі закупівель у разі, коли:</w:t>
            </w:r>
          </w:p>
          <w:bookmarkStart w:colFirst="0" w:colLast="0" w:name="bookmark=kix.6sjjd9l86hc" w:id="23"/>
          <w:bookmarkEnd w:id="23"/>
          <w:p w:rsidR="00000000" w:rsidDel="00000000" w:rsidP="00000000" w:rsidRDefault="00000000" w:rsidRPr="00000000" w14:paraId="0000007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bookmarkStart w:colFirst="0" w:colLast="0" w:name="bookmark=kix.f92jc2pqhkv4" w:id="24"/>
          <w:bookmarkEnd w:id="24"/>
          <w:p w:rsidR="00000000" w:rsidDel="00000000" w:rsidP="00000000" w:rsidRDefault="00000000" w:rsidRPr="00000000" w14:paraId="0000007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bookmarkStart w:colFirst="0" w:colLast="0" w:name="bookmark=kix.w3osg8m830lq" w:id="25"/>
          <w:bookmarkEnd w:id="25"/>
          <w:p w:rsidR="00000000" w:rsidDel="00000000" w:rsidP="00000000" w:rsidRDefault="00000000" w:rsidRPr="00000000" w14:paraId="0000007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bookmarkStart w:colFirst="0" w:colLast="0" w:name="bookmark=kix.odq28jhh8eo2" w:id="26"/>
          <w:bookmarkEnd w:id="26"/>
          <w:p w:rsidR="00000000" w:rsidDel="00000000" w:rsidP="00000000" w:rsidRDefault="00000000" w:rsidRPr="00000000" w14:paraId="0000007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000000" w:rsidDel="00000000" w:rsidP="00000000" w:rsidRDefault="00000000" w:rsidRPr="00000000" w14:paraId="0000007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1"/>
        </w:numP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Внесено відповідні зміни у Додаток 2 до тендерної документації та викладено у новій редакції:</w:t>
      </w:r>
    </w:p>
    <w:p w:rsidR="00000000" w:rsidDel="00000000" w:rsidP="00000000" w:rsidRDefault="00000000" w:rsidRPr="00000000" w14:paraId="0000007E">
      <w:pPr>
        <w:ind w:left="720" w:firstLine="0"/>
        <w:jc w:val="both"/>
        <w:rPr>
          <w:rFonts w:ascii="Times New Roman" w:cs="Times New Roman" w:eastAsia="Times New Roman" w:hAnsi="Times New Roman"/>
          <w:sz w:val="24"/>
          <w:szCs w:val="24"/>
        </w:rPr>
      </w:pPr>
      <w:r w:rsidDel="00000000" w:rsidR="00000000" w:rsidRPr="00000000">
        <w:rPr>
          <w:rtl w:val="0"/>
        </w:rPr>
      </w:r>
    </w:p>
    <w:tbl>
      <w:tblPr>
        <w:tblStyle w:val="Table4"/>
        <w:tblW w:w="9050.000000000002"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2268"/>
        <w:gridCol w:w="3118"/>
        <w:gridCol w:w="2971"/>
        <w:tblGridChange w:id="0">
          <w:tblGrid>
            <w:gridCol w:w="693"/>
            <w:gridCol w:w="2268"/>
            <w:gridCol w:w="3118"/>
            <w:gridCol w:w="2971"/>
          </w:tblGrid>
        </w:tblGridChange>
      </w:tblGrid>
      <w:tr>
        <w:trPr>
          <w:cantSplit w:val="0"/>
          <w:tblHeader w:val="0"/>
        </w:trPr>
        <w:tc>
          <w:tcPr/>
          <w:p w:rsidR="00000000" w:rsidDel="00000000" w:rsidP="00000000" w:rsidRDefault="00000000" w:rsidRPr="00000000" w14:paraId="0000007F">
            <w:pPr>
              <w:spacing w:after="160"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80">
            <w:pPr>
              <w:ind w:left="0" w:firstLine="0"/>
              <w:jc w:val="center"/>
              <w:rPr>
                <w:rFonts w:ascii="Times New Roman" w:cs="Times New Roman" w:eastAsia="Times New Roman" w:hAnsi="Times New Roman"/>
                <w:sz w:val="24"/>
                <w:szCs w:val="24"/>
              </w:rPr>
            </w:pPr>
            <w:bookmarkStart w:colFirst="0" w:colLast="0" w:name="_heading=h.41mghml" w:id="27"/>
            <w:bookmarkEnd w:id="27"/>
            <w:r w:rsidDel="00000000" w:rsidR="00000000" w:rsidRPr="00000000">
              <w:rPr>
                <w:rFonts w:ascii="Times New Roman" w:cs="Times New Roman" w:eastAsia="Times New Roman" w:hAnsi="Times New Roman"/>
                <w:sz w:val="24"/>
                <w:szCs w:val="24"/>
                <w:rtl w:val="0"/>
              </w:rPr>
              <w:t xml:space="preserve">Додаток 2 до тендерної документації</w:t>
            </w:r>
            <w:r w:rsidDel="00000000" w:rsidR="00000000" w:rsidRPr="00000000">
              <w:rPr>
                <w:rtl w:val="0"/>
              </w:rPr>
            </w:r>
          </w:p>
        </w:tc>
        <w:tc>
          <w:tcPr/>
          <w:p w:rsidR="00000000" w:rsidDel="00000000" w:rsidP="00000000" w:rsidRDefault="00000000" w:rsidRPr="00000000" w14:paraId="0000008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Редакція 19.02.2023</w:t>
            </w:r>
          </w:p>
        </w:tc>
        <w:tc>
          <w:tcPr/>
          <w:p w:rsidR="00000000" w:rsidDel="00000000" w:rsidP="00000000" w:rsidRDefault="00000000" w:rsidRPr="00000000" w14:paraId="0000008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Нова редакція</w:t>
            </w:r>
          </w:p>
        </w:tc>
      </w:tr>
      <w:tr>
        <w:trPr>
          <w:cantSplit w:val="0"/>
          <w:tblHeader w:val="0"/>
        </w:trPr>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ІНФОРМАЦІЯ ПРО НЕОБХІДНІ ТЕХНІЧНІ, ЯКІСНІ, КІЛЬКІСНІ</w:t>
            </w:r>
          </w:p>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 ІНШІ ХАРАКТЕРИСТИКИ ЗАКУПІВЛІ</w:t>
            </w:r>
          </w:p>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(ТЕХНІЧНА СПЕЦИФІКАЦІЯ)</w:t>
            </w: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Товар постачається новим, раніше не використовуваним, без механічних пошкоджень та виготовленим не раніше 2022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Обґрунтування необхідності закупівлі даного виду товару –  Для забезпечення Замовника сучасною комп’ютерною технікою для належного облаштування автоматизованих робочих місць працівників,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має підтвердити наявність сервісного (-их) центру (-і), представництва, представника, який забезпечать гарантійну підтримку обладнання протягом визначеного гарантійного терміну.</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Порівняльна таблиця відповідності запропонованого товару технічним вимогам Замовника (обов’язково зазначається виробник та модель обладнання).</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Учасникам в складі Пропозиції необхідно надати оригінал або копію авторизаційних листів від виробника, офіційного представника виробника або дистриб’ютора, запропонованого Учасником обладнання, а саме – обладнання із зазначенням найменування Замовника, номера тендеру в системі публічних закупівель, назви та юридичної адреси учасника, який підтверджує статус Учасника як партнера виробника або дистриб’ютора чинного на дату подання тендерних пропозицій. Обладнання повинно бути від одного виробника, для спрощення сервісного обслуговування.</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Закону України «Про електронні довірчі послуги» та п.2 Наказу Міністерства юстиції України та Адміністрації Держспецзв’язку від 18.11.2019 № 3563/5/610, можливе використовувати КЕП можна тільки з захищених носіїв.</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leader="none" w:pos="1400"/>
              </w:tabs>
              <w:spacing w:after="0" w:before="0" w:line="259" w:lineRule="auto"/>
              <w:ind w:left="0" w:right="0" w:firstLine="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93">
            <w:pPr>
              <w:tabs>
                <w:tab w:val="left" w:leader="none" w:pos="1400"/>
              </w:tabs>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Товар постачається новим, раніше не використовуваним, без механічних пошкоджень та виготовленим не раніше 2022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rsidR="00000000" w:rsidDel="00000000" w:rsidP="00000000" w:rsidRDefault="00000000" w:rsidRPr="00000000" w14:paraId="00000094">
            <w:pPr>
              <w:tabs>
                <w:tab w:val="left" w:leader="none" w:pos="1400"/>
              </w:tabs>
              <w:spacing w:line="259" w:lineRule="auto"/>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000000" w:rsidDel="00000000" w:rsidP="00000000" w:rsidRDefault="00000000" w:rsidRPr="00000000" w14:paraId="00000095">
            <w:pPr>
              <w:tabs>
                <w:tab w:val="left" w:leader="none" w:pos="1400"/>
              </w:tabs>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000000" w:rsidDel="00000000" w:rsidP="00000000" w:rsidRDefault="00000000" w:rsidRPr="00000000" w14:paraId="00000096">
            <w:pPr>
              <w:tabs>
                <w:tab w:val="left" w:leader="none" w:pos="1400"/>
              </w:tabs>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00000" w:rsidDel="00000000" w:rsidP="00000000" w:rsidRDefault="00000000" w:rsidRPr="00000000" w14:paraId="00000097">
            <w:pPr>
              <w:tabs>
                <w:tab w:val="left" w:leader="none" w:pos="1400"/>
              </w:tabs>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000000" w:rsidDel="00000000" w:rsidP="00000000" w:rsidRDefault="00000000" w:rsidRPr="00000000" w14:paraId="00000098">
            <w:pPr>
              <w:spacing w:line="259" w:lineRule="auto"/>
              <w:ind w:left="0" w:firstLine="0"/>
              <w:jc w:val="both"/>
              <w:rPr>
                <w:rFonts w:ascii="Times New Roman" w:cs="Times New Roman" w:eastAsia="Times New Roman" w:hAnsi="Times New Roman"/>
              </w:rPr>
            </w:pPr>
            <w:bookmarkStart w:colFirst="0" w:colLast="0" w:name="_heading=h.2grqrue" w:id="28"/>
            <w:bookmarkEnd w:id="28"/>
            <w:r w:rsidDel="00000000" w:rsidR="00000000" w:rsidRPr="00000000">
              <w:rPr>
                <w:rFonts w:ascii="Times New Roman" w:cs="Times New Roman" w:eastAsia="Times New Roman" w:hAnsi="Times New Roman"/>
                <w:rtl w:val="0"/>
              </w:rPr>
              <w:t xml:space="preserve">Обґрунтування необхідності закупівлі даного виду товару –  Для забезпечення Замовника сучасною комп’ютерною технікою для належного облаштування автоматизованих робочих місць,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rsidR="00000000" w:rsidDel="00000000" w:rsidP="00000000" w:rsidRDefault="00000000" w:rsidRPr="00000000" w14:paraId="00000099">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rsidR="00000000" w:rsidDel="00000000" w:rsidP="00000000" w:rsidRDefault="00000000" w:rsidRPr="00000000" w14:paraId="0000009A">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Учасник має підтвердити наявність сервісного (-их) центру (-і), представництва, представника, який забезпечать гарантійну підтримку обладнання протягом визначеного гарантійного терміну.</w:t>
            </w:r>
          </w:p>
          <w:p w:rsidR="00000000" w:rsidDel="00000000" w:rsidP="00000000" w:rsidRDefault="00000000" w:rsidRPr="00000000" w14:paraId="0000009B">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Порівняльна таблиця відповідності запропонованого товару технічним вимогам Замовника (обов’язково зазначається виробник та модель обладнання). </w:t>
            </w:r>
          </w:p>
          <w:p w:rsidR="00000000" w:rsidDel="00000000" w:rsidP="00000000" w:rsidRDefault="00000000" w:rsidRPr="00000000" w14:paraId="0000009C">
            <w:pPr>
              <w:spacing w:line="259"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Відповідно до Закону України «Про електронні довірчі послуги» та п.2 Наказу Міністерства юстиції України та Адміністрації Держспецзв’язку від 18.11.2019 № 3563/5/610, можливе використовувати КЕП можна тільки з захищених носіїв.</w:t>
            </w:r>
          </w:p>
          <w:p w:rsidR="00000000" w:rsidDel="00000000" w:rsidP="00000000" w:rsidRDefault="00000000" w:rsidRPr="00000000" w14:paraId="0000009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ind w:left="-56" w:firstLine="198"/>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9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sectPr>
      <w:pgSz w:h="16838" w:w="11906" w:orient="portrait"/>
      <w:pgMar w:bottom="1134" w:top="1134" w:left="992"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3B1A52"/>
    <w:rPr>
      <w:rFonts w:ascii="Calibri" w:cs="Times New Roman" w:eastAsia="Calibri" w:hAnsi="Calibri"/>
      <w:lang w:val="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1" w:customStyle="1">
    <w:name w:val="Обычный1"/>
    <w:qFormat w:val="1"/>
    <w:rsid w:val="003B1A52"/>
    <w:pPr>
      <w:tabs>
        <w:tab w:val="left" w:pos="708"/>
      </w:tabs>
      <w:suppressAutoHyphens w:val="1"/>
      <w:spacing w:after="200" w:line="276" w:lineRule="auto"/>
    </w:pPr>
    <w:rPr>
      <w:rFonts w:ascii="Times New Roman" w:cs="Times New Roman" w:eastAsia="Times New Roman" w:hAnsi="Times New Roman"/>
      <w:sz w:val="24"/>
      <w:szCs w:val="24"/>
      <w:lang w:eastAsia="ru-RU" w:val="ru-RU"/>
    </w:rPr>
  </w:style>
  <w:style w:type="paragraph" w:styleId="a3">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99"/>
    <w:qFormat w:val="1"/>
    <w:rsid w:val="003B1A52"/>
    <w:pPr>
      <w:ind w:left="720"/>
      <w:contextualSpacing w:val="1"/>
    </w:pPr>
  </w:style>
  <w:style w:type="table" w:styleId="a4">
    <w:name w:val="Table Grid"/>
    <w:basedOn w:val="a1"/>
    <w:uiPriority w:val="39"/>
    <w:rsid w:val="003B1A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3" w:customStyle="1">
    <w:name w:val="Обычный3"/>
    <w:qFormat w:val="1"/>
    <w:rsid w:val="002E23E3"/>
    <w:pPr>
      <w:widowControl w:val="0"/>
      <w:spacing w:after="0" w:line="240" w:lineRule="auto"/>
    </w:pPr>
    <w:rPr>
      <w:rFonts w:ascii="Arial" w:cs="Arial" w:eastAsia="Arial" w:hAnsi="Arial"/>
      <w:sz w:val="24"/>
      <w:szCs w:val="24"/>
      <w:lang w:eastAsia="ru-RU" w:val="uk-UA"/>
    </w:rPr>
  </w:style>
  <w:style w:type="character" w:styleId="a5">
    <w:name w:val="Hyperlink"/>
    <w:basedOn w:val="a0"/>
    <w:uiPriority w:val="99"/>
    <w:unhideWhenUsed w:val="1"/>
    <w:rsid w:val="000603F4"/>
    <w:rPr>
      <w:color w:val="0563c1" w:themeColor="hyperlink"/>
      <w:u w:val="single"/>
    </w:rPr>
  </w:style>
  <w:style w:type="character" w:styleId="a6">
    <w:name w:val="Unresolved Mention"/>
    <w:basedOn w:val="a0"/>
    <w:uiPriority w:val="99"/>
    <w:semiHidden w:val="1"/>
    <w:unhideWhenUsed w:val="1"/>
    <w:rsid w:val="000603F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6MHN+EjzyC6b5Do2TnvAMHv0Gw==">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2023-04-28T06:40:00Z</dcterms:created>
  <dc:creator>MG</dc:creator>
</cp:coreProperties>
</file>