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1981" w14:textId="136E08F4" w:rsidR="001A66F1" w:rsidRDefault="00697C1C" w:rsidP="00697C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C1C">
        <w:rPr>
          <w:rFonts w:ascii="Times New Roman" w:hAnsi="Times New Roman" w:cs="Times New Roman"/>
          <w:b/>
          <w:bCs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 ТА/АБО ОЧІКУВАНОЇ ВАРТОСТІ ПРЕДМЕТА ЗАКУПІВЛІ</w:t>
      </w:r>
    </w:p>
    <w:p w14:paraId="7F5A3B79" w14:textId="43A8920F" w:rsidR="00697C1C" w:rsidRDefault="00697C1C" w:rsidP="00697C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F82217" w14:textId="326B27FD" w:rsidR="00697C1C" w:rsidRPr="00697C1C" w:rsidRDefault="00697C1C" w:rsidP="00697C1C">
      <w:pPr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7C1C">
        <w:rPr>
          <w:rFonts w:ascii="Times New Roman" w:hAnsi="Times New Roman" w:cs="Times New Roman"/>
          <w:sz w:val="26"/>
          <w:szCs w:val="26"/>
        </w:rPr>
        <w:t>На виконання Постанови Кабінету Міністрів України від 11 жовтня 2016 р. №710 «Про ефективне використання коштів» надається обґрунтування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697C1C" w:rsidRPr="00697C1C" w14:paraId="4697289A" w14:textId="77777777" w:rsidTr="00697C1C">
        <w:tc>
          <w:tcPr>
            <w:tcW w:w="2405" w:type="dxa"/>
          </w:tcPr>
          <w:p w14:paraId="2052B4E8" w14:textId="27F9B7AE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7229" w:type="dxa"/>
          </w:tcPr>
          <w:p w14:paraId="1FF2F469" w14:textId="1A059410" w:rsidR="00697C1C" w:rsidRPr="00724283" w:rsidRDefault="00724283" w:rsidP="0072428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Cs/>
                <w:u w:val="single"/>
              </w:rPr>
            </w:pPr>
            <w:r w:rsidRPr="00724283">
              <w:rPr>
                <w:b/>
                <w:bCs/>
                <w:iCs/>
                <w:u w:val="single"/>
              </w:rPr>
              <w:t>Моноблоки за кодом ДК 021:2015 – 30210000-4 (Машини для обробки даних (апаратна частина))</w:t>
            </w:r>
          </w:p>
        </w:tc>
      </w:tr>
      <w:tr w:rsidR="00697C1C" w:rsidRPr="00697C1C" w14:paraId="79F98E7A" w14:textId="77777777" w:rsidTr="00697C1C">
        <w:tc>
          <w:tcPr>
            <w:tcW w:w="2405" w:type="dxa"/>
          </w:tcPr>
          <w:p w14:paraId="2FFD6839" w14:textId="1F394D85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розміру бюджетного призначення</w:t>
            </w:r>
          </w:p>
        </w:tc>
        <w:tc>
          <w:tcPr>
            <w:tcW w:w="7229" w:type="dxa"/>
          </w:tcPr>
          <w:p w14:paraId="2794291A" w14:textId="3662449D" w:rsidR="00697C1C" w:rsidRPr="00697C1C" w:rsidRDefault="00724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592 4</w:t>
            </w:r>
            <w:r w:rsidR="004B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грн.</w:t>
            </w:r>
            <w:r w:rsidR="00697C1C" w:rsidRPr="00697C1C">
              <w:rPr>
                <w:rFonts w:ascii="Times New Roman" w:hAnsi="Times New Roman" w:cs="Times New Roman"/>
                <w:sz w:val="24"/>
                <w:szCs w:val="24"/>
              </w:rPr>
              <w:t xml:space="preserve"> розмір бюджетного призначення, визначений відповідно до потреби на 2024 р.</w:t>
            </w:r>
          </w:p>
        </w:tc>
      </w:tr>
      <w:tr w:rsidR="00697C1C" w:rsidRPr="00697C1C" w14:paraId="54D52DF7" w14:textId="77777777" w:rsidTr="00697C1C">
        <w:tc>
          <w:tcPr>
            <w:tcW w:w="2405" w:type="dxa"/>
          </w:tcPr>
          <w:p w14:paraId="75DBDBD2" w14:textId="6F1A39B7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технічних та якісних характеристик закупівлі</w:t>
            </w:r>
          </w:p>
        </w:tc>
        <w:tc>
          <w:tcPr>
            <w:tcW w:w="7229" w:type="dxa"/>
          </w:tcPr>
          <w:p w14:paraId="0E8D1116" w14:textId="4DBBB353" w:rsidR="00697C1C" w:rsidRPr="00697C1C" w:rsidRDefault="0069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sz w:val="24"/>
                <w:szCs w:val="24"/>
              </w:rPr>
              <w:t>Обсяги визначено відповідно до потреби. Технічні та якісні характеристики предмета закупівлі визначені з урахуванням загальноприйнятих норм і стандартів для зазначеного предмета закупівлі.</w:t>
            </w:r>
          </w:p>
        </w:tc>
      </w:tr>
      <w:tr w:rsidR="00697C1C" w:rsidRPr="00697C1C" w14:paraId="11F31E01" w14:textId="77777777" w:rsidTr="00697C1C">
        <w:tc>
          <w:tcPr>
            <w:tcW w:w="2405" w:type="dxa"/>
          </w:tcPr>
          <w:p w14:paraId="115146AF" w14:textId="797E5D67" w:rsidR="00697C1C" w:rsidRPr="00697C1C" w:rsidRDefault="00697C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очікуваної вартості предмета закупівлі</w:t>
            </w:r>
          </w:p>
        </w:tc>
        <w:tc>
          <w:tcPr>
            <w:tcW w:w="7229" w:type="dxa"/>
          </w:tcPr>
          <w:p w14:paraId="761154E7" w14:textId="3382626B" w:rsidR="00697C1C" w:rsidRPr="00697C1C" w:rsidRDefault="00697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1C">
              <w:rPr>
                <w:rFonts w:ascii="Times New Roman" w:hAnsi="Times New Roman" w:cs="Times New Roman"/>
                <w:sz w:val="24"/>
                <w:szCs w:val="24"/>
              </w:rPr>
              <w:t>Визначається з урахуванням положень Примірної методики визначення очікуваної вартості предмета закупівлі, затвердженої наказом Уповноваженого органу від 18.02.2020 № 275 та обрахована відповідно до середньо ринкового рівня цін.</w:t>
            </w:r>
          </w:p>
        </w:tc>
      </w:tr>
    </w:tbl>
    <w:p w14:paraId="30AA4803" w14:textId="0F9957B6" w:rsidR="00697C1C" w:rsidRDefault="00697C1C"/>
    <w:p w14:paraId="08C69293" w14:textId="77777777" w:rsidR="00697C1C" w:rsidRDefault="00697C1C"/>
    <w:sectPr w:rsidR="00697C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2A"/>
    <w:rsid w:val="001A66F1"/>
    <w:rsid w:val="002B5C2A"/>
    <w:rsid w:val="004B1152"/>
    <w:rsid w:val="00697C1C"/>
    <w:rsid w:val="00724283"/>
    <w:rsid w:val="007C176E"/>
    <w:rsid w:val="00831C0A"/>
    <w:rsid w:val="00C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8408E"/>
  <w15:chartTrackingRefBased/>
  <w15:docId w15:val="{7E6D8FF8-F444-42B9-A213-9DFADFB8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1152"/>
    <w:pPr>
      <w:spacing w:after="0" w:line="240" w:lineRule="auto"/>
    </w:pPr>
  </w:style>
  <w:style w:type="paragraph" w:customStyle="1" w:styleId="rvps2">
    <w:name w:val="rvps2"/>
    <w:basedOn w:val="a"/>
    <w:qFormat/>
    <w:rsid w:val="0072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762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6</cp:revision>
  <cp:lastPrinted>2024-02-12T13:14:00Z</cp:lastPrinted>
  <dcterms:created xsi:type="dcterms:W3CDTF">2024-02-12T13:08:00Z</dcterms:created>
  <dcterms:modified xsi:type="dcterms:W3CDTF">2024-04-12T12:07:00Z</dcterms:modified>
</cp:coreProperties>
</file>