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16" w:rsidRDefault="00FA7616" w:rsidP="00FA7616">
      <w:pPr>
        <w:tabs>
          <w:tab w:val="left" w:pos="0"/>
          <w:tab w:val="center" w:pos="4153"/>
          <w:tab w:val="right" w:pos="8306"/>
        </w:tabs>
        <w:ind w:firstLine="540"/>
        <w:jc w:val="right"/>
        <w:rPr>
          <w:b/>
          <w:bCs/>
          <w:sz w:val="24"/>
          <w:szCs w:val="24"/>
        </w:rPr>
      </w:pPr>
      <w:r>
        <w:rPr>
          <w:b/>
          <w:bCs/>
          <w:sz w:val="24"/>
          <w:szCs w:val="24"/>
        </w:rPr>
        <w:t>Додаток № 3</w:t>
      </w:r>
    </w:p>
    <w:p w:rsidR="00FA7616" w:rsidRDefault="00FA7616" w:rsidP="00FA7616">
      <w:pPr>
        <w:keepNext/>
        <w:tabs>
          <w:tab w:val="left" w:pos="720"/>
        </w:tabs>
        <w:jc w:val="right"/>
        <w:rPr>
          <w:b/>
          <w:sz w:val="24"/>
          <w:szCs w:val="24"/>
        </w:rPr>
      </w:pPr>
      <w:r>
        <w:rPr>
          <w:b/>
          <w:sz w:val="24"/>
          <w:szCs w:val="24"/>
        </w:rPr>
        <w:t>до Документації</w:t>
      </w:r>
    </w:p>
    <w:p w:rsidR="00FA7616" w:rsidRDefault="00FA7616" w:rsidP="00FA7616">
      <w:pPr>
        <w:jc w:val="center"/>
        <w:rPr>
          <w:b/>
          <w:caps/>
          <w:color w:val="000000"/>
          <w:sz w:val="24"/>
          <w:szCs w:val="24"/>
          <w:u w:val="single"/>
        </w:rPr>
      </w:pPr>
      <w:bookmarkStart w:id="0" w:name="_Hlk127885853"/>
    </w:p>
    <w:p w:rsidR="00FA7616" w:rsidRDefault="00FA7616" w:rsidP="00FA7616">
      <w:pPr>
        <w:jc w:val="center"/>
        <w:rPr>
          <w:b/>
          <w:caps/>
          <w:color w:val="000000"/>
          <w:sz w:val="24"/>
          <w:szCs w:val="24"/>
          <w:u w:val="single"/>
        </w:rPr>
      </w:pPr>
      <w:r>
        <w:rPr>
          <w:b/>
          <w:caps/>
          <w:color w:val="000000"/>
          <w:sz w:val="24"/>
          <w:szCs w:val="24"/>
          <w:u w:val="single"/>
        </w:rPr>
        <w:t xml:space="preserve">Технічні вимоги ДО ПРЕДМЕТУ ЗАКУПІВЛІ </w:t>
      </w:r>
    </w:p>
    <w:p w:rsidR="00FA7616" w:rsidRDefault="00FA7616" w:rsidP="00FA7616">
      <w:pPr>
        <w:widowControl/>
        <w:jc w:val="center"/>
        <w:rPr>
          <w:rFonts w:eastAsia="Calibri"/>
          <w:b/>
          <w:bCs/>
          <w:i/>
          <w:iCs/>
          <w:color w:val="000000"/>
          <w:sz w:val="24"/>
          <w:szCs w:val="24"/>
          <w:lang w:val="ru-RU" w:eastAsia="en-US"/>
        </w:rPr>
      </w:pPr>
      <w:r>
        <w:rPr>
          <w:b/>
          <w:bCs/>
          <w:i/>
          <w:iCs/>
          <w:sz w:val="24"/>
          <w:szCs w:val="24"/>
        </w:rPr>
        <w:t xml:space="preserve">на закупівлю </w:t>
      </w:r>
      <w:r>
        <w:rPr>
          <w:b/>
          <w:i/>
          <w:iCs/>
          <w:color w:val="000000"/>
          <w:sz w:val="24"/>
          <w:szCs w:val="24"/>
        </w:rPr>
        <w:t>котла електричного</w:t>
      </w:r>
    </w:p>
    <w:p w:rsidR="00FA7616" w:rsidRDefault="00FA7616" w:rsidP="00FA7616">
      <w:pPr>
        <w:widowControl/>
        <w:shd w:val="clear" w:color="auto" w:fill="FDFEFD"/>
        <w:overflowPunct/>
        <w:autoSpaceDE/>
        <w:adjustRightInd/>
        <w:spacing w:line="450" w:lineRule="atLeast"/>
        <w:jc w:val="center"/>
        <w:outlineLvl w:val="0"/>
        <w:rPr>
          <w:b/>
          <w:color w:val="000000"/>
          <w:kern w:val="36"/>
          <w:sz w:val="24"/>
          <w:szCs w:val="24"/>
          <w:lang w:val="ru-RU"/>
        </w:rPr>
      </w:pPr>
      <w:r>
        <w:rPr>
          <w:b/>
          <w:color w:val="000000"/>
          <w:kern w:val="36"/>
          <w:sz w:val="24"/>
          <w:szCs w:val="24"/>
          <w:lang w:val="ru-RU"/>
        </w:rPr>
        <w:t xml:space="preserve">Котел </w:t>
      </w:r>
      <w:proofErr w:type="spellStart"/>
      <w:r>
        <w:rPr>
          <w:b/>
          <w:color w:val="000000"/>
          <w:kern w:val="36"/>
          <w:sz w:val="24"/>
          <w:szCs w:val="24"/>
          <w:lang w:val="ru-RU"/>
        </w:rPr>
        <w:t>електричний</w:t>
      </w:r>
      <w:proofErr w:type="spellEnd"/>
      <w:r>
        <w:rPr>
          <w:b/>
          <w:color w:val="000000"/>
          <w:kern w:val="36"/>
          <w:sz w:val="24"/>
          <w:szCs w:val="24"/>
          <w:lang w:val="ru-RU"/>
        </w:rPr>
        <w:t xml:space="preserve"> 24кВт (за кодом ДК 021:2015- 44621200-1 - </w:t>
      </w:r>
      <w:proofErr w:type="spellStart"/>
      <w:r>
        <w:rPr>
          <w:b/>
          <w:color w:val="000000"/>
          <w:kern w:val="36"/>
          <w:sz w:val="24"/>
          <w:szCs w:val="24"/>
          <w:lang w:val="ru-RU"/>
        </w:rPr>
        <w:t>Котли</w:t>
      </w:r>
      <w:proofErr w:type="spellEnd"/>
      <w:r>
        <w:rPr>
          <w:b/>
          <w:color w:val="000000"/>
          <w:kern w:val="36"/>
          <w:sz w:val="24"/>
          <w:szCs w:val="24"/>
          <w:lang w:val="ru-RU"/>
        </w:rPr>
        <w:t>)</w:t>
      </w:r>
    </w:p>
    <w:p w:rsidR="00FA7616" w:rsidRDefault="00FA7616" w:rsidP="00FA7616">
      <w:pPr>
        <w:widowControl/>
        <w:jc w:val="center"/>
        <w:rPr>
          <w:rFonts w:eastAsia="Calibri"/>
          <w:b/>
          <w:bCs/>
          <w:i/>
          <w:iCs/>
          <w:color w:val="000000"/>
          <w:sz w:val="24"/>
          <w:szCs w:val="24"/>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1262"/>
        <w:gridCol w:w="4068"/>
      </w:tblGrid>
      <w:tr w:rsidR="00FA7616" w:rsidTr="00FA7616">
        <w:trPr>
          <w:trHeight w:val="541"/>
          <w:jc w:val="center"/>
        </w:trPr>
        <w:tc>
          <w:tcPr>
            <w:tcW w:w="4423" w:type="dxa"/>
            <w:tcBorders>
              <w:top w:val="single" w:sz="4" w:space="0" w:color="auto"/>
              <w:left w:val="single" w:sz="4" w:space="0" w:color="auto"/>
              <w:bottom w:val="single" w:sz="4" w:space="0" w:color="auto"/>
              <w:right w:val="single" w:sz="4" w:space="0" w:color="auto"/>
            </w:tcBorders>
            <w:vAlign w:val="center"/>
            <w:hideMark/>
          </w:tcPr>
          <w:bookmarkEnd w:id="0"/>
          <w:p w:rsidR="00FA7616" w:rsidRDefault="00FA7616">
            <w:pPr>
              <w:spacing w:line="256" w:lineRule="auto"/>
              <w:jc w:val="center"/>
              <w:rPr>
                <w:b/>
                <w:bCs/>
                <w:sz w:val="22"/>
                <w:szCs w:val="22"/>
              </w:rPr>
            </w:pPr>
            <w:r>
              <w:rPr>
                <w:b/>
                <w:bCs/>
                <w:sz w:val="22"/>
                <w:szCs w:val="22"/>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7616" w:rsidRDefault="00FA7616">
            <w:pPr>
              <w:spacing w:line="256" w:lineRule="auto"/>
              <w:jc w:val="center"/>
              <w:rPr>
                <w:b/>
                <w:bCs/>
                <w:sz w:val="22"/>
                <w:szCs w:val="22"/>
              </w:rPr>
            </w:pPr>
            <w:r>
              <w:rPr>
                <w:b/>
                <w:bCs/>
                <w:sz w:val="22"/>
                <w:szCs w:val="22"/>
              </w:rPr>
              <w:t>Кількість</w:t>
            </w:r>
          </w:p>
        </w:tc>
        <w:tc>
          <w:tcPr>
            <w:tcW w:w="4215" w:type="dxa"/>
            <w:tcBorders>
              <w:top w:val="single" w:sz="4" w:space="0" w:color="auto"/>
              <w:left w:val="single" w:sz="4" w:space="0" w:color="auto"/>
              <w:bottom w:val="single" w:sz="4" w:space="0" w:color="auto"/>
              <w:right w:val="single" w:sz="4" w:space="0" w:color="auto"/>
            </w:tcBorders>
            <w:vAlign w:val="center"/>
            <w:hideMark/>
          </w:tcPr>
          <w:p w:rsidR="00FA7616" w:rsidRDefault="00FA7616">
            <w:pPr>
              <w:spacing w:line="256" w:lineRule="auto"/>
              <w:jc w:val="center"/>
              <w:rPr>
                <w:b/>
                <w:bCs/>
                <w:sz w:val="22"/>
                <w:szCs w:val="22"/>
              </w:rPr>
            </w:pPr>
            <w:r>
              <w:rPr>
                <w:b/>
                <w:bCs/>
                <w:sz w:val="22"/>
                <w:szCs w:val="22"/>
              </w:rPr>
              <w:t>Вимоги та технічні характеристики</w:t>
            </w:r>
          </w:p>
        </w:tc>
      </w:tr>
      <w:tr w:rsidR="00FA7616" w:rsidTr="00FA7616">
        <w:trPr>
          <w:trHeight w:val="10844"/>
          <w:jc w:val="center"/>
        </w:trPr>
        <w:tc>
          <w:tcPr>
            <w:tcW w:w="4423" w:type="dxa"/>
            <w:tcBorders>
              <w:top w:val="single" w:sz="4" w:space="0" w:color="auto"/>
              <w:left w:val="single" w:sz="4" w:space="0" w:color="auto"/>
              <w:bottom w:val="single" w:sz="4" w:space="0" w:color="auto"/>
              <w:right w:val="single" w:sz="4" w:space="0" w:color="auto"/>
            </w:tcBorders>
            <w:vAlign w:val="center"/>
          </w:tcPr>
          <w:p w:rsidR="00FA7616" w:rsidRDefault="00FA7616">
            <w:pPr>
              <w:spacing w:line="256" w:lineRule="auto"/>
              <w:rPr>
                <w:color w:val="000000" w:themeColor="text1"/>
                <w:sz w:val="22"/>
                <w:szCs w:val="22"/>
              </w:rPr>
            </w:pPr>
            <w:r>
              <w:rPr>
                <w:color w:val="000000" w:themeColor="text1"/>
                <w:sz w:val="22"/>
                <w:szCs w:val="22"/>
              </w:rPr>
              <w:t xml:space="preserve">Електричний котел </w:t>
            </w:r>
            <w:r>
              <w:rPr>
                <w:color w:val="000000" w:themeColor="text1"/>
                <w:sz w:val="22"/>
                <w:szCs w:val="22"/>
                <w:lang w:val="ru-RU"/>
              </w:rPr>
              <w:t xml:space="preserve"> </w:t>
            </w:r>
            <w:r>
              <w:rPr>
                <w:color w:val="000000" w:themeColor="text1"/>
                <w:sz w:val="22"/>
                <w:szCs w:val="22"/>
              </w:rPr>
              <w:t xml:space="preserve">24 кВт </w:t>
            </w:r>
          </w:p>
          <w:p w:rsidR="00FA7616" w:rsidRDefault="00FA7616">
            <w:pPr>
              <w:spacing w:line="256" w:lineRule="auto"/>
              <w:jc w:val="center"/>
              <w:rPr>
                <w:color w:val="000000" w:themeColor="text1"/>
                <w:sz w:val="22"/>
                <w:szCs w:val="22"/>
              </w:rPr>
            </w:pPr>
          </w:p>
          <w:p w:rsidR="00FA7616" w:rsidRDefault="00FA7616">
            <w:pPr>
              <w:spacing w:line="256" w:lineRule="auto"/>
              <w:jc w:val="center"/>
              <w:rPr>
                <w:sz w:val="22"/>
                <w:szCs w:val="22"/>
                <w:highlight w:val="yellow"/>
                <w:lang w:val="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7616" w:rsidRDefault="00FA7616">
            <w:pPr>
              <w:tabs>
                <w:tab w:val="left" w:pos="7230"/>
              </w:tabs>
              <w:spacing w:line="256" w:lineRule="auto"/>
              <w:jc w:val="center"/>
              <w:rPr>
                <w:sz w:val="22"/>
                <w:szCs w:val="22"/>
                <w:lang w:val="ru-RU" w:eastAsia="uk-UA"/>
              </w:rPr>
            </w:pPr>
            <w:r>
              <w:rPr>
                <w:sz w:val="22"/>
                <w:szCs w:val="22"/>
              </w:rPr>
              <w:t>1 шт.</w:t>
            </w:r>
          </w:p>
        </w:tc>
        <w:tc>
          <w:tcPr>
            <w:tcW w:w="4215" w:type="dxa"/>
            <w:tcBorders>
              <w:top w:val="single" w:sz="4" w:space="0" w:color="auto"/>
              <w:left w:val="single" w:sz="4" w:space="0" w:color="auto"/>
              <w:bottom w:val="single" w:sz="4" w:space="0" w:color="auto"/>
              <w:right w:val="single" w:sz="4" w:space="0" w:color="auto"/>
            </w:tcBorders>
            <w:vAlign w:val="center"/>
            <w:hideMark/>
          </w:tcPr>
          <w:p w:rsidR="00FA7616" w:rsidRDefault="00FA7616">
            <w:pPr>
              <w:pStyle w:val="a4"/>
              <w:spacing w:line="256" w:lineRule="auto"/>
              <w:jc w:val="both"/>
              <w:rPr>
                <w:rFonts w:ascii="Times New Roman" w:hAnsi="Times New Roman" w:cs="Times New Roman"/>
                <w:color w:val="000000" w:themeColor="text1"/>
                <w:sz w:val="22"/>
                <w:szCs w:val="22"/>
                <w:lang w:eastAsia="ru-RU"/>
              </w:rPr>
            </w:pPr>
            <w:proofErr w:type="spellStart"/>
            <w:r>
              <w:rPr>
                <w:rFonts w:ascii="Times New Roman" w:hAnsi="Times New Roman" w:cs="Times New Roman"/>
                <w:color w:val="000000" w:themeColor="text1"/>
                <w:sz w:val="22"/>
                <w:szCs w:val="22"/>
              </w:rPr>
              <w:t>Одноконтурний</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електрокотел</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настінного</w:t>
            </w:r>
            <w:proofErr w:type="spellEnd"/>
            <w:r>
              <w:rPr>
                <w:rFonts w:ascii="Times New Roman" w:hAnsi="Times New Roman" w:cs="Times New Roman"/>
                <w:color w:val="000000" w:themeColor="text1"/>
                <w:sz w:val="22"/>
                <w:szCs w:val="22"/>
              </w:rPr>
              <w:t xml:space="preserve"> типу, </w:t>
            </w:r>
            <w:proofErr w:type="spellStart"/>
            <w:r>
              <w:rPr>
                <w:rFonts w:ascii="Times New Roman" w:hAnsi="Times New Roman" w:cs="Times New Roman"/>
                <w:color w:val="000000" w:themeColor="text1"/>
                <w:sz w:val="22"/>
                <w:szCs w:val="22"/>
              </w:rPr>
              <w:t>призначений</w:t>
            </w:r>
            <w:proofErr w:type="spellEnd"/>
            <w:r>
              <w:rPr>
                <w:rFonts w:ascii="Times New Roman" w:hAnsi="Times New Roman" w:cs="Times New Roman"/>
                <w:color w:val="000000" w:themeColor="text1"/>
                <w:sz w:val="22"/>
                <w:szCs w:val="22"/>
              </w:rPr>
              <w:t xml:space="preserve"> для </w:t>
            </w:r>
            <w:proofErr w:type="spellStart"/>
            <w:r>
              <w:rPr>
                <w:rFonts w:ascii="Times New Roman" w:hAnsi="Times New Roman" w:cs="Times New Roman"/>
                <w:color w:val="000000" w:themeColor="text1"/>
                <w:sz w:val="22"/>
                <w:szCs w:val="22"/>
              </w:rPr>
              <w:t>опалення</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приміщень</w:t>
            </w:r>
            <w:proofErr w:type="spellEnd"/>
            <w:r>
              <w:rPr>
                <w:rFonts w:ascii="Times New Roman" w:hAnsi="Times New Roman" w:cs="Times New Roman"/>
                <w:color w:val="000000" w:themeColor="text1"/>
                <w:sz w:val="22"/>
                <w:szCs w:val="22"/>
              </w:rPr>
              <w:t xml:space="preserve"> до 250 </w:t>
            </w:r>
            <w:proofErr w:type="spellStart"/>
            <w:proofErr w:type="gramStart"/>
            <w:r>
              <w:rPr>
                <w:rFonts w:ascii="Times New Roman" w:hAnsi="Times New Roman" w:cs="Times New Roman"/>
                <w:color w:val="000000" w:themeColor="text1"/>
                <w:sz w:val="22"/>
                <w:szCs w:val="22"/>
              </w:rPr>
              <w:t>кв.м</w:t>
            </w:r>
            <w:proofErr w:type="spellEnd"/>
            <w:proofErr w:type="gramEnd"/>
            <w:r>
              <w:rPr>
                <w:rFonts w:ascii="Times New Roman" w:hAnsi="Times New Roman" w:cs="Times New Roman"/>
                <w:color w:val="000000" w:themeColor="text1"/>
                <w:sz w:val="22"/>
                <w:szCs w:val="22"/>
              </w:rPr>
              <w:t xml:space="preserve"> з </w:t>
            </w:r>
            <w:proofErr w:type="spellStart"/>
            <w:r>
              <w:rPr>
                <w:rFonts w:ascii="Times New Roman" w:hAnsi="Times New Roman" w:cs="Times New Roman"/>
                <w:color w:val="000000" w:themeColor="text1"/>
                <w:sz w:val="22"/>
                <w:szCs w:val="22"/>
              </w:rPr>
              <w:t>відкритими</w:t>
            </w:r>
            <w:proofErr w:type="spellEnd"/>
            <w:r>
              <w:rPr>
                <w:rFonts w:ascii="Times New Roman" w:hAnsi="Times New Roman" w:cs="Times New Roman"/>
                <w:color w:val="000000" w:themeColor="text1"/>
                <w:sz w:val="22"/>
                <w:szCs w:val="22"/>
              </w:rPr>
              <w:t xml:space="preserve"> і </w:t>
            </w:r>
            <w:proofErr w:type="spellStart"/>
            <w:r>
              <w:rPr>
                <w:rFonts w:ascii="Times New Roman" w:hAnsi="Times New Roman" w:cs="Times New Roman"/>
                <w:color w:val="000000" w:themeColor="text1"/>
                <w:sz w:val="22"/>
                <w:szCs w:val="22"/>
              </w:rPr>
              <w:t>закритими</w:t>
            </w:r>
            <w:proofErr w:type="spellEnd"/>
            <w:r>
              <w:rPr>
                <w:rFonts w:ascii="Times New Roman" w:hAnsi="Times New Roman" w:cs="Times New Roman"/>
                <w:color w:val="000000" w:themeColor="text1"/>
                <w:sz w:val="22"/>
                <w:szCs w:val="22"/>
              </w:rPr>
              <w:t xml:space="preserve"> системами </w:t>
            </w:r>
            <w:proofErr w:type="spellStart"/>
            <w:r>
              <w:rPr>
                <w:rFonts w:ascii="Times New Roman" w:hAnsi="Times New Roman" w:cs="Times New Roman"/>
                <w:color w:val="000000" w:themeColor="text1"/>
                <w:sz w:val="22"/>
                <w:szCs w:val="22"/>
              </w:rPr>
              <w:t>опалення</w:t>
            </w:r>
            <w:proofErr w:type="spellEnd"/>
            <w:r>
              <w:rPr>
                <w:rFonts w:ascii="Times New Roman" w:hAnsi="Times New Roman" w:cs="Times New Roman"/>
                <w:color w:val="000000" w:themeColor="text1"/>
                <w:sz w:val="22"/>
                <w:szCs w:val="22"/>
              </w:rPr>
              <w:t xml:space="preserve">. </w:t>
            </w:r>
          </w:p>
          <w:p w:rsidR="00FA7616" w:rsidRDefault="00FA7616">
            <w:pPr>
              <w:spacing w:line="276" w:lineRule="auto"/>
              <w:jc w:val="both"/>
              <w:rPr>
                <w:color w:val="000000" w:themeColor="text1"/>
                <w:sz w:val="22"/>
                <w:szCs w:val="22"/>
              </w:rPr>
            </w:pPr>
            <w:r>
              <w:rPr>
                <w:color w:val="000000" w:themeColor="text1"/>
                <w:sz w:val="22"/>
                <w:szCs w:val="22"/>
              </w:rPr>
              <w:t>Потужність: 24 кВт</w:t>
            </w:r>
          </w:p>
          <w:p w:rsidR="00FA7616" w:rsidRDefault="00FA7616">
            <w:pPr>
              <w:spacing w:line="276" w:lineRule="auto"/>
              <w:jc w:val="both"/>
              <w:rPr>
                <w:color w:val="000000" w:themeColor="text1"/>
                <w:sz w:val="22"/>
                <w:szCs w:val="22"/>
              </w:rPr>
            </w:pPr>
            <w:r>
              <w:rPr>
                <w:color w:val="000000" w:themeColor="text1"/>
                <w:sz w:val="22"/>
                <w:szCs w:val="22"/>
              </w:rPr>
              <w:t>Живлення: 400В</w:t>
            </w:r>
          </w:p>
          <w:p w:rsidR="00FA7616" w:rsidRDefault="00FA7616">
            <w:pPr>
              <w:spacing w:line="276" w:lineRule="auto"/>
              <w:jc w:val="both"/>
              <w:rPr>
                <w:color w:val="000000" w:themeColor="text1"/>
                <w:sz w:val="22"/>
                <w:szCs w:val="22"/>
              </w:rPr>
            </w:pPr>
            <w:r>
              <w:rPr>
                <w:color w:val="000000" w:themeColor="text1"/>
                <w:sz w:val="22"/>
                <w:szCs w:val="22"/>
              </w:rPr>
              <w:t>Кількість ступенів потужності:</w:t>
            </w:r>
            <w:r>
              <w:rPr>
                <w:color w:val="FF0000"/>
                <w:sz w:val="22"/>
                <w:szCs w:val="22"/>
              </w:rPr>
              <w:t>2 або 3</w:t>
            </w:r>
          </w:p>
          <w:p w:rsidR="00FA7616" w:rsidRDefault="00FA7616">
            <w:pPr>
              <w:spacing w:line="276" w:lineRule="auto"/>
              <w:jc w:val="both"/>
              <w:rPr>
                <w:color w:val="000000" w:themeColor="text1"/>
                <w:sz w:val="22"/>
                <w:szCs w:val="22"/>
              </w:rPr>
            </w:pPr>
            <w:r>
              <w:rPr>
                <w:color w:val="000000" w:themeColor="text1"/>
                <w:sz w:val="22"/>
                <w:szCs w:val="22"/>
              </w:rPr>
              <w:t xml:space="preserve">Максимальний робочий тиск: </w:t>
            </w:r>
            <w:r>
              <w:rPr>
                <w:color w:val="000000" w:themeColor="text1"/>
                <w:sz w:val="22"/>
                <w:szCs w:val="22"/>
              </w:rPr>
              <w:t xml:space="preserve">не менше </w:t>
            </w:r>
            <w:r>
              <w:rPr>
                <w:color w:val="000000" w:themeColor="text1"/>
                <w:sz w:val="22"/>
                <w:szCs w:val="22"/>
              </w:rPr>
              <w:t>0,6 бар Оснащення:</w:t>
            </w:r>
            <w:r>
              <w:rPr>
                <w:color w:val="000000" w:themeColor="text1"/>
                <w:sz w:val="22"/>
                <w:szCs w:val="22"/>
              </w:rPr>
              <w:t> </w:t>
            </w:r>
            <w:r>
              <w:rPr>
                <w:color w:val="000000" w:themeColor="text1"/>
                <w:sz w:val="22"/>
                <w:szCs w:val="22"/>
              </w:rPr>
              <w:t xml:space="preserve">автоматичний </w:t>
            </w:r>
            <w:proofErr w:type="spellStart"/>
            <w:r>
              <w:rPr>
                <w:color w:val="000000" w:themeColor="text1"/>
                <w:sz w:val="22"/>
                <w:szCs w:val="22"/>
              </w:rPr>
              <w:t>повітровідник,розширювальний</w:t>
            </w:r>
            <w:proofErr w:type="spellEnd"/>
            <w:r>
              <w:rPr>
                <w:color w:val="000000" w:themeColor="text1"/>
                <w:sz w:val="22"/>
                <w:szCs w:val="22"/>
              </w:rPr>
              <w:t xml:space="preserve"> бак, сухий контакт, циркуляційний насос</w:t>
            </w:r>
          </w:p>
          <w:p w:rsidR="00FA7616" w:rsidRDefault="00FA7616">
            <w:pPr>
              <w:spacing w:line="276" w:lineRule="auto"/>
              <w:jc w:val="both"/>
              <w:rPr>
                <w:color w:val="000000" w:themeColor="text1"/>
                <w:sz w:val="22"/>
                <w:szCs w:val="22"/>
              </w:rPr>
            </w:pPr>
            <w:r>
              <w:rPr>
                <w:color w:val="000000" w:themeColor="text1"/>
                <w:sz w:val="22"/>
                <w:szCs w:val="22"/>
              </w:rPr>
              <w:t xml:space="preserve">Об'єм води в </w:t>
            </w:r>
            <w:proofErr w:type="spellStart"/>
            <w:r>
              <w:rPr>
                <w:color w:val="000000" w:themeColor="text1"/>
                <w:sz w:val="22"/>
                <w:szCs w:val="22"/>
              </w:rPr>
              <w:t>котлі</w:t>
            </w:r>
            <w:proofErr w:type="spellEnd"/>
            <w:r>
              <w:rPr>
                <w:color w:val="000000" w:themeColor="text1"/>
                <w:sz w:val="22"/>
                <w:szCs w:val="22"/>
              </w:rPr>
              <w:t>:</w:t>
            </w:r>
            <w:r>
              <w:rPr>
                <w:color w:val="000000" w:themeColor="text1"/>
                <w:sz w:val="22"/>
                <w:szCs w:val="22"/>
              </w:rPr>
              <w:t> </w:t>
            </w:r>
            <w:r>
              <w:rPr>
                <w:color w:val="000000" w:themeColor="text1"/>
                <w:sz w:val="22"/>
                <w:szCs w:val="22"/>
              </w:rPr>
              <w:t xml:space="preserve">не менше </w:t>
            </w:r>
            <w:bookmarkStart w:id="1" w:name="_GoBack"/>
            <w:bookmarkEnd w:id="1"/>
            <w:r>
              <w:rPr>
                <w:color w:val="000000" w:themeColor="text1"/>
                <w:sz w:val="22"/>
                <w:szCs w:val="22"/>
              </w:rPr>
              <w:t>6-7 л</w:t>
            </w:r>
          </w:p>
          <w:p w:rsidR="00FA7616" w:rsidRDefault="00FA7616">
            <w:pPr>
              <w:spacing w:line="276" w:lineRule="auto"/>
              <w:jc w:val="both"/>
              <w:rPr>
                <w:color w:val="000000" w:themeColor="text1"/>
                <w:sz w:val="22"/>
                <w:szCs w:val="22"/>
              </w:rPr>
            </w:pPr>
            <w:r>
              <w:rPr>
                <w:color w:val="000000" w:themeColor="text1"/>
                <w:sz w:val="22"/>
                <w:szCs w:val="22"/>
              </w:rPr>
              <w:t xml:space="preserve">Кількість контурів: </w:t>
            </w:r>
            <w:proofErr w:type="spellStart"/>
            <w:r>
              <w:rPr>
                <w:color w:val="000000" w:themeColor="text1"/>
                <w:sz w:val="22"/>
                <w:szCs w:val="22"/>
              </w:rPr>
              <w:t>одноконтурний</w:t>
            </w:r>
            <w:proofErr w:type="spellEnd"/>
            <w:r>
              <w:rPr>
                <w:color w:val="000000" w:themeColor="text1"/>
                <w:sz w:val="22"/>
                <w:szCs w:val="22"/>
              </w:rPr>
              <w:t xml:space="preserve"> (тільки опалення)</w:t>
            </w:r>
          </w:p>
          <w:p w:rsidR="00FA7616" w:rsidRDefault="00FA7616">
            <w:pPr>
              <w:spacing w:line="276" w:lineRule="auto"/>
              <w:jc w:val="both"/>
              <w:rPr>
                <w:color w:val="000000" w:themeColor="text1"/>
                <w:sz w:val="22"/>
                <w:szCs w:val="22"/>
              </w:rPr>
            </w:pPr>
            <w:r>
              <w:rPr>
                <w:color w:val="000000" w:themeColor="text1"/>
                <w:sz w:val="22"/>
                <w:szCs w:val="22"/>
              </w:rPr>
              <w:t>Наявність циркуляційного насосу:</w:t>
            </w:r>
            <w:r>
              <w:rPr>
                <w:color w:val="000000" w:themeColor="text1"/>
                <w:sz w:val="22"/>
                <w:szCs w:val="22"/>
              </w:rPr>
              <w:t> </w:t>
            </w:r>
            <w:r>
              <w:rPr>
                <w:color w:val="000000" w:themeColor="text1"/>
                <w:sz w:val="22"/>
                <w:szCs w:val="22"/>
              </w:rPr>
              <w:t xml:space="preserve"> з циркулярного насосу</w:t>
            </w:r>
          </w:p>
          <w:p w:rsidR="00FA7616" w:rsidRDefault="00FA7616">
            <w:pPr>
              <w:spacing w:line="276" w:lineRule="auto"/>
              <w:jc w:val="both"/>
              <w:rPr>
                <w:color w:val="000000" w:themeColor="text1"/>
                <w:sz w:val="22"/>
                <w:szCs w:val="22"/>
              </w:rPr>
            </w:pPr>
            <w:r>
              <w:rPr>
                <w:color w:val="000000" w:themeColor="text1"/>
                <w:sz w:val="22"/>
                <w:szCs w:val="22"/>
              </w:rPr>
              <w:t>Площа обігріву: 240кв.м</w:t>
            </w:r>
          </w:p>
          <w:p w:rsidR="00FA7616" w:rsidRDefault="00FA7616">
            <w:pPr>
              <w:spacing w:line="276" w:lineRule="auto"/>
              <w:jc w:val="both"/>
              <w:rPr>
                <w:color w:val="000000" w:themeColor="text1"/>
                <w:sz w:val="22"/>
                <w:szCs w:val="22"/>
              </w:rPr>
            </w:pPr>
            <w:r>
              <w:rPr>
                <w:color w:val="000000" w:themeColor="text1"/>
                <w:sz w:val="22"/>
                <w:szCs w:val="22"/>
              </w:rPr>
              <w:t>Тип керування: електронне</w:t>
            </w:r>
          </w:p>
          <w:p w:rsidR="00FA7616" w:rsidRDefault="00FA7616">
            <w:pPr>
              <w:spacing w:line="276" w:lineRule="auto"/>
              <w:jc w:val="both"/>
              <w:rPr>
                <w:color w:val="000000" w:themeColor="text1"/>
                <w:sz w:val="22"/>
                <w:szCs w:val="22"/>
              </w:rPr>
            </w:pPr>
            <w:r>
              <w:rPr>
                <w:color w:val="000000" w:themeColor="text1"/>
                <w:sz w:val="22"/>
                <w:szCs w:val="22"/>
              </w:rPr>
              <w:t>Тип установки:</w:t>
            </w:r>
            <w:r>
              <w:rPr>
                <w:color w:val="000000" w:themeColor="text1"/>
                <w:sz w:val="22"/>
                <w:szCs w:val="22"/>
                <w:lang w:val="ru-RU"/>
              </w:rPr>
              <w:t xml:space="preserve"> </w:t>
            </w:r>
            <w:r>
              <w:rPr>
                <w:color w:val="000000" w:themeColor="text1"/>
                <w:sz w:val="22"/>
                <w:szCs w:val="22"/>
              </w:rPr>
              <w:t>настінний</w:t>
            </w:r>
          </w:p>
          <w:p w:rsidR="00FA7616" w:rsidRDefault="00FA7616">
            <w:pPr>
              <w:spacing w:line="276" w:lineRule="auto"/>
              <w:jc w:val="both"/>
              <w:rPr>
                <w:color w:val="000000" w:themeColor="text1"/>
                <w:sz w:val="22"/>
                <w:szCs w:val="22"/>
              </w:rPr>
            </w:pPr>
            <w:r>
              <w:rPr>
                <w:color w:val="000000" w:themeColor="text1"/>
                <w:sz w:val="22"/>
                <w:szCs w:val="22"/>
              </w:rPr>
              <w:t>Матеріал теплообмінника: сталь Максимальна робоча температура: 90°С</w:t>
            </w:r>
          </w:p>
          <w:p w:rsidR="00FA7616" w:rsidRDefault="00FA7616">
            <w:pPr>
              <w:spacing w:line="276" w:lineRule="auto"/>
              <w:jc w:val="both"/>
              <w:rPr>
                <w:color w:val="000000" w:themeColor="text1"/>
                <w:sz w:val="22"/>
                <w:szCs w:val="22"/>
              </w:rPr>
            </w:pPr>
            <w:r>
              <w:rPr>
                <w:color w:val="000000" w:themeColor="text1"/>
                <w:sz w:val="22"/>
                <w:szCs w:val="22"/>
              </w:rPr>
              <w:t>Висота: 712 мм</w:t>
            </w:r>
          </w:p>
          <w:p w:rsidR="00FA7616" w:rsidRDefault="00FA7616">
            <w:pPr>
              <w:spacing w:line="276" w:lineRule="auto"/>
              <w:jc w:val="both"/>
              <w:rPr>
                <w:color w:val="000000" w:themeColor="text1"/>
                <w:sz w:val="22"/>
                <w:szCs w:val="22"/>
              </w:rPr>
            </w:pPr>
            <w:r>
              <w:rPr>
                <w:color w:val="000000" w:themeColor="text1"/>
                <w:sz w:val="22"/>
                <w:szCs w:val="22"/>
              </w:rPr>
              <w:t>Ширина:</w:t>
            </w:r>
            <w:r>
              <w:rPr>
                <w:color w:val="000000" w:themeColor="text1"/>
                <w:sz w:val="22"/>
                <w:szCs w:val="22"/>
              </w:rPr>
              <w:t> </w:t>
            </w:r>
            <w:r>
              <w:rPr>
                <w:color w:val="000000" w:themeColor="text1"/>
                <w:sz w:val="22"/>
                <w:szCs w:val="22"/>
              </w:rPr>
              <w:t>416 мм</w:t>
            </w:r>
          </w:p>
          <w:p w:rsidR="00FA7616" w:rsidRDefault="00FA7616">
            <w:pPr>
              <w:spacing w:line="276" w:lineRule="auto"/>
              <w:jc w:val="both"/>
              <w:rPr>
                <w:color w:val="000000" w:themeColor="text1"/>
                <w:sz w:val="22"/>
                <w:szCs w:val="22"/>
                <w:lang w:val="ru-RU"/>
              </w:rPr>
            </w:pPr>
            <w:r>
              <w:rPr>
                <w:color w:val="000000" w:themeColor="text1"/>
                <w:sz w:val="22"/>
                <w:szCs w:val="22"/>
              </w:rPr>
              <w:t>Глибина: 300 м</w:t>
            </w:r>
            <w:r>
              <w:rPr>
                <w:color w:val="000000" w:themeColor="text1"/>
                <w:sz w:val="22"/>
                <w:szCs w:val="22"/>
                <w:lang w:val="ru-RU"/>
              </w:rPr>
              <w:t>м</w:t>
            </w:r>
          </w:p>
          <w:p w:rsidR="00FA7616" w:rsidRDefault="00FA7616">
            <w:pPr>
              <w:spacing w:line="276" w:lineRule="auto"/>
              <w:jc w:val="both"/>
              <w:rPr>
                <w:color w:val="000000" w:themeColor="text1"/>
                <w:sz w:val="22"/>
                <w:szCs w:val="22"/>
              </w:rPr>
            </w:pPr>
            <w:r>
              <w:rPr>
                <w:color w:val="000000" w:themeColor="text1"/>
                <w:sz w:val="22"/>
                <w:szCs w:val="22"/>
              </w:rPr>
              <w:t>Додаткові характеристики:</w:t>
            </w:r>
            <w:r>
              <w:rPr>
                <w:color w:val="000000" w:themeColor="text1"/>
                <w:sz w:val="22"/>
                <w:szCs w:val="22"/>
              </w:rPr>
              <w:t> </w:t>
            </w:r>
            <w:r>
              <w:rPr>
                <w:color w:val="000000" w:themeColor="text1"/>
                <w:sz w:val="22"/>
                <w:szCs w:val="22"/>
              </w:rPr>
              <w:t xml:space="preserve"> регулювання температури теплоносія в опалювальній системі від 0 до 90 °C, клема підключення зовнішнього пристрою не потрібна.</w:t>
            </w:r>
          </w:p>
          <w:p w:rsidR="00FA7616" w:rsidRDefault="00FA7616">
            <w:pPr>
              <w:spacing w:line="276" w:lineRule="auto"/>
              <w:jc w:val="both"/>
              <w:rPr>
                <w:color w:val="000000" w:themeColor="text1"/>
                <w:sz w:val="22"/>
                <w:szCs w:val="22"/>
              </w:rPr>
            </w:pPr>
            <w:r>
              <w:rPr>
                <w:color w:val="000000" w:themeColor="text1"/>
                <w:sz w:val="22"/>
                <w:szCs w:val="22"/>
              </w:rPr>
              <w:t>Комплектація: котел електричний, інструкція</w:t>
            </w:r>
          </w:p>
          <w:p w:rsidR="00FA7616" w:rsidRDefault="00FA7616">
            <w:pPr>
              <w:spacing w:line="276" w:lineRule="auto"/>
              <w:jc w:val="both"/>
              <w:rPr>
                <w:color w:val="000000" w:themeColor="text1"/>
                <w:sz w:val="22"/>
                <w:szCs w:val="22"/>
              </w:rPr>
            </w:pPr>
            <w:r>
              <w:rPr>
                <w:color w:val="000000" w:themeColor="text1"/>
                <w:sz w:val="22"/>
                <w:szCs w:val="22"/>
              </w:rPr>
              <w:t>Вага:</w:t>
            </w:r>
            <w:r>
              <w:rPr>
                <w:color w:val="000000" w:themeColor="text1"/>
                <w:sz w:val="22"/>
                <w:szCs w:val="22"/>
              </w:rPr>
              <w:t> </w:t>
            </w:r>
            <w:r>
              <w:rPr>
                <w:color w:val="000000" w:themeColor="text1"/>
                <w:sz w:val="22"/>
                <w:szCs w:val="22"/>
              </w:rPr>
              <w:t>28 кг</w:t>
            </w:r>
          </w:p>
          <w:p w:rsidR="00FA7616" w:rsidRDefault="00FA7616">
            <w:pPr>
              <w:spacing w:line="276" w:lineRule="auto"/>
              <w:jc w:val="both"/>
              <w:rPr>
                <w:sz w:val="22"/>
                <w:szCs w:val="22"/>
                <w:highlight w:val="yellow"/>
              </w:rPr>
            </w:pPr>
            <w:r>
              <w:rPr>
                <w:color w:val="000000" w:themeColor="text1"/>
                <w:sz w:val="22"/>
                <w:szCs w:val="22"/>
              </w:rPr>
              <w:t>Гарантія: 12 міс.</w:t>
            </w:r>
          </w:p>
        </w:tc>
      </w:tr>
    </w:tbl>
    <w:p w:rsidR="00FA7616" w:rsidRDefault="00FA7616" w:rsidP="00FA7616">
      <w:pPr>
        <w:widowControl/>
        <w:overflowPunct/>
        <w:autoSpaceDE/>
        <w:adjustRightInd/>
        <w:rPr>
          <w:b/>
          <w:bCs/>
          <w:sz w:val="22"/>
          <w:szCs w:val="22"/>
        </w:rPr>
      </w:pPr>
    </w:p>
    <w:p w:rsidR="00FA7616" w:rsidRDefault="00FA7616" w:rsidP="00FA7616">
      <w:pPr>
        <w:jc w:val="both"/>
        <w:rPr>
          <w:b/>
          <w:bCs/>
          <w:sz w:val="22"/>
          <w:szCs w:val="22"/>
        </w:rPr>
      </w:pPr>
      <w:r>
        <w:rPr>
          <w:color w:val="000000"/>
          <w:sz w:val="22"/>
          <w:szCs w:val="22"/>
        </w:rPr>
        <w:t>Всі посилання на конкретні марку чи виробника, чи на торгові марки, вживаються у значенні «…. «або еквівалент»».</w:t>
      </w:r>
      <w:r>
        <w:rPr>
          <w:b/>
          <w:bCs/>
          <w:sz w:val="22"/>
          <w:szCs w:val="22"/>
        </w:rPr>
        <w:br w:type="page"/>
      </w:r>
    </w:p>
    <w:p w:rsidR="00FA7616" w:rsidRDefault="00FA7616" w:rsidP="00FA7616"/>
    <w:p w:rsidR="00BB3281" w:rsidRDefault="00FA7616"/>
    <w:sectPr w:rsidR="00BB3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A2"/>
    <w:rsid w:val="00282462"/>
    <w:rsid w:val="00E004A2"/>
    <w:rsid w:val="00F07113"/>
    <w:rsid w:val="00FA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5C33"/>
  <w15:chartTrackingRefBased/>
  <w15:docId w15:val="{19E218CC-77B4-47BB-B4E7-23AACD3F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61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 Знак Знак Знак Знак Знак Знак Знак Знак Знак Знак,Обычный (веб) Знак Знак Знак Знак Знак Знак Знак Знак Знак Знак1,Знак2 Знак,Обычный (веб) Знак Знак1 Знак,Обычный (Web) Знак Знак Знак Знак Знак"/>
    <w:link w:val="a4"/>
    <w:semiHidden/>
    <w:qFormat/>
    <w:locked/>
    <w:rsid w:val="00FA7616"/>
    <w:rPr>
      <w:sz w:val="24"/>
      <w:szCs w:val="24"/>
    </w:rPr>
  </w:style>
  <w:style w:type="paragraph" w:styleId="a4">
    <w:name w:val="Normal (Web)"/>
    <w:aliases w:val="Обычный (Web),Обычный (веб) Знак Знак Знак Знак Знак Знак Знак Знак Знак Знак,Обычный (веб) Знак Знак Знак Знак Знак Знак Знак Знак Знак,Знак2,Обычный (веб) Знак Знак1,Обычный (Web) Знак Знак Знак Знак,Обычный (веб) Знак Знак Знак,З,Знак5"/>
    <w:basedOn w:val="a"/>
    <w:link w:val="a3"/>
    <w:semiHidden/>
    <w:unhideWhenUsed/>
    <w:qFormat/>
    <w:rsid w:val="00FA7616"/>
    <w:pPr>
      <w:widowControl/>
      <w:overflowPunct/>
      <w:autoSpaceDE/>
      <w:autoSpaceDN/>
      <w:adjustRightInd/>
      <w:spacing w:before="100" w:beforeAutospacing="1" w:after="100" w:afterAutospacing="1"/>
    </w:pPr>
    <w:rPr>
      <w:rFonts w:asciiTheme="minorHAnsi" w:eastAsiaTheme="minorHAnsi" w:hAnsiTheme="minorHAnsi" w:cstheme="minorBidi"/>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2023-12-14T12:05:00Z</dcterms:created>
  <dcterms:modified xsi:type="dcterms:W3CDTF">2023-12-14T12:05:00Z</dcterms:modified>
</cp:coreProperties>
</file>