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4944" w14:textId="6D307C0D" w:rsidR="00B8788D" w:rsidRPr="004279B1"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4279B1">
        <w:rPr>
          <w:rFonts w:ascii="Times New Roman" w:eastAsia="MS Mincho" w:hAnsi="Times New Roman" w:cs="Times New Roman"/>
          <w:b/>
          <w:bCs/>
          <w:kern w:val="32"/>
          <w:sz w:val="24"/>
          <w:szCs w:val="24"/>
          <w:lang w:eastAsia="en-US"/>
        </w:rPr>
        <w:t>ДОГОВІР</w:t>
      </w:r>
      <w:r w:rsidR="00B8788D" w:rsidRPr="004279B1">
        <w:rPr>
          <w:rFonts w:ascii="Times New Roman" w:eastAsia="MS Mincho" w:hAnsi="Times New Roman" w:cs="Times New Roman"/>
          <w:b/>
          <w:bCs/>
          <w:kern w:val="32"/>
          <w:sz w:val="24"/>
          <w:szCs w:val="24"/>
          <w:lang w:eastAsia="en-US"/>
        </w:rPr>
        <w:t xml:space="preserve"> №</w:t>
      </w:r>
    </w:p>
    <w:p w14:paraId="41C895D4" w14:textId="7C2D33FD" w:rsidR="00FC7223" w:rsidRPr="004279B1"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4279B1">
        <w:rPr>
          <w:rFonts w:ascii="Times New Roman" w:eastAsia="MS Mincho" w:hAnsi="Times New Roman" w:cs="Times New Roman"/>
          <w:b/>
          <w:bCs/>
          <w:kern w:val="32"/>
          <w:sz w:val="24"/>
          <w:szCs w:val="24"/>
          <w:lang w:eastAsia="en-US"/>
        </w:rPr>
        <w:t xml:space="preserve"> </w:t>
      </w:r>
      <w:r w:rsidR="00B8788D" w:rsidRPr="004279B1">
        <w:rPr>
          <w:rFonts w:ascii="Times New Roman" w:eastAsia="MS Mincho" w:hAnsi="Times New Roman" w:cs="Times New Roman"/>
          <w:b/>
          <w:bCs/>
          <w:kern w:val="32"/>
          <w:sz w:val="24"/>
          <w:szCs w:val="24"/>
          <w:lang w:eastAsia="en-US"/>
        </w:rPr>
        <w:t>про закупівлю</w:t>
      </w:r>
    </w:p>
    <w:p w14:paraId="4728AFF8" w14:textId="77777777" w:rsidR="00FC7223" w:rsidRPr="004279B1"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0BE44942"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с. Китайгород                           </w:t>
      </w:r>
      <w:r w:rsidR="00BB2011"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eastAsia="uk-UA"/>
        </w:rPr>
        <w:t xml:space="preserve">                 «_____» __</w:t>
      </w:r>
      <w:r w:rsidR="00D00A00" w:rsidRPr="004279B1">
        <w:rPr>
          <w:rFonts w:ascii="Times New Roman" w:eastAsia="MS Mincho" w:hAnsi="Times New Roman" w:cs="Times New Roman"/>
          <w:sz w:val="24"/>
          <w:szCs w:val="24"/>
          <w:lang w:eastAsia="uk-UA"/>
        </w:rPr>
        <w:t>______2024</w:t>
      </w:r>
      <w:r w:rsidRPr="004279B1">
        <w:rPr>
          <w:rFonts w:ascii="Times New Roman" w:eastAsia="MS Mincho" w:hAnsi="Times New Roman" w:cs="Times New Roman"/>
          <w:sz w:val="24"/>
          <w:szCs w:val="24"/>
          <w:lang w:eastAsia="uk-UA"/>
        </w:rPr>
        <w:t xml:space="preserve">  року</w:t>
      </w:r>
    </w:p>
    <w:p w14:paraId="638D2E00" w14:textId="77777777" w:rsidR="00FC7223" w:rsidRPr="004279B1"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6D1D6DDF"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b/>
          <w:sz w:val="24"/>
          <w:szCs w:val="24"/>
          <w:lang w:eastAsia="uk-UA"/>
        </w:rPr>
        <w:t>Китайгородський  будинок-інтернат для громадян похилого віку та осіб з інвалідністю</w:t>
      </w:r>
      <w:r w:rsidRPr="004279B1">
        <w:rPr>
          <w:rFonts w:ascii="Times New Roman" w:eastAsia="MS Mincho" w:hAnsi="Times New Roman" w:cs="Times New Roman"/>
          <w:sz w:val="24"/>
          <w:szCs w:val="24"/>
          <w:lang w:eastAsia="uk-UA"/>
        </w:rPr>
        <w:t>, в особі директора Базюк Наталії Леонідівни, що діє на підставі Статуту, в подальшому   "</w:t>
      </w:r>
      <w:r w:rsidR="00B8788D" w:rsidRPr="004279B1">
        <w:rPr>
          <w:rFonts w:ascii="Times New Roman" w:eastAsia="MS Mincho" w:hAnsi="Times New Roman" w:cs="Times New Roman"/>
          <w:sz w:val="24"/>
          <w:szCs w:val="24"/>
          <w:lang w:eastAsia="uk-UA"/>
        </w:rPr>
        <w:t>Замовник</w:t>
      </w:r>
      <w:r w:rsidRPr="004279B1">
        <w:rPr>
          <w:rFonts w:ascii="Times New Roman" w:eastAsia="MS Mincho" w:hAnsi="Times New Roman" w:cs="Times New Roman"/>
          <w:sz w:val="24"/>
          <w:szCs w:val="24"/>
          <w:lang w:eastAsia="uk-UA"/>
        </w:rPr>
        <w:t xml:space="preserve">",  з  однієї сторони, та </w:t>
      </w:r>
      <w:r w:rsidRPr="004279B1">
        <w:rPr>
          <w:rFonts w:ascii="Times New Roman" w:eastAsia="MS Mincho" w:hAnsi="Times New Roman" w:cs="Times New Roman"/>
          <w:b/>
          <w:sz w:val="24"/>
          <w:szCs w:val="24"/>
          <w:lang w:eastAsia="uk-UA"/>
        </w:rPr>
        <w:t>_____________________________________________________________________________</w:t>
      </w:r>
      <w:r w:rsidRPr="004279B1">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p>
    <w:p w14:paraId="266B687A" w14:textId="77777777" w:rsidR="00FC7223" w:rsidRPr="004279B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ЗАГАЛЬНІ ПОЛОЖЕННЯ</w:t>
      </w:r>
    </w:p>
    <w:p w14:paraId="0193E418" w14:textId="0F3ABA72"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en-US"/>
        </w:rPr>
      </w:pPr>
      <w:r w:rsidRPr="004279B1">
        <w:rPr>
          <w:rFonts w:ascii="Times New Roman" w:eastAsia="MS Mincho" w:hAnsi="Times New Roman" w:cs="Times New Roman"/>
          <w:sz w:val="24"/>
          <w:szCs w:val="24"/>
          <w:lang w:eastAsia="uk-UA"/>
        </w:rPr>
        <w:t xml:space="preserve">1.1. Постачальник  зобов’язується поставити у власність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 xml:space="preserve">, а </w:t>
      </w:r>
      <w:r w:rsidR="00B8788D" w:rsidRPr="004279B1">
        <w:rPr>
          <w:rFonts w:ascii="Times New Roman" w:eastAsia="MS Mincho" w:hAnsi="Times New Roman" w:cs="Times New Roman"/>
          <w:sz w:val="24"/>
          <w:szCs w:val="24"/>
          <w:lang w:eastAsia="uk-UA"/>
        </w:rPr>
        <w:t>Замовник</w:t>
      </w:r>
      <w:r w:rsidRPr="004279B1">
        <w:rPr>
          <w:rFonts w:ascii="Times New Roman" w:eastAsia="MS Mincho" w:hAnsi="Times New Roman" w:cs="Times New Roman"/>
          <w:sz w:val="24"/>
          <w:szCs w:val="24"/>
          <w:lang w:eastAsia="uk-UA"/>
        </w:rPr>
        <w:t xml:space="preserve"> належним чином прийняти та оплатити </w:t>
      </w:r>
      <w:bookmarkStart w:id="0" w:name="_Hlk121143810"/>
      <w:r w:rsidR="00BB7FD9" w:rsidRPr="00BB7FD9">
        <w:rPr>
          <w:rFonts w:ascii="Times New Roman" w:eastAsia="MS Mincho" w:hAnsi="Times New Roman" w:cs="Times New Roman"/>
          <w:b/>
          <w:bCs/>
          <w:i/>
          <w:iCs/>
          <w:sz w:val="24"/>
          <w:szCs w:val="24"/>
          <w:lang w:eastAsia="uk-UA"/>
        </w:rPr>
        <w:t>Медикаменти (Класифікація за ДК 021-2015 33600000-6 - Фармацевтична продукція)</w:t>
      </w:r>
      <w:r w:rsidR="00BB7FD9" w:rsidRPr="00BB7FD9">
        <w:rPr>
          <w:rFonts w:ascii="Times New Roman" w:eastAsia="MS Mincho" w:hAnsi="Times New Roman" w:cs="Times New Roman"/>
          <w:b/>
          <w:bCs/>
          <w:i/>
          <w:iCs/>
          <w:sz w:val="24"/>
          <w:szCs w:val="24"/>
          <w:lang w:eastAsia="uk-UA"/>
        </w:rPr>
        <w:t xml:space="preserve"> </w:t>
      </w:r>
      <w:r w:rsidR="00B8788D" w:rsidRPr="004279B1">
        <w:rPr>
          <w:rFonts w:ascii="Times New Roman" w:eastAsia="MS Mincho" w:hAnsi="Times New Roman" w:cs="Times New Roman"/>
          <w:b/>
          <w:bCs/>
          <w:i/>
          <w:iCs/>
          <w:sz w:val="24"/>
          <w:szCs w:val="24"/>
          <w:lang w:eastAsia="uk-UA"/>
        </w:rPr>
        <w:t xml:space="preserve">(далі Товар) </w:t>
      </w:r>
      <w:r w:rsidR="005511CC" w:rsidRPr="004279B1">
        <w:rPr>
          <w:rFonts w:ascii="Times New Roman" w:eastAsia="MS Mincho" w:hAnsi="Times New Roman" w:cs="Times New Roman"/>
          <w:b/>
          <w:bCs/>
          <w:i/>
          <w:iCs/>
          <w:sz w:val="24"/>
          <w:szCs w:val="24"/>
          <w:lang w:eastAsia="uk-UA"/>
        </w:rPr>
        <w:t xml:space="preserve">  </w:t>
      </w:r>
      <w:bookmarkEnd w:id="0"/>
      <w:r w:rsidRPr="004279B1">
        <w:rPr>
          <w:rFonts w:ascii="Times New Roman" w:eastAsia="MS Mincho" w:hAnsi="Times New Roman" w:cs="Times New Roman"/>
          <w:sz w:val="24"/>
          <w:szCs w:val="24"/>
          <w:lang w:eastAsia="uk-UA"/>
        </w:rPr>
        <w:t xml:space="preserve">(надалі – </w:t>
      </w:r>
      <w:r w:rsidRPr="004279B1">
        <w:rPr>
          <w:rFonts w:ascii="Times New Roman" w:eastAsia="MS Mincho" w:hAnsi="Times New Roman" w:cs="Times New Roman"/>
          <w:snapToGrid w:val="0"/>
          <w:sz w:val="24"/>
          <w:szCs w:val="24"/>
          <w:lang w:eastAsia="uk-UA"/>
        </w:rPr>
        <w:t xml:space="preserve">Товар) </w:t>
      </w:r>
      <w:r w:rsidRPr="004279B1">
        <w:rPr>
          <w:rFonts w:ascii="Times New Roman" w:eastAsia="MS Mincho" w:hAnsi="Times New Roman" w:cs="Times New Roman"/>
          <w:sz w:val="24"/>
          <w:szCs w:val="24"/>
          <w:lang w:eastAsia="en-US"/>
        </w:rPr>
        <w:t xml:space="preserve">у відповідності із Специфікацією, що є </w:t>
      </w:r>
      <w:r w:rsidRPr="004279B1">
        <w:rPr>
          <w:rFonts w:ascii="Times New Roman" w:eastAsia="MS Mincho" w:hAnsi="Times New Roman" w:cs="Times New Roman"/>
          <w:b/>
          <w:bCs/>
          <w:sz w:val="24"/>
          <w:szCs w:val="24"/>
          <w:lang w:eastAsia="en-US"/>
        </w:rPr>
        <w:t>Додатком №1</w:t>
      </w:r>
      <w:r w:rsidRPr="004279B1">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21A2230B" w14:textId="7B3F7CBE"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en-US"/>
        </w:rPr>
        <w:t xml:space="preserve">1.2. </w:t>
      </w:r>
      <w:r w:rsidRPr="004279B1">
        <w:rPr>
          <w:rFonts w:ascii="Times New Roman" w:eastAsia="MS Mincho" w:hAnsi="Times New Roman" w:cs="Times New Roman"/>
          <w:sz w:val="24"/>
          <w:szCs w:val="24"/>
          <w:lang w:eastAsia="uk-UA"/>
        </w:rPr>
        <w:t xml:space="preserve">Обсяги закупівлі товарів можуть бути змінені залежно від фінансування та   фактичного обсягу видатків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 xml:space="preserve">  та зміни потреби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w:t>
      </w:r>
    </w:p>
    <w:p w14:paraId="64272AEC" w14:textId="4759E954"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1.3. </w:t>
      </w:r>
      <w:r w:rsidR="00B8788D" w:rsidRPr="004279B1">
        <w:rPr>
          <w:rFonts w:ascii="Times New Roman" w:eastAsia="MS Mincho" w:hAnsi="Times New Roman" w:cs="Times New Roman"/>
          <w:sz w:val="24"/>
          <w:szCs w:val="24"/>
          <w:lang w:eastAsia="uk-UA"/>
        </w:rPr>
        <w:t>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07C21079" w14:textId="4C264A05"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1.4  </w:t>
      </w:r>
      <w:r w:rsidR="00B8788D" w:rsidRPr="004279B1">
        <w:rPr>
          <w:rFonts w:ascii="Times New Roman" w:eastAsia="MS Mincho" w:hAnsi="Times New Roman" w:cs="Times New Roman"/>
          <w:sz w:val="24"/>
          <w:szCs w:val="24"/>
          <w:lang w:eastAsia="uk-UA"/>
        </w:rPr>
        <w:t>Приймання Товару за кількістю та якістю здійснюється Сторонами в порядку, що визначається законодавством.</w:t>
      </w:r>
    </w:p>
    <w:p w14:paraId="3AFE9BB1" w14:textId="77777777" w:rsidR="00FC7223" w:rsidRPr="004279B1"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4279B1" w:rsidRDefault="00FC7223" w:rsidP="00BB2011">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371EDCBF" w:rsidR="00FC7223" w:rsidRPr="004279B1"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4279B1">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sidRPr="004279B1">
        <w:rPr>
          <w:rFonts w:ascii="Times New Roman" w:hAnsi="Times New Roman" w:cs="Times New Roman"/>
          <w:spacing w:val="-3"/>
          <w:sz w:val="24"/>
          <w:szCs w:val="24"/>
          <w:lang w:eastAsia="uk-UA"/>
        </w:rPr>
        <w:t xml:space="preserve">складає </w:t>
      </w:r>
      <w:r w:rsidRPr="004279B1">
        <w:rPr>
          <w:rFonts w:ascii="Times New Roman" w:eastAsia="MS Mincho" w:hAnsi="Times New Roman" w:cs="Times New Roman"/>
          <w:b/>
          <w:bCs/>
          <w:sz w:val="24"/>
          <w:szCs w:val="24"/>
          <w:lang w:eastAsia="uk-UA"/>
        </w:rPr>
        <w:t>_____________________г</w:t>
      </w:r>
      <w:r w:rsidRPr="004279B1">
        <w:rPr>
          <w:rFonts w:ascii="Times New Roman" w:hAnsi="Times New Roman" w:cs="Times New Roman"/>
          <w:b/>
          <w:sz w:val="24"/>
          <w:szCs w:val="24"/>
          <w:lang w:eastAsia="en-US"/>
        </w:rPr>
        <w:t>рн. (____________________________________________), в т ч  ПДВ ______________ грн.</w:t>
      </w:r>
      <w:r w:rsidR="00D00A00" w:rsidRPr="004279B1">
        <w:rPr>
          <w:rFonts w:ascii="Times New Roman" w:hAnsi="Times New Roman" w:cs="Times New Roman"/>
          <w:b/>
          <w:sz w:val="24"/>
          <w:szCs w:val="24"/>
          <w:lang w:eastAsia="en-US"/>
        </w:rPr>
        <w:t xml:space="preserve"> або без ПДВ.</w:t>
      </w:r>
      <w:r w:rsidRPr="004279B1">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5980521C" w14:textId="1478BADB" w:rsidR="0058472F" w:rsidRPr="004279B1" w:rsidRDefault="00FC7223"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2.2.</w:t>
      </w:r>
      <w:r w:rsidRPr="004279B1">
        <w:rPr>
          <w:sz w:val="24"/>
          <w:szCs w:val="24"/>
        </w:rPr>
        <w:t xml:space="preserve"> </w:t>
      </w:r>
      <w:r w:rsidR="0058472F" w:rsidRPr="004279B1">
        <w:rPr>
          <w:rFonts w:ascii="Times New Roman" w:hAnsi="Times New Roman" w:cs="Times New Roman"/>
          <w:spacing w:val="-3"/>
          <w:sz w:val="24"/>
          <w:szCs w:val="24"/>
          <w:lang w:eastAsia="uk-UA"/>
        </w:rPr>
        <w:t>В ціну Договору включаються витрати на транспортування, доставку, сплату податків і зборів (обов’язкових платежів), а також інші витрати пов’язані із поставкою Товару до  Замовника в певний час, необхідній кількості, без пошкоджень.</w:t>
      </w:r>
    </w:p>
    <w:p w14:paraId="0DBA8757" w14:textId="39C17FCA" w:rsidR="00B8788D" w:rsidRPr="004279B1" w:rsidRDefault="0058472F"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3</w:t>
      </w:r>
      <w:r w:rsidRPr="004279B1">
        <w:rPr>
          <w:rFonts w:ascii="Times New Roman" w:hAnsi="Times New Roman" w:cs="Times New Roman"/>
          <w:spacing w:val="-3"/>
          <w:sz w:val="24"/>
          <w:szCs w:val="24"/>
          <w:lang w:eastAsia="uk-UA"/>
        </w:rPr>
        <w:t xml:space="preserve">. </w:t>
      </w:r>
      <w:r w:rsidR="00BB7FD9" w:rsidRPr="00BB7FD9">
        <w:rPr>
          <w:rFonts w:ascii="Times New Roman" w:hAnsi="Times New Roman" w:cs="Times New Roman"/>
          <w:spacing w:val="-3"/>
          <w:sz w:val="24"/>
          <w:szCs w:val="24"/>
          <w:lang w:eastAsia="uk-UA"/>
        </w:rPr>
        <w:t>Розрахунки за Договором проводяться після отримання товару, на підставі видаткових накладних шляхом перерахування грошових коштів на розрахунковий рахунок постачальника. Розрахунки проводяться протягом 7</w:t>
      </w:r>
      <w:r w:rsidR="00BB7FD9">
        <w:rPr>
          <w:rFonts w:ascii="Times New Roman" w:hAnsi="Times New Roman" w:cs="Times New Roman"/>
          <w:spacing w:val="-3"/>
          <w:sz w:val="24"/>
          <w:szCs w:val="24"/>
          <w:lang w:eastAsia="uk-UA"/>
        </w:rPr>
        <w:t xml:space="preserve"> робочих</w:t>
      </w:r>
      <w:r w:rsidR="00BB7FD9" w:rsidRPr="00BB7FD9">
        <w:rPr>
          <w:rFonts w:ascii="Times New Roman" w:hAnsi="Times New Roman" w:cs="Times New Roman"/>
          <w:spacing w:val="-3"/>
          <w:sz w:val="24"/>
          <w:szCs w:val="24"/>
          <w:lang w:eastAsia="uk-UA"/>
        </w:rPr>
        <w:t xml:space="preserve"> днів </w:t>
      </w:r>
      <w:r w:rsidR="00BB7FD9" w:rsidRPr="004279B1">
        <w:rPr>
          <w:rFonts w:ascii="Times New Roman" w:hAnsi="Times New Roman" w:cs="Times New Roman"/>
          <w:spacing w:val="-3"/>
          <w:sz w:val="24"/>
          <w:szCs w:val="24"/>
          <w:lang w:eastAsia="uk-UA"/>
        </w:rPr>
        <w:t>з дня підписання акту приймання-передачі Товару або надання Постачальником накладної</w:t>
      </w:r>
      <w:r w:rsidR="00BB7FD9" w:rsidRPr="00BB7FD9">
        <w:rPr>
          <w:rFonts w:ascii="Times New Roman" w:hAnsi="Times New Roman" w:cs="Times New Roman"/>
          <w:spacing w:val="-3"/>
          <w:sz w:val="24"/>
          <w:szCs w:val="24"/>
          <w:lang w:eastAsia="uk-UA"/>
        </w:rPr>
        <w:t>.</w:t>
      </w:r>
    </w:p>
    <w:p w14:paraId="036CE080" w14:textId="63E0DD0E" w:rsidR="00B8788D" w:rsidRPr="004279B1" w:rsidRDefault="00B8788D"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4</w:t>
      </w:r>
      <w:r w:rsidRPr="004279B1">
        <w:rPr>
          <w:rFonts w:ascii="Times New Roman" w:hAnsi="Times New Roman" w:cs="Times New Roman"/>
          <w:spacing w:val="-3"/>
          <w:sz w:val="24"/>
          <w:szCs w:val="24"/>
          <w:lang w:eastAsia="uk-UA"/>
        </w:rPr>
        <w:t xml:space="preserve">. Замовник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w:t>
      </w:r>
      <w:r w:rsidR="00BB7FD9">
        <w:rPr>
          <w:rFonts w:ascii="Times New Roman" w:hAnsi="Times New Roman" w:cs="Times New Roman"/>
          <w:spacing w:val="-3"/>
          <w:sz w:val="24"/>
          <w:szCs w:val="24"/>
          <w:lang w:eastAsia="uk-UA"/>
        </w:rPr>
        <w:t>2</w:t>
      </w:r>
      <w:r w:rsidRPr="004279B1">
        <w:rPr>
          <w:rFonts w:ascii="Times New Roman" w:hAnsi="Times New Roman" w:cs="Times New Roman"/>
          <w:spacing w:val="-3"/>
          <w:sz w:val="24"/>
          <w:szCs w:val="24"/>
          <w:lang w:eastAsia="uk-UA"/>
        </w:rPr>
        <w:t xml:space="preserve">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64FD4DC5" w14:textId="1C17BF4A" w:rsidR="00B8788D" w:rsidRDefault="00B8788D"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5</w:t>
      </w:r>
      <w:r w:rsidRPr="004279B1">
        <w:rPr>
          <w:rFonts w:ascii="Times New Roman" w:hAnsi="Times New Roman" w:cs="Times New Roman"/>
          <w:spacing w:val="-3"/>
          <w:sz w:val="24"/>
          <w:szCs w:val="24"/>
          <w:lang w:eastAsia="uk-UA"/>
        </w:rPr>
        <w:t>. У випадку несвоєчасної оплати внаслідок затримки бюджетного фінансування штрафні санкції до Замовника не застосовуються.</w:t>
      </w:r>
    </w:p>
    <w:p w14:paraId="56124376" w14:textId="77777777" w:rsidR="006543D5" w:rsidRPr="004279B1" w:rsidRDefault="006543D5" w:rsidP="00B8788D">
      <w:pPr>
        <w:tabs>
          <w:tab w:val="left" w:pos="1134"/>
        </w:tabs>
        <w:spacing w:after="0" w:line="240" w:lineRule="auto"/>
        <w:ind w:firstLine="720"/>
        <w:jc w:val="both"/>
        <w:rPr>
          <w:rFonts w:ascii="Times New Roman" w:hAnsi="Times New Roman" w:cs="Times New Roman"/>
          <w:spacing w:val="-3"/>
          <w:sz w:val="24"/>
          <w:szCs w:val="24"/>
          <w:lang w:eastAsia="uk-UA"/>
        </w:rPr>
      </w:pPr>
    </w:p>
    <w:p w14:paraId="5F162E12" w14:textId="77777777" w:rsidR="00FC7223" w:rsidRPr="004279B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4279B1"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ПРАВА ТА ОБОВ’ЯЗКИ СТОРІН</w:t>
      </w:r>
    </w:p>
    <w:p w14:paraId="1AE33E27" w14:textId="1AC552A4" w:rsidR="00FC7223" w:rsidRPr="004279B1" w:rsidRDefault="00FC7223" w:rsidP="00FC7223">
      <w:pPr>
        <w:spacing w:after="0" w:line="240" w:lineRule="auto"/>
        <w:ind w:firstLine="720"/>
        <w:jc w:val="both"/>
        <w:rPr>
          <w:rFonts w:ascii="Times New Roman" w:eastAsia="MS Mincho" w:hAnsi="Times New Roman" w:cs="Times New Roman"/>
          <w:b/>
          <w:bCs/>
          <w:sz w:val="24"/>
          <w:szCs w:val="24"/>
          <w:lang w:eastAsia="uk-UA"/>
        </w:rPr>
      </w:pPr>
      <w:r w:rsidRPr="004279B1">
        <w:rPr>
          <w:rFonts w:ascii="Times New Roman" w:eastAsia="MS Mincho" w:hAnsi="Times New Roman" w:cs="Times New Roman"/>
          <w:sz w:val="24"/>
          <w:szCs w:val="24"/>
          <w:lang w:eastAsia="uk-UA"/>
        </w:rPr>
        <w:t xml:space="preserve">3.1.  </w:t>
      </w:r>
      <w:r w:rsidR="00BB7FD9" w:rsidRPr="00BB7FD9">
        <w:rPr>
          <w:rFonts w:ascii="Times New Roman" w:eastAsia="MS Mincho" w:hAnsi="Times New Roman" w:cs="Times New Roman"/>
          <w:sz w:val="24"/>
          <w:szCs w:val="24"/>
          <w:lang w:eastAsia="uk-UA"/>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w:t>
      </w:r>
      <w:r w:rsidR="00BB7FD9">
        <w:rPr>
          <w:rFonts w:ascii="Times New Roman" w:eastAsia="MS Mincho" w:hAnsi="Times New Roman" w:cs="Times New Roman"/>
          <w:sz w:val="24"/>
          <w:szCs w:val="24"/>
          <w:lang w:eastAsia="uk-UA"/>
        </w:rPr>
        <w:t xml:space="preserve"> </w:t>
      </w:r>
      <w:r w:rsidR="00D827EB" w:rsidRPr="004279B1">
        <w:rPr>
          <w:rFonts w:ascii="Times New Roman" w:eastAsia="MS Mincho" w:hAnsi="Times New Roman" w:cs="Times New Roman"/>
          <w:sz w:val="24"/>
          <w:szCs w:val="24"/>
          <w:lang w:eastAsia="uk-UA"/>
        </w:rPr>
        <w:t xml:space="preserve"> Строк поставки товару </w:t>
      </w:r>
      <w:r w:rsidR="00BB7FD9">
        <w:rPr>
          <w:rFonts w:ascii="Times New Roman" w:eastAsia="MS Mincho" w:hAnsi="Times New Roman" w:cs="Times New Roman"/>
          <w:sz w:val="24"/>
          <w:szCs w:val="24"/>
          <w:lang w:eastAsia="uk-UA"/>
        </w:rPr>
        <w:t>–</w:t>
      </w:r>
      <w:r w:rsidR="00D827EB" w:rsidRPr="004279B1">
        <w:rPr>
          <w:rFonts w:ascii="Times New Roman" w:eastAsia="MS Mincho" w:hAnsi="Times New Roman" w:cs="Times New Roman"/>
          <w:sz w:val="24"/>
          <w:szCs w:val="24"/>
          <w:lang w:eastAsia="uk-UA"/>
        </w:rPr>
        <w:t xml:space="preserve"> </w:t>
      </w:r>
      <w:r w:rsidR="00BB7FD9">
        <w:rPr>
          <w:rFonts w:ascii="Times New Roman" w:eastAsia="MS Mincho" w:hAnsi="Times New Roman" w:cs="Times New Roman"/>
          <w:sz w:val="24"/>
          <w:szCs w:val="24"/>
          <w:lang w:eastAsia="uk-UA"/>
        </w:rPr>
        <w:t>7</w:t>
      </w:r>
      <w:r w:rsidR="00D827EB" w:rsidRPr="004279B1">
        <w:rPr>
          <w:rFonts w:ascii="Times New Roman" w:eastAsia="MS Mincho" w:hAnsi="Times New Roman" w:cs="Times New Roman"/>
          <w:sz w:val="24"/>
          <w:szCs w:val="24"/>
          <w:lang w:eastAsia="uk-UA"/>
        </w:rPr>
        <w:t xml:space="preserve"> робочих дні</w:t>
      </w:r>
      <w:r w:rsidR="00C90606">
        <w:rPr>
          <w:rFonts w:ascii="Times New Roman" w:eastAsia="MS Mincho" w:hAnsi="Times New Roman" w:cs="Times New Roman"/>
          <w:sz w:val="24"/>
          <w:szCs w:val="24"/>
          <w:lang w:eastAsia="uk-UA"/>
        </w:rPr>
        <w:t>в</w:t>
      </w:r>
      <w:r w:rsidR="00D827EB" w:rsidRPr="004279B1">
        <w:rPr>
          <w:rFonts w:ascii="Times New Roman" w:eastAsia="MS Mincho" w:hAnsi="Times New Roman" w:cs="Times New Roman"/>
          <w:sz w:val="24"/>
          <w:szCs w:val="24"/>
          <w:lang w:eastAsia="uk-UA"/>
        </w:rPr>
        <w:t xml:space="preserve"> з моменту надання  Заявки.</w:t>
      </w:r>
    </w:p>
    <w:p w14:paraId="581C26AF" w14:textId="152B4884" w:rsidR="00B8788D" w:rsidRPr="004279B1" w:rsidRDefault="00FC7223" w:rsidP="00BB7FD9">
      <w:pPr>
        <w:tabs>
          <w:tab w:val="left" w:pos="851"/>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lastRenderedPageBreak/>
        <w:t xml:space="preserve">3.2. </w:t>
      </w:r>
      <w:r w:rsidR="00B8788D" w:rsidRPr="004279B1">
        <w:rPr>
          <w:rFonts w:ascii="Times New Roman" w:eastAsia="MS Mincho" w:hAnsi="Times New Roman" w:cs="Times New Roman"/>
          <w:sz w:val="24"/>
          <w:szCs w:val="24"/>
          <w:lang w:eastAsia="uk-UA"/>
        </w:rPr>
        <w:t>Приймання-передача товару провадиться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69985EA2" w14:textId="162C83A8" w:rsidR="00B8788D" w:rsidRPr="004279B1" w:rsidRDefault="00B8788D" w:rsidP="00B8788D">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3</w:t>
      </w:r>
      <w:r w:rsidRPr="004279B1">
        <w:rPr>
          <w:rFonts w:ascii="Times New Roman" w:eastAsia="MS Mincho" w:hAnsi="Times New Roman" w:cs="Times New Roman"/>
          <w:sz w:val="24"/>
          <w:szCs w:val="24"/>
          <w:lang w:eastAsia="uk-UA"/>
        </w:rPr>
        <w:t>.</w:t>
      </w:r>
      <w:r w:rsidRPr="004279B1">
        <w:rPr>
          <w:sz w:val="24"/>
          <w:szCs w:val="24"/>
        </w:rPr>
        <w:t xml:space="preserve"> </w:t>
      </w:r>
      <w:r w:rsidRPr="004279B1">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та реєстраційного посвідчення на лікарський засіб, які є підтвердженням відповідності Товару вимогам чинного законодавства.</w:t>
      </w:r>
    </w:p>
    <w:p w14:paraId="2554D7F1" w14:textId="1D394075"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4</w:t>
      </w:r>
      <w:r w:rsidRPr="004279B1">
        <w:rPr>
          <w:rFonts w:ascii="Times New Roman" w:eastAsia="MS Mincho" w:hAnsi="Times New Roman" w:cs="Times New Roman"/>
          <w:sz w:val="24"/>
          <w:szCs w:val="24"/>
          <w:lang w:eastAsia="uk-UA"/>
        </w:rPr>
        <w:t>.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14:paraId="42ECF146" w14:textId="696DAEFB"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5</w:t>
      </w:r>
      <w:r w:rsidRPr="004279B1">
        <w:rPr>
          <w:rFonts w:ascii="Times New Roman" w:eastAsia="MS Mincho" w:hAnsi="Times New Roman" w:cs="Times New Roman"/>
          <w:sz w:val="24"/>
          <w:szCs w:val="24"/>
          <w:lang w:eastAsia="uk-UA"/>
        </w:rPr>
        <w:t>.Товар повинен зберігатися та транспортуватися з дотриманням відповідних температурних умов, визначених в інструкції про використання.</w:t>
      </w:r>
    </w:p>
    <w:p w14:paraId="133B446C" w14:textId="1046C6D3"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6</w:t>
      </w:r>
      <w:r w:rsidRPr="004279B1">
        <w:rPr>
          <w:rFonts w:ascii="Times New Roman" w:eastAsia="MS Mincho" w:hAnsi="Times New Roman" w:cs="Times New Roman"/>
          <w:sz w:val="24"/>
          <w:szCs w:val="24"/>
          <w:lang w:eastAsia="uk-UA"/>
        </w:rPr>
        <w:t>. При пошкодженні упаковок, порушенні умов транспортування і зберігання, відповідальність за зазначені ризики несе Постачальник.</w:t>
      </w:r>
    </w:p>
    <w:p w14:paraId="2A995A41" w14:textId="6AAE6584"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 Замовник зобов’язаний:</w:t>
      </w:r>
    </w:p>
    <w:p w14:paraId="58284089" w14:textId="427FC0E8"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.1.  Своєчасно та в повному обсязі оплачувати поставлений Товар у терміни та на умовах вказаних даним Договором.</w:t>
      </w:r>
    </w:p>
    <w:p w14:paraId="1B40A834" w14:textId="26F4F34C"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.2 Приймати поставлений Товар згідно з актом приймання-передачі та накладною.</w:t>
      </w:r>
    </w:p>
    <w:p w14:paraId="1A81A3F7" w14:textId="5B3CDC7D"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 Замовник має право:</w:t>
      </w:r>
    </w:p>
    <w:p w14:paraId="7A7C02BC" w14:textId="4167F7D4"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14:paraId="2F5104A3" w14:textId="77777777" w:rsidR="00BB7FD9" w:rsidRDefault="007D6908" w:rsidP="00BB7FD9">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.2. Контролювати строки поставки, якість та комплектність Товару відповідно до вимог чинного законодавства та цього Договору</w:t>
      </w:r>
      <w:r w:rsidR="00BB7FD9">
        <w:rPr>
          <w:rFonts w:ascii="Times New Roman" w:eastAsia="MS Mincho" w:hAnsi="Times New Roman" w:cs="Times New Roman"/>
          <w:sz w:val="24"/>
          <w:szCs w:val="24"/>
          <w:lang w:eastAsia="uk-UA"/>
        </w:rPr>
        <w:t>.</w:t>
      </w:r>
    </w:p>
    <w:p w14:paraId="6D9FB513" w14:textId="679DE46C" w:rsidR="007D6908" w:rsidRPr="004279B1" w:rsidRDefault="007D6908" w:rsidP="00BB7FD9">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  Постачальник зобов’язаний:</w:t>
      </w:r>
    </w:p>
    <w:p w14:paraId="22F27CBC" w14:textId="5786D008"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.1. Забезпечити поставку Товару у строки, встановлені цим Договором та за цінами, визначеними у Специфікації;</w:t>
      </w:r>
    </w:p>
    <w:p w14:paraId="4BA80240" w14:textId="76669231"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.2. Забезпечити поставку Товару, у разі поставки неякісного Товару замінити його протягом 10 днів з дня отримання претензій від Замовника.</w:t>
      </w:r>
    </w:p>
    <w:p w14:paraId="076B35CF" w14:textId="388AB3DC"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 Постачальник має право:</w:t>
      </w:r>
    </w:p>
    <w:p w14:paraId="36FBF089" w14:textId="48FBF592"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BB7FD9">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.1. Своєчасно та в повному обсязі отримувати плату за поставлений Товар</w:t>
      </w:r>
      <w:r w:rsidR="00BB7FD9">
        <w:rPr>
          <w:rFonts w:ascii="Times New Roman" w:eastAsia="MS Mincho" w:hAnsi="Times New Roman" w:cs="Times New Roman"/>
          <w:sz w:val="24"/>
          <w:szCs w:val="24"/>
          <w:lang w:eastAsia="uk-UA"/>
        </w:rPr>
        <w:t>.</w:t>
      </w:r>
    </w:p>
    <w:p w14:paraId="68D0E42A" w14:textId="77777777" w:rsidR="007D6908" w:rsidRPr="004279B1" w:rsidRDefault="007D6908" w:rsidP="00FC7223">
      <w:pPr>
        <w:spacing w:after="0" w:line="240" w:lineRule="auto"/>
        <w:ind w:firstLine="720"/>
        <w:jc w:val="both"/>
        <w:rPr>
          <w:rFonts w:ascii="Times New Roman" w:eastAsia="MS Mincho" w:hAnsi="Times New Roman" w:cs="Times New Roman"/>
          <w:i/>
          <w:iCs/>
          <w:sz w:val="24"/>
          <w:szCs w:val="24"/>
          <w:lang w:eastAsia="uk-UA"/>
        </w:rPr>
      </w:pPr>
    </w:p>
    <w:p w14:paraId="52298F73" w14:textId="18BC0A86" w:rsidR="00FC7223" w:rsidRPr="004279B1" w:rsidRDefault="00FC7223" w:rsidP="00BB201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3E13141E"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 xml:space="preserve">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w:t>
      </w:r>
      <w:r w:rsidR="00D827EB" w:rsidRPr="004279B1">
        <w:rPr>
          <w:rFonts w:ascii="Times New Roman" w:eastAsia="MS Mincho" w:hAnsi="Times New Roman" w:cs="Times New Roman"/>
          <w:snapToGrid w:val="0"/>
          <w:sz w:val="24"/>
          <w:szCs w:val="24"/>
          <w:lang w:eastAsia="uk-UA"/>
        </w:rPr>
        <w:t>1 доби</w:t>
      </w:r>
      <w:r w:rsidRPr="004279B1">
        <w:rPr>
          <w:rFonts w:ascii="Times New Roman" w:eastAsia="MS Mincho" w:hAnsi="Times New Roman" w:cs="Times New Roman"/>
          <w:snapToGrid w:val="0"/>
          <w:sz w:val="24"/>
          <w:szCs w:val="24"/>
          <w:lang w:eastAsia="uk-UA"/>
        </w:rPr>
        <w:t xml:space="preserve"> з часу отримання повідомлення, усунути недоліки або замінити неякісний Товар на Товар належної якості.</w:t>
      </w:r>
    </w:p>
    <w:p w14:paraId="50AECCB0" w14:textId="7E66D68B"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 xml:space="preserve">4.2. </w:t>
      </w:r>
      <w:r w:rsidR="007D6908" w:rsidRPr="004279B1">
        <w:rPr>
          <w:rFonts w:ascii="Times New Roman" w:eastAsia="MS Mincho" w:hAnsi="Times New Roman" w:cs="Times New Roman"/>
          <w:sz w:val="24"/>
          <w:szCs w:val="24"/>
          <w:lang w:eastAsia="uk-UA"/>
        </w:rPr>
        <w:t>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6527C00C" w14:textId="6509EB68"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3</w:t>
      </w:r>
      <w:r w:rsidRPr="004279B1">
        <w:rPr>
          <w:rFonts w:ascii="Times New Roman" w:eastAsia="MS Mincho" w:hAnsi="Times New Roman" w:cs="Times New Roman"/>
          <w:sz w:val="24"/>
          <w:szCs w:val="24"/>
          <w:lang w:eastAsia="uk-UA"/>
        </w:rPr>
        <w:t xml:space="preserve">. </w:t>
      </w:r>
      <w:r w:rsidR="007D6908" w:rsidRPr="004279B1">
        <w:rPr>
          <w:rFonts w:ascii="Times New Roman" w:eastAsia="MS Mincho" w:hAnsi="Times New Roman" w:cs="Times New Roman"/>
          <w:sz w:val="24"/>
          <w:szCs w:val="24"/>
          <w:lang w:eastAsia="uk-UA"/>
        </w:rPr>
        <w:t xml:space="preserve">Термін придатності Товару повинен складати </w:t>
      </w:r>
      <w:r w:rsidR="007D6908" w:rsidRPr="004279B1">
        <w:rPr>
          <w:rFonts w:ascii="Times New Roman" w:eastAsia="MS Mincho" w:hAnsi="Times New Roman" w:cs="Times New Roman"/>
          <w:b/>
          <w:bCs/>
          <w:sz w:val="24"/>
          <w:szCs w:val="24"/>
          <w:lang w:eastAsia="uk-UA"/>
        </w:rPr>
        <w:t xml:space="preserve">не менше </w:t>
      </w:r>
      <w:r w:rsidR="00BB7FD9">
        <w:rPr>
          <w:rFonts w:ascii="Times New Roman" w:eastAsia="MS Mincho" w:hAnsi="Times New Roman" w:cs="Times New Roman"/>
          <w:b/>
          <w:bCs/>
          <w:sz w:val="24"/>
          <w:szCs w:val="24"/>
          <w:lang w:eastAsia="uk-UA"/>
        </w:rPr>
        <w:t>75</w:t>
      </w:r>
      <w:r w:rsidR="007D6908" w:rsidRPr="004279B1">
        <w:rPr>
          <w:rFonts w:ascii="Times New Roman" w:eastAsia="MS Mincho" w:hAnsi="Times New Roman" w:cs="Times New Roman"/>
          <w:b/>
          <w:bCs/>
          <w:sz w:val="24"/>
          <w:szCs w:val="24"/>
          <w:lang w:eastAsia="uk-UA"/>
        </w:rPr>
        <w:t>%</w:t>
      </w:r>
      <w:r w:rsidR="007D6908" w:rsidRPr="004279B1">
        <w:rPr>
          <w:rFonts w:ascii="Times New Roman" w:eastAsia="MS Mincho" w:hAnsi="Times New Roman" w:cs="Times New Roman"/>
          <w:sz w:val="24"/>
          <w:szCs w:val="24"/>
          <w:lang w:eastAsia="uk-UA"/>
        </w:rPr>
        <w:t xml:space="preserve"> від встановлених інструкцією термінів зберігання для кожної окремої позиції на момент поставки товару Замовнику.</w:t>
      </w:r>
    </w:p>
    <w:p w14:paraId="40FF88F7" w14:textId="29807855"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4</w:t>
      </w:r>
      <w:r w:rsidRPr="004279B1">
        <w:rPr>
          <w:rFonts w:ascii="Times New Roman" w:eastAsia="MS Mincho" w:hAnsi="Times New Roman" w:cs="Times New Roman"/>
          <w:sz w:val="24"/>
          <w:szCs w:val="24"/>
          <w:lang w:eastAsia="uk-UA"/>
        </w:rPr>
        <w:t>. Неякісний Товар та/або Товар, що не відповідає умовам даного Договору, Замовником не приймається і не оплачується.</w:t>
      </w:r>
    </w:p>
    <w:p w14:paraId="0B95A1F8" w14:textId="32CA0193" w:rsidR="007D6908" w:rsidRPr="004279B1" w:rsidRDefault="007D6908"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5</w:t>
      </w:r>
      <w:r w:rsidRPr="004279B1">
        <w:rPr>
          <w:rFonts w:ascii="Times New Roman" w:eastAsia="MS Mincho" w:hAnsi="Times New Roman" w:cs="Times New Roman"/>
          <w:sz w:val="24"/>
          <w:szCs w:val="24"/>
          <w:lang w:eastAsia="uk-UA"/>
        </w:rPr>
        <w:t>.</w:t>
      </w:r>
      <w:r w:rsidRPr="004279B1">
        <w:rPr>
          <w:sz w:val="24"/>
          <w:szCs w:val="24"/>
        </w:rPr>
        <w:t xml:space="preserve"> </w:t>
      </w:r>
      <w:r w:rsidRPr="004279B1">
        <w:rPr>
          <w:rFonts w:ascii="Times New Roman" w:eastAsia="MS Mincho" w:hAnsi="Times New Roman" w:cs="Times New Roman"/>
          <w:sz w:val="24"/>
          <w:szCs w:val="24"/>
          <w:lang w:eastAsia="uk-UA"/>
        </w:rPr>
        <w:t>Товар повинен бути належним чином зареєстрований в Україні.</w:t>
      </w:r>
    </w:p>
    <w:p w14:paraId="0C74BD08" w14:textId="6E7D8E44" w:rsidR="003D186E" w:rsidRPr="004279B1" w:rsidRDefault="00FC7223" w:rsidP="007D6908">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7D6908" w:rsidRPr="004279B1">
        <w:rPr>
          <w:rFonts w:ascii="Times New Roman" w:eastAsia="MS Mincho" w:hAnsi="Times New Roman" w:cs="Times New Roman"/>
          <w:sz w:val="24"/>
          <w:szCs w:val="24"/>
          <w:lang w:eastAsia="uk-UA"/>
        </w:rPr>
        <w:t>.</w:t>
      </w:r>
      <w:r w:rsidR="00BB7FD9">
        <w:rPr>
          <w:rFonts w:ascii="Times New Roman" w:eastAsia="MS Mincho" w:hAnsi="Times New Roman" w:cs="Times New Roman"/>
          <w:sz w:val="24"/>
          <w:szCs w:val="24"/>
          <w:lang w:eastAsia="uk-UA"/>
        </w:rPr>
        <w:t>6</w:t>
      </w:r>
      <w:r w:rsidR="007D6908" w:rsidRPr="004279B1">
        <w:rPr>
          <w:rFonts w:ascii="Times New Roman" w:eastAsia="MS Mincho" w:hAnsi="Times New Roman" w:cs="Times New Roman"/>
          <w:sz w:val="24"/>
          <w:szCs w:val="24"/>
          <w:lang w:eastAsia="uk-UA"/>
        </w:rPr>
        <w:t>.</w:t>
      </w:r>
      <w:r w:rsidR="003D186E" w:rsidRPr="004279B1">
        <w:rPr>
          <w:sz w:val="24"/>
          <w:szCs w:val="24"/>
        </w:rPr>
        <w:t xml:space="preserve"> </w:t>
      </w:r>
      <w:r w:rsidR="003D186E" w:rsidRPr="004279B1">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5F36948E" w14:textId="6A1C03C3" w:rsidR="0003621B" w:rsidRPr="004279B1"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lastRenderedPageBreak/>
        <w:t>ВІДПОВІДАЛЬНІСТЬ СТОРІН ЗА ПОРУШЕННЯ ДОГОВОРУ</w:t>
      </w:r>
    </w:p>
    <w:p w14:paraId="02A2CF50" w14:textId="23C4558B" w:rsidR="003D186E" w:rsidRPr="004279B1" w:rsidRDefault="00FC7223"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5.1.</w:t>
      </w:r>
      <w:r w:rsidR="003D186E" w:rsidRPr="004279B1">
        <w:rPr>
          <w:rFonts w:ascii="Times New Roman" w:eastAsia="MS Mincho" w:hAnsi="Times New Roman" w:cs="Times New Roman"/>
          <w:sz w:val="24"/>
          <w:szCs w:val="24"/>
          <w:lang w:eastAsia="uk-UA"/>
        </w:rPr>
        <w:t>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3AF7E20A" w14:textId="67D85602"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52A77965" w14:textId="2A51290C"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7DE8E769" w14:textId="06A078EB"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02B189" w14:textId="2210357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B167EB2" w14:textId="2151657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14:paraId="49074250"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3687D420"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13E19A08"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50DEE68B" w14:textId="02A1A70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23F40D5" w14:textId="656B31D9"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76EB805E" w14:textId="77777777" w:rsidR="003D186E" w:rsidRPr="004279B1" w:rsidRDefault="003D186E"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3BFF19B"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ФОРС-МАЖОРНІ ОБСТАВИНИ</w:t>
      </w:r>
    </w:p>
    <w:p w14:paraId="15A49503"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пропорційно дії цих обставин.</w:t>
      </w:r>
    </w:p>
    <w:p w14:paraId="0FDB1F6D"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lastRenderedPageBreak/>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ВИРІШЕННЯ СПОРІВ</w:t>
      </w:r>
    </w:p>
    <w:p w14:paraId="1740B1FC"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109E8E7D" w14:textId="77777777" w:rsidR="00BB7FD9" w:rsidRDefault="00BB7FD9"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2B24ED35" w14:textId="370331E9" w:rsidR="00FC7223" w:rsidRPr="004279B1" w:rsidRDefault="003D186E"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8</w:t>
      </w:r>
      <w:r w:rsidR="00FC7223" w:rsidRPr="004279B1">
        <w:rPr>
          <w:rFonts w:ascii="Times New Roman" w:eastAsia="MS Mincho" w:hAnsi="Times New Roman" w:cs="Times New Roman"/>
          <w:b/>
          <w:snapToGrid w:val="0"/>
          <w:sz w:val="24"/>
          <w:szCs w:val="24"/>
          <w:lang w:eastAsia="uk-UA"/>
        </w:rPr>
        <w:t>. ДІЯ ДОГОВОРУ</w:t>
      </w:r>
    </w:p>
    <w:p w14:paraId="7A1F67C6" w14:textId="4BB1F72E" w:rsidR="00FC7223" w:rsidRPr="004279B1" w:rsidRDefault="003D186E"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hAnsi="Times New Roman" w:cs="Times New Roman"/>
          <w:sz w:val="24"/>
          <w:szCs w:val="24"/>
          <w:lang w:eastAsia="en-US"/>
        </w:rPr>
        <w:t>8</w:t>
      </w:r>
      <w:r w:rsidR="00FC7223" w:rsidRPr="004279B1">
        <w:rPr>
          <w:rFonts w:ascii="Times New Roman" w:hAnsi="Times New Roman" w:cs="Times New Roman"/>
          <w:sz w:val="24"/>
          <w:szCs w:val="24"/>
          <w:lang w:eastAsia="en-US"/>
        </w:rPr>
        <w:t xml:space="preserve">.1. </w:t>
      </w:r>
      <w:r w:rsidR="00FC7223" w:rsidRPr="004279B1">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sidR="00FC7223" w:rsidRPr="004279B1">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00FC7223" w:rsidRPr="004279B1">
        <w:rPr>
          <w:rFonts w:ascii="Times New Roman" w:eastAsia="MS Mincho" w:hAnsi="Times New Roman" w:cs="Times New Roman"/>
          <w:i/>
          <w:iCs/>
          <w:sz w:val="24"/>
          <w:szCs w:val="24"/>
          <w:lang w:eastAsia="uk-UA"/>
        </w:rPr>
        <w:t>(за наявності).</w:t>
      </w:r>
      <w:r w:rsidR="00BB7FD9">
        <w:rPr>
          <w:rFonts w:ascii="Times New Roman" w:eastAsia="MS Mincho" w:hAnsi="Times New Roman" w:cs="Times New Roman"/>
          <w:i/>
          <w:iCs/>
          <w:sz w:val="24"/>
          <w:szCs w:val="24"/>
          <w:lang w:eastAsia="uk-UA"/>
        </w:rPr>
        <w:t xml:space="preserve"> </w:t>
      </w:r>
      <w:r w:rsidR="00FC7223" w:rsidRPr="004279B1">
        <w:rPr>
          <w:rFonts w:ascii="Times New Roman" w:eastAsia="MS Mincho" w:hAnsi="Times New Roman" w:cs="Times New Roman"/>
          <w:sz w:val="24"/>
          <w:szCs w:val="24"/>
          <w:lang w:eastAsia="uk-UA"/>
        </w:rPr>
        <w:t xml:space="preserve"> Закінчення строку Договору не звільняє Сторони від відповідальності за його порушення, яке мало місце під час дії Договору.</w:t>
      </w:r>
    </w:p>
    <w:p w14:paraId="16D1B7A8" w14:textId="77777777" w:rsidR="0087432B" w:rsidRPr="004279B1" w:rsidRDefault="0087432B"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FD14ED0" w:rsidR="00FC7223" w:rsidRPr="004279B1" w:rsidRDefault="003D186E"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4279B1">
        <w:rPr>
          <w:rFonts w:ascii="Times New Roman" w:eastAsia="MS Mincho" w:hAnsi="Times New Roman" w:cs="Times New Roman"/>
          <w:b/>
          <w:bCs/>
          <w:sz w:val="24"/>
          <w:szCs w:val="24"/>
          <w:lang w:eastAsia="uk-UA"/>
        </w:rPr>
        <w:t>9</w:t>
      </w:r>
      <w:r w:rsidR="00FC7223" w:rsidRPr="004279B1">
        <w:rPr>
          <w:rFonts w:ascii="Times New Roman" w:eastAsia="MS Mincho" w:hAnsi="Times New Roman" w:cs="Times New Roman"/>
          <w:b/>
          <w:bCs/>
          <w:sz w:val="24"/>
          <w:szCs w:val="24"/>
          <w:lang w:eastAsia="uk-UA"/>
        </w:rPr>
        <w:t>. ПОРЯДОК ЗМІН УМОВ ДОГОВОРУ ТА РОЗІРВАННЯ ДОГОВОРУ</w:t>
      </w:r>
    </w:p>
    <w:p w14:paraId="1DAF870E" w14:textId="2D993FCE"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.1</w:t>
      </w:r>
      <w:r w:rsidRPr="004279B1">
        <w:rPr>
          <w:rFonts w:ascii="Times New Roman" w:eastAsia="MS Mincho" w:hAnsi="Times New Roman" w:cs="Times New Roman"/>
          <w:sz w:val="24"/>
          <w:szCs w:val="24"/>
          <w:lang w:eastAsia="uk-UA"/>
        </w:rPr>
        <w:t>.</w:t>
      </w:r>
      <w:r w:rsidR="00FC7223"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eastAsia="uk-UA"/>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71DCED5D" w14:textId="0D93779A"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.2.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8B4641A"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.3. Договір може бути змінений або розірваний за взаємною згодою сторін шляхом укладання Додаткової угоди до Договору.</w:t>
      </w:r>
    </w:p>
    <w:p w14:paraId="4357FC4A" w14:textId="7C40B953" w:rsidR="00FC7223" w:rsidRPr="004279B1" w:rsidRDefault="0087432B"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 xml:space="preserve">.4. </w:t>
      </w:r>
      <w:r w:rsidR="00FC7223" w:rsidRPr="004279B1">
        <w:rPr>
          <w:rFonts w:ascii="Times New Roman" w:eastAsia="MS Mincho" w:hAnsi="Times New Roman" w:cs="Times New Roman"/>
          <w:b/>
          <w:bCs/>
          <w:sz w:val="24"/>
          <w:szCs w:val="24"/>
          <w:lang w:eastAsia="uk-UA"/>
        </w:rPr>
        <w:t>Істотні умови договору про закупівлю</w:t>
      </w:r>
      <w:r w:rsidR="00FC7223" w:rsidRPr="004279B1">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4279B1">
        <w:rPr>
          <w:rFonts w:ascii="Times New Roman" w:eastAsia="MS Mincho" w:hAnsi="Times New Roman" w:cs="Times New Roman"/>
          <w:sz w:val="24"/>
          <w:szCs w:val="24"/>
          <w:lang w:val="ru-RU" w:eastAsia="uk-UA"/>
        </w:rPr>
        <w:t>1) зменшення обсягів закупівлі, зокрема з урахуванням фактичного обсягу видатків замовника;</w:t>
      </w:r>
    </w:p>
    <w:p w14:paraId="057F4B26" w14:textId="61D1D3FB"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 w:name="n511"/>
      <w:bookmarkEnd w:id="1"/>
      <w:r w:rsidRPr="004279B1">
        <w:rPr>
          <w:rFonts w:ascii="Times New Roman" w:eastAsia="MS Mincho" w:hAnsi="Times New Roman" w:cs="Times New Roman"/>
          <w:sz w:val="24"/>
          <w:szCs w:val="24"/>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729AD6" w14:textId="01272B52"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2"/>
      <w:bookmarkEnd w:id="2"/>
      <w:r w:rsidRPr="004279B1">
        <w:rPr>
          <w:rFonts w:ascii="Times New Roman" w:eastAsia="MS Mincho" w:hAnsi="Times New Roman" w:cs="Times New Roman"/>
          <w:sz w:val="24"/>
          <w:szCs w:val="24"/>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AAB001F" w14:textId="77777777"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3"/>
      <w:bookmarkEnd w:id="3"/>
      <w:r w:rsidRPr="004279B1">
        <w:rPr>
          <w:rFonts w:ascii="Times New Roman" w:eastAsia="MS Mincho" w:hAnsi="Times New Roman" w:cs="Times New Roman"/>
          <w:sz w:val="24"/>
          <w:szCs w:val="24"/>
          <w:lang w:val="ru-RU"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30932F" w14:textId="148D3E9A"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4" w:name="n514"/>
      <w:bookmarkEnd w:id="4"/>
      <w:r w:rsidRPr="004279B1">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B8B3776" w14:textId="6CEF5124"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5"/>
      <w:bookmarkEnd w:id="5"/>
      <w:r w:rsidRPr="004279B1">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6DB64FC" w14:textId="50A1C040"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6"/>
      <w:bookmarkEnd w:id="6"/>
      <w:r w:rsidRPr="004279B1">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279B1">
        <w:rPr>
          <w:rFonts w:ascii="Times New Roman" w:eastAsia="MS Mincho" w:hAnsi="Times New Roman" w:cs="Times New Roman"/>
          <w:sz w:val="24"/>
          <w:szCs w:val="24"/>
          <w:lang w:eastAsia="uk-UA"/>
        </w:rPr>
        <w:lastRenderedPageBreak/>
        <w:t xml:space="preserve">показників </w:t>
      </w:r>
      <w:r w:rsidRPr="004279B1">
        <w:rPr>
          <w:rFonts w:ascii="Times New Roman" w:eastAsia="MS Mincho" w:hAnsi="Times New Roman" w:cs="Times New Roman"/>
          <w:sz w:val="24"/>
          <w:szCs w:val="24"/>
          <w:lang w:val="ru-RU" w:eastAsia="uk-UA"/>
        </w:rPr>
        <w:t>Platts</w:t>
      </w:r>
      <w:r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val="ru-RU" w:eastAsia="uk-UA"/>
        </w:rPr>
        <w:t>ARGUS</w:t>
      </w:r>
      <w:r w:rsidRPr="004279B1">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BDFD73" w14:textId="358782A3"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7" w:name="n517"/>
      <w:bookmarkEnd w:id="7"/>
      <w:r w:rsidRPr="004279B1">
        <w:rPr>
          <w:rFonts w:ascii="Times New Roman" w:eastAsia="MS Mincho" w:hAnsi="Times New Roman" w:cs="Times New Roman"/>
          <w:sz w:val="24"/>
          <w:szCs w:val="24"/>
          <w:lang w:val="ru-RU" w:eastAsia="uk-UA"/>
        </w:rPr>
        <w:t>8) зміни умов у зв’язку із застосуванням положень </w:t>
      </w:r>
      <w:hyperlink r:id="rId6" w:anchor="n1778" w:tgtFrame="_blank" w:history="1">
        <w:r w:rsidRPr="004279B1">
          <w:rPr>
            <w:rStyle w:val="ac"/>
            <w:rFonts w:ascii="Times New Roman" w:eastAsia="MS Mincho" w:hAnsi="Times New Roman" w:cs="Times New Roman"/>
            <w:sz w:val="24"/>
            <w:szCs w:val="24"/>
            <w:lang w:val="ru-RU" w:eastAsia="uk-UA"/>
          </w:rPr>
          <w:t>частини шостої</w:t>
        </w:r>
      </w:hyperlink>
      <w:r w:rsidRPr="004279B1">
        <w:rPr>
          <w:rFonts w:ascii="Times New Roman" w:eastAsia="MS Mincho" w:hAnsi="Times New Roman" w:cs="Times New Roman"/>
          <w:sz w:val="24"/>
          <w:szCs w:val="24"/>
          <w:lang w:val="ru-RU" w:eastAsia="uk-UA"/>
        </w:rPr>
        <w:t> статті 41 Закону</w:t>
      </w:r>
    </w:p>
    <w:p w14:paraId="792C6FAA" w14:textId="6E5B0EED"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87432B" w:rsidRPr="004279B1">
        <w:rPr>
          <w:sz w:val="24"/>
          <w:szCs w:val="24"/>
        </w:rPr>
        <w:t xml:space="preserve"> </w:t>
      </w:r>
      <w:r w:rsidR="0087432B" w:rsidRPr="004279B1">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A2E31F4" w14:textId="24264D82" w:rsidR="00FC7223" w:rsidRPr="004279B1"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1</w:t>
      </w:r>
      <w:r w:rsidR="00BB7FD9">
        <w:rPr>
          <w:rFonts w:ascii="Times New Roman" w:eastAsia="MS Mincho" w:hAnsi="Times New Roman" w:cs="Times New Roman"/>
          <w:b/>
          <w:snapToGrid w:val="0"/>
          <w:sz w:val="24"/>
          <w:szCs w:val="24"/>
          <w:lang w:eastAsia="uk-UA"/>
        </w:rPr>
        <w:t>0</w:t>
      </w:r>
      <w:r w:rsidRPr="004279B1">
        <w:rPr>
          <w:rFonts w:ascii="Times New Roman" w:eastAsia="MS Mincho" w:hAnsi="Times New Roman" w:cs="Times New Roman"/>
          <w:b/>
          <w:snapToGrid w:val="0"/>
          <w:sz w:val="24"/>
          <w:szCs w:val="24"/>
          <w:lang w:eastAsia="uk-UA"/>
        </w:rPr>
        <w:t>. ПРИКІНЦЕВІ ПОЛОЖЕННЯ</w:t>
      </w:r>
    </w:p>
    <w:p w14:paraId="393F548D" w14:textId="5D46A022"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BB7FD9">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15994B29"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57957CF4"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1</w:t>
      </w:r>
      <w:r w:rsidR="002A27FD">
        <w:rPr>
          <w:rFonts w:ascii="Times New Roman" w:eastAsia="MS Mincho" w:hAnsi="Times New Roman" w:cs="Times New Roman"/>
          <w:sz w:val="24"/>
          <w:szCs w:val="24"/>
          <w:lang w:eastAsia="uk-UA"/>
        </w:rPr>
        <w:t>0</w:t>
      </w:r>
      <w:r w:rsidRPr="004279B1">
        <w:rPr>
          <w:rFonts w:ascii="Times New Roman" w:eastAsia="MS Mincho" w:hAnsi="Times New Roman" w:cs="Times New Roman"/>
          <w:sz w:val="24"/>
          <w:szCs w:val="24"/>
          <w:lang w:eastAsia="uk-UA"/>
        </w:rPr>
        <w:t xml:space="preserve">.3. Постачальник надає </w:t>
      </w:r>
      <w:r w:rsidR="0087432B" w:rsidRPr="004279B1">
        <w:rPr>
          <w:rFonts w:ascii="Times New Roman" w:eastAsia="MS Mincho" w:hAnsi="Times New Roman" w:cs="Times New Roman"/>
          <w:sz w:val="24"/>
          <w:szCs w:val="24"/>
          <w:lang w:eastAsia="uk-UA"/>
        </w:rPr>
        <w:t>Замовнику</w:t>
      </w:r>
      <w:r w:rsidRPr="004279B1">
        <w:rPr>
          <w:rFonts w:ascii="Times New Roman" w:eastAsia="MS Mincho" w:hAnsi="Times New Roman" w:cs="Times New Roman"/>
          <w:sz w:val="24"/>
          <w:szCs w:val="24"/>
          <w:lang w:eastAsia="uk-UA"/>
        </w:rPr>
        <w:t xml:space="preserve">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4CCBBE08"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EA8D6CA" w:rsidR="00FC7223" w:rsidRPr="004279B1"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.5. Даний договір укладений українською мовою в двох примірниках, що мають однакову  юридичну силу, по одному для кожної Сторони.</w:t>
      </w:r>
    </w:p>
    <w:p w14:paraId="75380D92" w14:textId="2574282C"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1</w:t>
      </w:r>
      <w:r w:rsidR="002A27FD">
        <w:rPr>
          <w:rFonts w:ascii="Times New Roman" w:eastAsia="MS Mincho" w:hAnsi="Times New Roman" w:cs="Times New Roman"/>
          <w:sz w:val="24"/>
          <w:szCs w:val="24"/>
          <w:lang w:eastAsia="uk-UA"/>
        </w:rPr>
        <w:t>0</w:t>
      </w:r>
      <w:r w:rsidRPr="004279B1">
        <w:rPr>
          <w:rFonts w:ascii="Times New Roman" w:eastAsia="MS Mincho" w:hAnsi="Times New Roman" w:cs="Times New Roman"/>
          <w:sz w:val="24"/>
          <w:szCs w:val="24"/>
          <w:lang w:eastAsia="uk-UA"/>
        </w:rPr>
        <w:t xml:space="preserve">.6. </w:t>
      </w:r>
      <w:r w:rsidRPr="004279B1">
        <w:rPr>
          <w:rFonts w:ascii="Times New Roman" w:eastAsia="MS Mincho" w:hAnsi="Times New Roman" w:cs="Times New Roman"/>
          <w:b/>
          <w:bCs/>
          <w:sz w:val="24"/>
          <w:szCs w:val="24"/>
          <w:lang w:eastAsia="uk-UA"/>
        </w:rPr>
        <w:t>Всі Додаткові угоди, Специфікація (Додаток 1) до цього Договору є його невід’ємними частинами.</w:t>
      </w:r>
      <w:r w:rsidRPr="004279B1">
        <w:rPr>
          <w:rFonts w:ascii="Times New Roman" w:eastAsia="MS Mincho" w:hAnsi="Times New Roman" w:cs="Times New Roman"/>
          <w:sz w:val="24"/>
          <w:szCs w:val="24"/>
          <w:lang w:eastAsia="uk-UA"/>
        </w:rPr>
        <w:t xml:space="preserve"> </w:t>
      </w:r>
    </w:p>
    <w:p w14:paraId="026D9F31"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77777777" w:rsidR="00FC7223" w:rsidRPr="004279B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sidRPr="004279B1">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4279B1" w14:paraId="27D47C2C" w14:textId="77777777" w:rsidTr="006F1AB0">
        <w:trPr>
          <w:gridAfter w:val="1"/>
          <w:wAfter w:w="1326" w:type="dxa"/>
          <w:trHeight w:val="291"/>
        </w:trPr>
        <w:tc>
          <w:tcPr>
            <w:tcW w:w="4026" w:type="dxa"/>
            <w:hideMark/>
          </w:tcPr>
          <w:p w14:paraId="612E9A35" w14:textId="4A9E8B8E" w:rsidR="00FC7223" w:rsidRPr="004279B1" w:rsidRDefault="0087432B" w:rsidP="006F1AB0">
            <w:pPr>
              <w:spacing w:after="0" w:line="240" w:lineRule="auto"/>
              <w:ind w:firstLine="720"/>
              <w:jc w:val="both"/>
              <w:rPr>
                <w:rFonts w:ascii="Times New Roman" w:eastAsia="MS Mincho" w:hAnsi="Times New Roman" w:cs="Times New Roman"/>
                <w:b/>
                <w:sz w:val="24"/>
                <w:szCs w:val="24"/>
                <w:lang w:eastAsia="uk-UA"/>
              </w:rPr>
            </w:pPr>
            <w:r w:rsidRPr="004279B1">
              <w:rPr>
                <w:rFonts w:ascii="Times New Roman" w:eastAsia="MS Mincho" w:hAnsi="Times New Roman" w:cs="Times New Roman"/>
                <w:b/>
                <w:sz w:val="24"/>
                <w:szCs w:val="24"/>
                <w:lang w:eastAsia="uk-UA"/>
              </w:rPr>
              <w:t>Замовник</w:t>
            </w:r>
          </w:p>
        </w:tc>
        <w:tc>
          <w:tcPr>
            <w:tcW w:w="3808" w:type="dxa"/>
            <w:gridSpan w:val="2"/>
            <w:hideMark/>
          </w:tcPr>
          <w:p w14:paraId="53DEDD16" w14:textId="77777777" w:rsidR="00FC7223" w:rsidRPr="004279B1"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4279B1">
              <w:rPr>
                <w:rFonts w:ascii="Times New Roman" w:eastAsia="MS Mincho" w:hAnsi="Times New Roman" w:cs="Times New Roman"/>
                <w:b/>
                <w:sz w:val="24"/>
                <w:szCs w:val="24"/>
                <w:lang w:eastAsia="uk-UA"/>
              </w:rPr>
              <w:t>Постачальник</w:t>
            </w:r>
          </w:p>
        </w:tc>
      </w:tr>
      <w:tr w:rsidR="00FC7223" w:rsidRPr="004279B1" w14:paraId="348891DB" w14:textId="77777777" w:rsidTr="006F1AB0">
        <w:trPr>
          <w:gridAfter w:val="1"/>
          <w:wAfter w:w="1326" w:type="dxa"/>
          <w:trHeight w:val="291"/>
        </w:trPr>
        <w:tc>
          <w:tcPr>
            <w:tcW w:w="4026" w:type="dxa"/>
          </w:tcPr>
          <w:p w14:paraId="1DAC5C08" w14:textId="77777777" w:rsidR="00FC7223" w:rsidRPr="004279B1"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4279B1"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4279B1" w14:paraId="152FECA6" w14:textId="77777777" w:rsidTr="006F1AB0">
        <w:trPr>
          <w:trHeight w:val="555"/>
        </w:trPr>
        <w:tc>
          <w:tcPr>
            <w:tcW w:w="4707" w:type="dxa"/>
            <w:gridSpan w:val="2"/>
          </w:tcPr>
          <w:p w14:paraId="76503D6C" w14:textId="77777777" w:rsidR="00FC7223" w:rsidRPr="004279B1" w:rsidRDefault="00FC7223" w:rsidP="006F1AB0">
            <w:pPr>
              <w:spacing w:after="0" w:line="240" w:lineRule="auto"/>
              <w:rPr>
                <w:rFonts w:ascii="Times New Roman" w:eastAsia="Times New Roman" w:hAnsi="Times New Roman" w:cs="Times New Roman"/>
                <w:b/>
                <w:bCs/>
                <w:sz w:val="24"/>
                <w:szCs w:val="24"/>
                <w:lang w:eastAsia="uk-UA"/>
              </w:rPr>
            </w:pPr>
            <w:r w:rsidRPr="004279B1">
              <w:rPr>
                <w:rFonts w:ascii="Times New Roman" w:eastAsia="Times New Roman" w:hAnsi="Times New Roman" w:cs="Times New Roman"/>
                <w:b/>
                <w:bCs/>
                <w:sz w:val="24"/>
                <w:szCs w:val="24"/>
                <w:lang w:eastAsia="uk-UA"/>
              </w:rPr>
              <w:t>Китайгородський будинок-інтернат для громадян похилого віку та осіб з інвалідністю</w:t>
            </w:r>
          </w:p>
          <w:p w14:paraId="7F514148" w14:textId="77777777" w:rsidR="00FC7223" w:rsidRPr="004279B1" w:rsidRDefault="00FC7223" w:rsidP="006F1AB0">
            <w:pPr>
              <w:spacing w:after="0" w:line="240" w:lineRule="auto"/>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 xml:space="preserve">32392, Хмельницька обл., </w:t>
            </w:r>
          </w:p>
          <w:p w14:paraId="6B425A78" w14:textId="77777777" w:rsidR="00FC7223" w:rsidRPr="004279B1" w:rsidRDefault="00FC7223" w:rsidP="006F1AB0">
            <w:pPr>
              <w:spacing w:after="0" w:line="240" w:lineRule="auto"/>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 xml:space="preserve">Кам’янець-Подільський р-н, </w:t>
            </w:r>
          </w:p>
          <w:p w14:paraId="6B959C69" w14:textId="77777777" w:rsidR="00FC7223" w:rsidRPr="004279B1" w:rsidRDefault="00FC7223" w:rsidP="006F1AB0">
            <w:pPr>
              <w:spacing w:after="0" w:line="240" w:lineRule="auto"/>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с. Китайгород, вул. Центральна,7</w:t>
            </w:r>
          </w:p>
          <w:p w14:paraId="25B7170A" w14:textId="66BF967C" w:rsidR="00B11DD1" w:rsidRDefault="00FC7223" w:rsidP="006F1AB0">
            <w:pPr>
              <w:spacing w:after="0" w:line="240" w:lineRule="auto"/>
              <w:jc w:val="both"/>
              <w:rPr>
                <w:rFonts w:ascii="Times New Roman" w:eastAsia="Times New Roman" w:hAnsi="Times New Roman" w:cs="Times New Roman"/>
                <w:bCs/>
                <w:sz w:val="24"/>
                <w:szCs w:val="24"/>
                <w:lang w:val="en-US" w:eastAsia="uk-UA"/>
              </w:rPr>
            </w:pPr>
            <w:r w:rsidRPr="004279B1">
              <w:rPr>
                <w:rFonts w:ascii="Times New Roman" w:eastAsia="Times New Roman" w:hAnsi="Times New Roman" w:cs="Times New Roman"/>
                <w:bCs/>
                <w:sz w:val="24"/>
                <w:szCs w:val="24"/>
                <w:lang w:eastAsia="uk-UA"/>
              </w:rPr>
              <w:t xml:space="preserve">р/р </w:t>
            </w:r>
            <w:r w:rsidRPr="004279B1">
              <w:rPr>
                <w:rFonts w:ascii="Times New Roman" w:eastAsia="Times New Roman" w:hAnsi="Times New Roman" w:cs="Times New Roman"/>
                <w:bCs/>
                <w:sz w:val="24"/>
                <w:szCs w:val="24"/>
                <w:lang w:val="en-US" w:eastAsia="uk-UA"/>
              </w:rPr>
              <w:t>UA</w:t>
            </w:r>
          </w:p>
          <w:p w14:paraId="5EFCF4AD" w14:textId="77777777" w:rsidR="002A27FD" w:rsidRPr="004279B1" w:rsidRDefault="002A27FD" w:rsidP="006F1AB0">
            <w:pPr>
              <w:spacing w:after="0" w:line="240" w:lineRule="auto"/>
              <w:jc w:val="both"/>
              <w:rPr>
                <w:rFonts w:ascii="Times New Roman" w:eastAsia="Times New Roman" w:hAnsi="Times New Roman" w:cs="Times New Roman"/>
                <w:bCs/>
                <w:sz w:val="24"/>
                <w:szCs w:val="24"/>
                <w:lang w:eastAsia="uk-UA"/>
              </w:rPr>
            </w:pPr>
          </w:p>
          <w:p w14:paraId="0710875C" w14:textId="77777777" w:rsidR="00FC7223" w:rsidRPr="004279B1" w:rsidRDefault="00FC7223" w:rsidP="006F1AB0">
            <w:pPr>
              <w:spacing w:after="0" w:line="240" w:lineRule="auto"/>
              <w:jc w:val="both"/>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Держказначейська служба України, м. Київ</w:t>
            </w:r>
          </w:p>
          <w:p w14:paraId="20259B4E" w14:textId="77777777" w:rsidR="00FC7223" w:rsidRPr="004279B1" w:rsidRDefault="00FC7223" w:rsidP="006F1AB0">
            <w:pPr>
              <w:spacing w:after="0" w:line="240" w:lineRule="auto"/>
              <w:jc w:val="both"/>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МФО 820172</w:t>
            </w:r>
          </w:p>
          <w:p w14:paraId="5DC3D2BB" w14:textId="77777777" w:rsidR="00FC7223" w:rsidRPr="004279B1" w:rsidRDefault="00FC7223" w:rsidP="006F1AB0">
            <w:pPr>
              <w:spacing w:after="0" w:line="240" w:lineRule="auto"/>
              <w:jc w:val="both"/>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Код ЄДРПОУ 23844232</w:t>
            </w:r>
          </w:p>
          <w:p w14:paraId="3C783024" w14:textId="77777777" w:rsidR="00FC7223" w:rsidRPr="004279B1" w:rsidRDefault="00FC7223" w:rsidP="006F1AB0">
            <w:pPr>
              <w:spacing w:after="0" w:line="240" w:lineRule="auto"/>
              <w:jc w:val="both"/>
              <w:rPr>
                <w:rFonts w:ascii="Times New Roman" w:eastAsia="Times New Roman" w:hAnsi="Times New Roman" w:cs="Times New Roman"/>
                <w:bCs/>
                <w:sz w:val="24"/>
                <w:szCs w:val="24"/>
                <w:lang w:eastAsia="uk-UA"/>
              </w:rPr>
            </w:pPr>
            <w:r w:rsidRPr="004279B1">
              <w:rPr>
                <w:rFonts w:ascii="Times New Roman" w:eastAsia="Times New Roman" w:hAnsi="Times New Roman" w:cs="Times New Roman"/>
                <w:bCs/>
                <w:sz w:val="24"/>
                <w:szCs w:val="24"/>
                <w:lang w:eastAsia="uk-UA"/>
              </w:rPr>
              <w:t>Тел../факс: (03849) 98119</w:t>
            </w:r>
          </w:p>
          <w:p w14:paraId="69DBB79B" w14:textId="77777777" w:rsidR="00FC7223" w:rsidRPr="004279B1" w:rsidRDefault="00FC7223" w:rsidP="006F1AB0">
            <w:pPr>
              <w:spacing w:after="0" w:line="240" w:lineRule="auto"/>
              <w:jc w:val="both"/>
              <w:rPr>
                <w:rFonts w:ascii="Times New Roman" w:eastAsia="Times New Roman" w:hAnsi="Times New Roman" w:cs="Times New Roman"/>
                <w:sz w:val="24"/>
                <w:szCs w:val="24"/>
                <w:u w:val="single"/>
                <w:shd w:val="clear" w:color="auto" w:fill="FFFFFF"/>
                <w:lang w:eastAsia="uk-UA"/>
              </w:rPr>
            </w:pPr>
            <w:r w:rsidRPr="004279B1">
              <w:rPr>
                <w:rFonts w:ascii="Times New Roman" w:eastAsia="Times New Roman" w:hAnsi="Times New Roman" w:cs="Times New Roman"/>
                <w:bCs/>
                <w:sz w:val="24"/>
                <w:szCs w:val="24"/>
                <w:lang w:eastAsia="uk-UA"/>
              </w:rPr>
              <w:t xml:space="preserve">Ел. адреса </w:t>
            </w:r>
            <w:hyperlink r:id="rId7" w:history="1">
              <w:r w:rsidRPr="004279B1">
                <w:rPr>
                  <w:rFonts w:ascii="Times New Roman" w:eastAsia="Times New Roman" w:hAnsi="Times New Roman" w:cs="Times New Roman"/>
                  <w:sz w:val="24"/>
                  <w:szCs w:val="24"/>
                  <w:u w:val="single"/>
                  <w:shd w:val="clear" w:color="auto" w:fill="FFFFFF"/>
                  <w:lang w:eastAsia="uk-UA"/>
                </w:rPr>
                <w:t>kitaygorodint@ukr.net</w:t>
              </w:r>
            </w:hyperlink>
          </w:p>
          <w:p w14:paraId="2D1FB00B" w14:textId="77777777" w:rsidR="00FC7223" w:rsidRPr="004279B1" w:rsidRDefault="00FC7223" w:rsidP="006F1AB0">
            <w:pPr>
              <w:spacing w:after="0" w:line="240" w:lineRule="auto"/>
              <w:jc w:val="both"/>
              <w:rPr>
                <w:rFonts w:ascii="Times New Roman" w:eastAsia="Times New Roman" w:hAnsi="Times New Roman" w:cs="Times New Roman"/>
                <w:sz w:val="24"/>
                <w:szCs w:val="24"/>
                <w:u w:val="single"/>
                <w:shd w:val="clear" w:color="auto" w:fill="FFFFFF"/>
                <w:lang w:eastAsia="uk-UA"/>
              </w:rPr>
            </w:pPr>
          </w:p>
          <w:p w14:paraId="33B15DB4" w14:textId="77777777" w:rsidR="00FC7223" w:rsidRPr="004279B1" w:rsidRDefault="00FC7223" w:rsidP="006F1AB0">
            <w:pPr>
              <w:spacing w:after="0" w:line="240" w:lineRule="auto"/>
              <w:jc w:val="both"/>
              <w:rPr>
                <w:rFonts w:ascii="Times New Roman" w:eastAsia="Times New Roman" w:hAnsi="Times New Roman" w:cs="Times New Roman"/>
                <w:sz w:val="24"/>
                <w:szCs w:val="24"/>
                <w:u w:val="single"/>
                <w:shd w:val="clear" w:color="auto" w:fill="FFFFFF"/>
                <w:lang w:eastAsia="uk-UA"/>
              </w:rPr>
            </w:pPr>
          </w:p>
          <w:p w14:paraId="366495B6" w14:textId="77777777" w:rsidR="00FC7223" w:rsidRPr="004279B1" w:rsidRDefault="00FC7223" w:rsidP="006F1AB0">
            <w:pPr>
              <w:spacing w:after="0" w:line="240" w:lineRule="auto"/>
              <w:jc w:val="both"/>
              <w:rPr>
                <w:rFonts w:ascii="Times New Roman" w:eastAsia="Times New Roman" w:hAnsi="Times New Roman" w:cs="Times New Roman"/>
                <w:color w:val="9A9A9A"/>
                <w:sz w:val="24"/>
                <w:szCs w:val="24"/>
                <w:shd w:val="clear" w:color="auto" w:fill="FFFFFF"/>
                <w:lang w:eastAsia="uk-UA"/>
              </w:rPr>
            </w:pPr>
          </w:p>
          <w:p w14:paraId="4BD0405B" w14:textId="218B4499" w:rsidR="00FC7223" w:rsidRPr="004279B1"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r w:rsidRPr="004279B1">
              <w:rPr>
                <w:rFonts w:ascii="Times New Roman" w:eastAsia="Times New Roman" w:hAnsi="Times New Roman" w:cs="Times New Roman"/>
                <w:b/>
                <w:sz w:val="24"/>
                <w:szCs w:val="24"/>
                <w:lang w:eastAsia="uk-UA"/>
              </w:rPr>
              <w:t>Директор __________Н</w:t>
            </w:r>
            <w:r w:rsidR="00B11DD1" w:rsidRPr="004279B1">
              <w:rPr>
                <w:rFonts w:ascii="Times New Roman" w:eastAsia="Times New Roman" w:hAnsi="Times New Roman" w:cs="Times New Roman"/>
                <w:b/>
                <w:sz w:val="24"/>
                <w:szCs w:val="24"/>
                <w:lang w:eastAsia="uk-UA"/>
              </w:rPr>
              <w:t>аталія</w:t>
            </w:r>
            <w:r w:rsidRPr="004279B1">
              <w:rPr>
                <w:rFonts w:ascii="Times New Roman" w:eastAsia="Times New Roman" w:hAnsi="Times New Roman" w:cs="Times New Roman"/>
                <w:b/>
                <w:sz w:val="24"/>
                <w:szCs w:val="24"/>
                <w:lang w:eastAsia="uk-UA"/>
              </w:rPr>
              <w:t xml:space="preserve"> Б</w:t>
            </w:r>
            <w:r w:rsidR="00B11DD1" w:rsidRPr="004279B1">
              <w:rPr>
                <w:rFonts w:ascii="Times New Roman" w:eastAsia="Times New Roman" w:hAnsi="Times New Roman" w:cs="Times New Roman"/>
                <w:b/>
                <w:sz w:val="24"/>
                <w:szCs w:val="24"/>
                <w:lang w:eastAsia="uk-UA"/>
              </w:rPr>
              <w:t>АЗЮК</w:t>
            </w:r>
          </w:p>
          <w:p w14:paraId="0F41C9B7" w14:textId="77777777" w:rsidR="00FC7223" w:rsidRPr="004279B1"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gridSpan w:val="2"/>
          </w:tcPr>
          <w:p w14:paraId="69E41F1C" w14:textId="77777777" w:rsidR="00FC7223" w:rsidRPr="004279B1" w:rsidRDefault="00FC7223" w:rsidP="006F1AB0">
            <w:pPr>
              <w:spacing w:after="0"/>
              <w:jc w:val="both"/>
              <w:rPr>
                <w:rFonts w:ascii="Times New Roman" w:eastAsia="MS Mincho" w:hAnsi="Times New Roman" w:cs="Times New Roman"/>
                <w:sz w:val="24"/>
                <w:szCs w:val="24"/>
                <w:lang w:eastAsia="uk-UA"/>
              </w:rPr>
            </w:pPr>
          </w:p>
          <w:p w14:paraId="6F8A66C3" w14:textId="77777777" w:rsidR="00FC7223" w:rsidRPr="004279B1" w:rsidRDefault="00FC7223" w:rsidP="006F1AB0">
            <w:pPr>
              <w:spacing w:after="0"/>
              <w:jc w:val="both"/>
              <w:rPr>
                <w:rFonts w:ascii="Times New Roman" w:eastAsia="MS Mincho" w:hAnsi="Times New Roman" w:cs="Times New Roman"/>
                <w:sz w:val="24"/>
                <w:szCs w:val="24"/>
                <w:lang w:eastAsia="uk-UA"/>
              </w:rPr>
            </w:pPr>
          </w:p>
          <w:p w14:paraId="2B952EC4" w14:textId="77777777" w:rsidR="00FC7223" w:rsidRPr="004279B1" w:rsidRDefault="00FC7223" w:rsidP="006F1AB0">
            <w:pPr>
              <w:spacing w:after="0"/>
              <w:jc w:val="both"/>
              <w:rPr>
                <w:rFonts w:ascii="Times New Roman" w:eastAsia="MS Mincho" w:hAnsi="Times New Roman" w:cs="Times New Roman"/>
                <w:sz w:val="24"/>
                <w:szCs w:val="24"/>
                <w:lang w:eastAsia="uk-UA"/>
              </w:rPr>
            </w:pPr>
          </w:p>
        </w:tc>
      </w:tr>
    </w:tbl>
    <w:p w14:paraId="235A1F03" w14:textId="77777777" w:rsidR="00FC7223" w:rsidRPr="004279B1"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r w:rsidRPr="004279B1">
        <w:rPr>
          <w:rFonts w:ascii="Times New Roman" w:eastAsia="MS Mincho" w:hAnsi="Times New Roman" w:cs="Times New Roman"/>
          <w:i/>
          <w:color w:val="FF0000"/>
          <w:sz w:val="24"/>
          <w:szCs w:val="24"/>
          <w:lang w:eastAsia="en-US"/>
        </w:rPr>
        <w:t>Проект договору є не остаточним, та може бути змінений за погодженням обох сторін ( окрім істотних умов)</w:t>
      </w:r>
    </w:p>
    <w:p w14:paraId="739C1A99" w14:textId="77777777" w:rsidR="0087432B" w:rsidRPr="0087432B" w:rsidRDefault="0087432B" w:rsidP="0087432B">
      <w:pPr>
        <w:tabs>
          <w:tab w:val="left" w:pos="7035"/>
        </w:tabs>
        <w:spacing w:line="256" w:lineRule="auto"/>
        <w:jc w:val="right"/>
        <w:rPr>
          <w:rFonts w:ascii="Times New Roman" w:eastAsiaTheme="minorHAnsi" w:hAnsi="Times New Roman" w:cs="Times New Roman"/>
          <w:lang w:eastAsia="en-US"/>
        </w:rPr>
      </w:pPr>
      <w:bookmarkStart w:id="8" w:name="_heading=h.gjdgxs" w:colFirst="0" w:colLast="0"/>
      <w:bookmarkStart w:id="9" w:name="_Hlk156724485"/>
      <w:bookmarkEnd w:id="8"/>
      <w:r w:rsidRPr="0087432B">
        <w:rPr>
          <w:rFonts w:ascii="Times New Roman" w:eastAsiaTheme="minorHAnsi" w:hAnsi="Times New Roman" w:cs="Times New Roman"/>
          <w:lang w:eastAsia="en-US"/>
        </w:rPr>
        <w:lastRenderedPageBreak/>
        <w:t>Додаток №1</w:t>
      </w:r>
    </w:p>
    <w:p w14:paraId="46B56255"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r w:rsidRPr="0087432B">
        <w:rPr>
          <w:rFonts w:ascii="Times New Roman" w:eastAsiaTheme="minorHAnsi" w:hAnsi="Times New Roman" w:cs="Times New Roman"/>
          <w:lang w:eastAsia="en-US"/>
        </w:rPr>
        <w:t xml:space="preserve"> </w:t>
      </w:r>
      <w:r w:rsidRPr="0087432B">
        <w:rPr>
          <w:rFonts w:ascii="Times New Roman" w:eastAsiaTheme="minorHAnsi" w:hAnsi="Times New Roman" w:cs="Times New Roman"/>
          <w:b/>
          <w:bCs/>
          <w:lang w:eastAsia="en-US"/>
        </w:rPr>
        <w:t>До договору №__________</w:t>
      </w:r>
    </w:p>
    <w:p w14:paraId="378A2F5F"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p>
    <w:p w14:paraId="4B4816D8"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r w:rsidRPr="0087432B">
        <w:rPr>
          <w:rFonts w:ascii="Times New Roman" w:eastAsiaTheme="minorHAnsi" w:hAnsi="Times New Roman" w:cs="Times New Roman"/>
          <w:b/>
          <w:bCs/>
          <w:lang w:eastAsia="en-US"/>
        </w:rPr>
        <w:t>від « ___ »_________  2024  року</w:t>
      </w:r>
    </w:p>
    <w:p w14:paraId="27A13350" w14:textId="77777777" w:rsidR="0087432B" w:rsidRPr="0087432B" w:rsidRDefault="0087432B" w:rsidP="0087432B">
      <w:pPr>
        <w:tabs>
          <w:tab w:val="left" w:pos="7035"/>
        </w:tabs>
        <w:spacing w:line="256" w:lineRule="auto"/>
        <w:jc w:val="center"/>
        <w:rPr>
          <w:rFonts w:ascii="Times New Roman" w:eastAsiaTheme="minorHAnsi" w:hAnsi="Times New Roman" w:cs="Times New Roman"/>
          <w:b/>
          <w:bCs/>
          <w:lang w:eastAsia="en-US"/>
        </w:rPr>
      </w:pPr>
      <w:r w:rsidRPr="0087432B">
        <w:rPr>
          <w:rFonts w:ascii="Times New Roman" w:eastAsiaTheme="minorHAnsi" w:hAnsi="Times New Roman" w:cs="Times New Roman"/>
          <w:b/>
          <w:bCs/>
          <w:lang w:eastAsia="en-US"/>
        </w:rPr>
        <w:t>Специфікація</w:t>
      </w:r>
    </w:p>
    <w:p w14:paraId="6E3A4B8B"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p>
    <w:tbl>
      <w:tblPr>
        <w:tblW w:w="9911" w:type="dxa"/>
        <w:tblLayout w:type="fixed"/>
        <w:tblLook w:val="04A0" w:firstRow="1" w:lastRow="0" w:firstColumn="1" w:lastColumn="0" w:noHBand="0" w:noVBand="1"/>
      </w:tblPr>
      <w:tblGrid>
        <w:gridCol w:w="401"/>
        <w:gridCol w:w="1437"/>
        <w:gridCol w:w="1701"/>
        <w:gridCol w:w="2327"/>
        <w:gridCol w:w="1032"/>
        <w:gridCol w:w="752"/>
        <w:gridCol w:w="669"/>
        <w:gridCol w:w="813"/>
        <w:gridCol w:w="779"/>
      </w:tblGrid>
      <w:tr w:rsidR="0087432B" w:rsidRPr="0087432B" w14:paraId="30FF710C" w14:textId="77777777" w:rsidTr="00E71D88">
        <w:trPr>
          <w:trHeight w:val="284"/>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F846"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1F17B1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Міжнародна непатентована назва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0CA74E"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Найменування предмету закупівлі</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87B35C8"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Виробник</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79CAE6F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Одиниці виміру</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780C4DA0"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Кількість</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0B0AEB8A" w14:textId="2DA289DE"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ПДВ</w:t>
            </w:r>
            <w:r w:rsidR="004279B1">
              <w:rPr>
                <w:rFonts w:ascii="Times New Roman" w:eastAsiaTheme="minorHAnsi" w:hAnsi="Times New Roman" w:cs="Times New Roman"/>
                <w:b/>
                <w:bCs/>
                <w:sz w:val="17"/>
                <w:szCs w:val="17"/>
                <w:lang w:eastAsia="en-US"/>
              </w:rPr>
              <w:t>/без ПдВ</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CFABCB6"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Ціна за одиницю без ПДВ (грн.)</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A267911"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Сума без ПДВ (грн.)</w:t>
            </w:r>
          </w:p>
        </w:tc>
      </w:tr>
      <w:tr w:rsidR="0087432B" w:rsidRPr="0087432B" w14:paraId="630D2FE9"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2A0942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756172B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367BA82F"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40EFDFBA"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4D66B571" w14:textId="6F86FB65"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784B85D7"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045A887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2032CECC"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5834221A"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97AC86A"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BF3F023"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2850372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28615F43"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3A9063B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504EE755" w14:textId="491D2B89"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7E0D7F04"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66CEC62B"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25955A6E"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6DBAFCA2"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E0A932F"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6676433"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377BBC43"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20F237F9"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075A18F0"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267B5B9F" w14:textId="04CEC224"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6576B196"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1587A4A2"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0FC385D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5AF32CC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2DE0E058"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3C54"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Всього без ПДВ</w:t>
            </w:r>
          </w:p>
        </w:tc>
        <w:tc>
          <w:tcPr>
            <w:tcW w:w="779" w:type="dxa"/>
            <w:tcBorders>
              <w:top w:val="nil"/>
              <w:left w:val="nil"/>
              <w:bottom w:val="single" w:sz="4" w:space="0" w:color="auto"/>
              <w:right w:val="single" w:sz="4" w:space="0" w:color="auto"/>
            </w:tcBorders>
            <w:shd w:val="clear" w:color="auto" w:fill="auto"/>
            <w:noWrap/>
            <w:vAlign w:val="center"/>
            <w:hideMark/>
          </w:tcPr>
          <w:p w14:paraId="14C03C95"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E50B819"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5CFF"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ПДВ</w:t>
            </w:r>
          </w:p>
        </w:tc>
        <w:tc>
          <w:tcPr>
            <w:tcW w:w="779" w:type="dxa"/>
            <w:tcBorders>
              <w:top w:val="nil"/>
              <w:left w:val="nil"/>
              <w:bottom w:val="single" w:sz="4" w:space="0" w:color="auto"/>
              <w:right w:val="single" w:sz="4" w:space="0" w:color="auto"/>
            </w:tcBorders>
            <w:shd w:val="clear" w:color="auto" w:fill="auto"/>
            <w:noWrap/>
            <w:vAlign w:val="center"/>
            <w:hideMark/>
          </w:tcPr>
          <w:p w14:paraId="79FB71FC"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5E91106B"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721F"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Всього з ПДВ</w:t>
            </w:r>
          </w:p>
        </w:tc>
        <w:tc>
          <w:tcPr>
            <w:tcW w:w="779" w:type="dxa"/>
            <w:tcBorders>
              <w:top w:val="nil"/>
              <w:left w:val="nil"/>
              <w:bottom w:val="single" w:sz="4" w:space="0" w:color="auto"/>
              <w:right w:val="single" w:sz="4" w:space="0" w:color="auto"/>
            </w:tcBorders>
            <w:shd w:val="clear" w:color="auto" w:fill="auto"/>
            <w:noWrap/>
            <w:vAlign w:val="center"/>
            <w:hideMark/>
          </w:tcPr>
          <w:p w14:paraId="342DDD57"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bookmarkEnd w:id="9"/>
    </w:tbl>
    <w:p w14:paraId="066690D3" w14:textId="7CADA8C5" w:rsidR="00FC7223" w:rsidRDefault="00FC7223" w:rsidP="00FC7223">
      <w:pPr>
        <w:rPr>
          <w:rFonts w:ascii="Times New Roman" w:hAnsi="Times New Roman"/>
          <w:b/>
          <w:bCs/>
          <w:i/>
          <w:color w:val="000000"/>
          <w:sz w:val="24"/>
          <w:szCs w:val="24"/>
        </w:rPr>
      </w:pPr>
    </w:p>
    <w:p w14:paraId="2D3075F1" w14:textId="37297971" w:rsidR="004E695A" w:rsidRDefault="004E695A" w:rsidP="00FC7223">
      <w:pPr>
        <w:rPr>
          <w:rFonts w:ascii="Times New Roman" w:hAnsi="Times New Roman"/>
          <w:b/>
          <w:bCs/>
          <w:i/>
          <w:color w:val="000000"/>
          <w:sz w:val="24"/>
          <w:szCs w:val="24"/>
        </w:rPr>
      </w:pPr>
    </w:p>
    <w:p w14:paraId="4D24A430" w14:textId="77777777" w:rsidR="004E695A" w:rsidRDefault="004E695A"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5016CAB9" w14:textId="77777777" w:rsidTr="006F1AB0">
        <w:trPr>
          <w:gridAfter w:val="1"/>
          <w:wAfter w:w="1326" w:type="dxa"/>
          <w:trHeight w:val="291"/>
        </w:trPr>
        <w:tc>
          <w:tcPr>
            <w:tcW w:w="4026" w:type="dxa"/>
            <w:hideMark/>
          </w:tcPr>
          <w:p w14:paraId="27CEA43A" w14:textId="3202BD03" w:rsidR="00FC7223" w:rsidRPr="00700309" w:rsidRDefault="0087432B" w:rsidP="006F1AB0">
            <w:pPr>
              <w:spacing w:after="0" w:line="240" w:lineRule="auto"/>
              <w:ind w:firstLine="720"/>
              <w:jc w:val="both"/>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Замовник</w:t>
            </w:r>
          </w:p>
        </w:tc>
        <w:tc>
          <w:tcPr>
            <w:tcW w:w="3808" w:type="dxa"/>
            <w:gridSpan w:val="2"/>
            <w:hideMark/>
          </w:tcPr>
          <w:p w14:paraId="3D7F1A0A"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75559AEF" w14:textId="77777777" w:rsidTr="006F1AB0">
        <w:trPr>
          <w:gridAfter w:val="1"/>
          <w:wAfter w:w="1326" w:type="dxa"/>
          <w:trHeight w:val="291"/>
        </w:trPr>
        <w:tc>
          <w:tcPr>
            <w:tcW w:w="4026" w:type="dxa"/>
          </w:tcPr>
          <w:p w14:paraId="156BF3ED"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697980F8"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08F409C0" w14:textId="77777777" w:rsidTr="006F1AB0">
        <w:trPr>
          <w:trHeight w:val="555"/>
        </w:trPr>
        <w:tc>
          <w:tcPr>
            <w:tcW w:w="4707" w:type="dxa"/>
            <w:gridSpan w:val="2"/>
          </w:tcPr>
          <w:p w14:paraId="7025B1CA" w14:textId="77777777" w:rsidR="00FC7223" w:rsidRPr="007823FD" w:rsidRDefault="00FC7223" w:rsidP="006F1AB0">
            <w:pPr>
              <w:spacing w:after="0" w:line="240" w:lineRule="auto"/>
              <w:rPr>
                <w:rFonts w:ascii="Times New Roman" w:eastAsia="Times New Roman" w:hAnsi="Times New Roman" w:cs="Times New Roman"/>
                <w:b/>
                <w:bCs/>
                <w:lang w:eastAsia="uk-UA"/>
              </w:rPr>
            </w:pPr>
            <w:r w:rsidRPr="007823FD">
              <w:rPr>
                <w:rFonts w:ascii="Times New Roman" w:eastAsia="Times New Roman" w:hAnsi="Times New Roman" w:cs="Times New Roman"/>
                <w:b/>
                <w:bCs/>
                <w:lang w:eastAsia="uk-UA"/>
              </w:rPr>
              <w:t>Китайгородський будинок-інтернат для громадян похилого віку та осіб з інвалідністю</w:t>
            </w:r>
          </w:p>
          <w:p w14:paraId="71229308"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32392, Хмельницька обл., </w:t>
            </w:r>
          </w:p>
          <w:p w14:paraId="566F9576"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Кам’янець-Подільський р-н, </w:t>
            </w:r>
          </w:p>
          <w:p w14:paraId="11C5BDF1" w14:textId="77777777" w:rsidR="00FC7223" w:rsidRPr="007823FD" w:rsidRDefault="00FC7223" w:rsidP="006F1AB0">
            <w:pPr>
              <w:spacing w:after="0" w:line="240" w:lineRule="auto"/>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с. Китайгород, вул. Центральна,7</w:t>
            </w:r>
          </w:p>
          <w:p w14:paraId="37D5812D" w14:textId="1683795C" w:rsidR="00B11DD1"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р/р </w:t>
            </w:r>
            <w:r w:rsidRPr="007823FD">
              <w:rPr>
                <w:rFonts w:ascii="Times New Roman" w:eastAsia="Times New Roman" w:hAnsi="Times New Roman" w:cs="Times New Roman"/>
                <w:bCs/>
                <w:lang w:val="en-US" w:eastAsia="uk-UA"/>
              </w:rPr>
              <w:t>UA</w:t>
            </w:r>
          </w:p>
          <w:p w14:paraId="79F5B7D5" w14:textId="77777777" w:rsidR="00117B02"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 xml:space="preserve">Держказначейська служба України, </w:t>
            </w:r>
          </w:p>
          <w:p w14:paraId="2DA01B78" w14:textId="2134999C"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 Київ</w:t>
            </w:r>
          </w:p>
          <w:p w14:paraId="724A8AE1"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МФО 820172</w:t>
            </w:r>
          </w:p>
          <w:p w14:paraId="30BED419"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Код ЄДРПОУ 23844232</w:t>
            </w:r>
          </w:p>
          <w:p w14:paraId="23DB8E63" w14:textId="77777777" w:rsidR="00FC7223" w:rsidRPr="007823FD" w:rsidRDefault="00FC7223" w:rsidP="006F1AB0">
            <w:pPr>
              <w:spacing w:after="0" w:line="240" w:lineRule="auto"/>
              <w:jc w:val="both"/>
              <w:rPr>
                <w:rFonts w:ascii="Times New Roman" w:eastAsia="Times New Roman" w:hAnsi="Times New Roman" w:cs="Times New Roman"/>
                <w:bCs/>
                <w:lang w:eastAsia="uk-UA"/>
              </w:rPr>
            </w:pPr>
            <w:r w:rsidRPr="007823FD">
              <w:rPr>
                <w:rFonts w:ascii="Times New Roman" w:eastAsia="Times New Roman" w:hAnsi="Times New Roman" w:cs="Times New Roman"/>
                <w:bCs/>
                <w:lang w:eastAsia="uk-UA"/>
              </w:rPr>
              <w:t>Тел../факс: (03849) 98119</w:t>
            </w:r>
          </w:p>
          <w:p w14:paraId="38F2347F"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r w:rsidRPr="007823FD">
              <w:rPr>
                <w:rFonts w:ascii="Times New Roman" w:eastAsia="Times New Roman" w:hAnsi="Times New Roman" w:cs="Times New Roman"/>
                <w:bCs/>
                <w:lang w:eastAsia="uk-UA"/>
              </w:rPr>
              <w:t xml:space="preserve">Ел. адреса </w:t>
            </w:r>
            <w:hyperlink r:id="rId8" w:history="1">
              <w:r w:rsidRPr="007823FD">
                <w:rPr>
                  <w:rFonts w:ascii="Times New Roman" w:eastAsia="Times New Roman" w:hAnsi="Times New Roman" w:cs="Times New Roman"/>
                  <w:u w:val="single"/>
                  <w:shd w:val="clear" w:color="auto" w:fill="FFFFFF"/>
                  <w:lang w:eastAsia="uk-UA"/>
                </w:rPr>
                <w:t>kitaygorodint@ukr.net</w:t>
              </w:r>
            </w:hyperlink>
          </w:p>
          <w:p w14:paraId="3ED4BF62"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02BEE4E0"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705F29C8" w14:textId="294384B0" w:rsidR="00FC7223" w:rsidRDefault="00FC7223" w:rsidP="006F1AB0">
            <w:pPr>
              <w:spacing w:after="0" w:line="240" w:lineRule="auto"/>
              <w:jc w:val="both"/>
              <w:rPr>
                <w:rFonts w:ascii="Times New Roman" w:eastAsia="Times New Roman" w:hAnsi="Times New Roman" w:cs="Times New Roman"/>
                <w:color w:val="9A9A9A"/>
                <w:shd w:val="clear" w:color="auto" w:fill="FFFFFF"/>
                <w:lang w:eastAsia="uk-UA"/>
              </w:rPr>
            </w:pPr>
          </w:p>
          <w:p w14:paraId="1E4626BC" w14:textId="77777777" w:rsidR="002A27FD" w:rsidRPr="00DF34C9" w:rsidRDefault="002A27FD" w:rsidP="006F1AB0">
            <w:pPr>
              <w:spacing w:after="0" w:line="240" w:lineRule="auto"/>
              <w:jc w:val="both"/>
              <w:rPr>
                <w:rFonts w:ascii="Times New Roman" w:eastAsia="Times New Roman" w:hAnsi="Times New Roman" w:cs="Times New Roman"/>
                <w:color w:val="9A9A9A"/>
                <w:shd w:val="clear" w:color="auto" w:fill="FFFFFF"/>
                <w:lang w:eastAsia="uk-UA"/>
              </w:rPr>
            </w:pPr>
          </w:p>
          <w:p w14:paraId="0DD2D7A5" w14:textId="44BF4678"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r w:rsidRPr="007823FD">
              <w:rPr>
                <w:rFonts w:ascii="Times New Roman" w:eastAsia="Times New Roman" w:hAnsi="Times New Roman" w:cs="Times New Roman"/>
                <w:b/>
                <w:lang w:eastAsia="uk-UA"/>
              </w:rPr>
              <w:t xml:space="preserve">Директор </w:t>
            </w:r>
            <w:r>
              <w:rPr>
                <w:rFonts w:ascii="Times New Roman" w:eastAsia="Times New Roman" w:hAnsi="Times New Roman" w:cs="Times New Roman"/>
                <w:b/>
                <w:lang w:eastAsia="uk-UA"/>
              </w:rPr>
              <w:t>______________Н</w:t>
            </w:r>
            <w:r w:rsidR="00B11DD1">
              <w:rPr>
                <w:rFonts w:ascii="Times New Roman" w:eastAsia="Times New Roman" w:hAnsi="Times New Roman" w:cs="Times New Roman"/>
                <w:b/>
                <w:lang w:eastAsia="uk-UA"/>
              </w:rPr>
              <w:t xml:space="preserve">аталія </w:t>
            </w:r>
            <w:r>
              <w:rPr>
                <w:rFonts w:ascii="Times New Roman" w:eastAsia="Times New Roman" w:hAnsi="Times New Roman" w:cs="Times New Roman"/>
                <w:b/>
                <w:lang w:eastAsia="uk-UA"/>
              </w:rPr>
              <w:t>Б</w:t>
            </w:r>
            <w:r w:rsidR="00B11DD1">
              <w:rPr>
                <w:rFonts w:ascii="Times New Roman" w:eastAsia="Times New Roman" w:hAnsi="Times New Roman" w:cs="Times New Roman"/>
                <w:b/>
                <w:lang w:eastAsia="uk-UA"/>
              </w:rPr>
              <w:t>АЗЮК</w:t>
            </w:r>
          </w:p>
          <w:p w14:paraId="6CA7946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73F52DD9" w14:textId="77777777" w:rsidR="00FC7223" w:rsidRPr="007823FD" w:rsidRDefault="00FC7223" w:rsidP="006F1AB0">
            <w:pPr>
              <w:spacing w:after="0"/>
              <w:jc w:val="both"/>
              <w:rPr>
                <w:rFonts w:ascii="Times New Roman" w:eastAsia="MS Mincho" w:hAnsi="Times New Roman" w:cs="Times New Roman"/>
                <w:lang w:eastAsia="uk-UA"/>
              </w:rPr>
            </w:pPr>
          </w:p>
          <w:p w14:paraId="1FECD68B" w14:textId="77777777" w:rsidR="00FC7223" w:rsidRPr="007823FD" w:rsidRDefault="00FC7223" w:rsidP="006F1AB0">
            <w:pPr>
              <w:spacing w:after="0"/>
              <w:jc w:val="both"/>
              <w:rPr>
                <w:rFonts w:ascii="Times New Roman" w:eastAsia="MS Mincho" w:hAnsi="Times New Roman" w:cs="Times New Roman"/>
                <w:lang w:eastAsia="uk-UA"/>
              </w:rPr>
            </w:pPr>
          </w:p>
          <w:p w14:paraId="5BEF5DF3" w14:textId="77777777" w:rsidR="00FC7223" w:rsidRPr="007823FD" w:rsidRDefault="00FC7223" w:rsidP="006F1AB0">
            <w:pPr>
              <w:spacing w:after="0"/>
              <w:jc w:val="both"/>
              <w:rPr>
                <w:rFonts w:ascii="Times New Roman" w:eastAsia="MS Mincho" w:hAnsi="Times New Roman" w:cs="Times New Roman"/>
                <w:lang w:eastAsia="uk-UA"/>
              </w:rPr>
            </w:pPr>
          </w:p>
        </w:tc>
      </w:tr>
    </w:tbl>
    <w:p w14:paraId="1526AF65" w14:textId="77777777" w:rsidR="00FC7223" w:rsidRDefault="00FC7223" w:rsidP="00FC7223">
      <w:pPr>
        <w:spacing w:after="0" w:line="240" w:lineRule="auto"/>
        <w:rPr>
          <w:rFonts w:ascii="Cambria" w:hAnsi="Cambria"/>
          <w:b/>
          <w:sz w:val="24"/>
          <w:szCs w:val="24"/>
        </w:rPr>
      </w:pPr>
    </w:p>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51"/>
    <w:rsid w:val="0003621B"/>
    <w:rsid w:val="00117B02"/>
    <w:rsid w:val="00274E54"/>
    <w:rsid w:val="002A27FD"/>
    <w:rsid w:val="002A3BC8"/>
    <w:rsid w:val="003D186E"/>
    <w:rsid w:val="004279B1"/>
    <w:rsid w:val="004E695A"/>
    <w:rsid w:val="005511CC"/>
    <w:rsid w:val="0058472F"/>
    <w:rsid w:val="006543D5"/>
    <w:rsid w:val="007D6908"/>
    <w:rsid w:val="00811651"/>
    <w:rsid w:val="0087432B"/>
    <w:rsid w:val="009F71A7"/>
    <w:rsid w:val="00AA657D"/>
    <w:rsid w:val="00AB4BA9"/>
    <w:rsid w:val="00B11DD1"/>
    <w:rsid w:val="00B830AC"/>
    <w:rsid w:val="00B8788D"/>
    <w:rsid w:val="00BB2011"/>
    <w:rsid w:val="00BB7FD9"/>
    <w:rsid w:val="00BD5504"/>
    <w:rsid w:val="00C90606"/>
    <w:rsid w:val="00D00A00"/>
    <w:rsid w:val="00D827EB"/>
    <w:rsid w:val="00E935B9"/>
    <w:rsid w:val="00EB2711"/>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15:docId w15:val="{745EDA65-45FA-4A82-A5A9-D03DCD0F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AB4BA9"/>
    <w:rPr>
      <w:color w:val="0563C1" w:themeColor="hyperlink"/>
      <w:u w:val="single"/>
    </w:rPr>
  </w:style>
  <w:style w:type="character" w:styleId="ad">
    <w:name w:val="Unresolved Mention"/>
    <w:basedOn w:val="a0"/>
    <w:uiPriority w:val="99"/>
    <w:semiHidden/>
    <w:unhideWhenUsed/>
    <w:rsid w:val="00AB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taygorodint@ukr.net" TargetMode="External"/><Relationship Id="rId3" Type="http://schemas.openxmlformats.org/officeDocument/2006/relationships/styles" Target="styles.xml"/><Relationship Id="rId7" Type="http://schemas.openxmlformats.org/officeDocument/2006/relationships/hyperlink" Target="mailto:kitaygorodin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33</cp:revision>
  <dcterms:created xsi:type="dcterms:W3CDTF">2020-04-07T14:54:00Z</dcterms:created>
  <dcterms:modified xsi:type="dcterms:W3CDTF">2024-04-01T13:56:00Z</dcterms:modified>
</cp:coreProperties>
</file>