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502F" w:rsidRPr="0049502F" w:rsidRDefault="0049502F" w:rsidP="0049502F">
      <w:pPr>
        <w:suppressAutoHyphens w:val="0"/>
        <w:spacing w:after="160" w:line="259" w:lineRule="auto"/>
        <w:jc w:val="center"/>
        <w:rPr>
          <w:rFonts w:eastAsiaTheme="minorHAnsi"/>
          <w:b/>
          <w:bCs/>
          <w:u w:val="single"/>
          <w:lang w:eastAsia="en-US"/>
        </w:rPr>
      </w:pPr>
      <w:r w:rsidRPr="0049502F">
        <w:rPr>
          <w:rFonts w:eastAsiaTheme="minorHAnsi"/>
          <w:b/>
          <w:bCs/>
          <w:u w:val="single"/>
          <w:lang w:eastAsia="en-US"/>
        </w:rPr>
        <w:t xml:space="preserve">Перелік змін, що вносяться до тендерної документації на закупівлю </w:t>
      </w:r>
    </w:p>
    <w:p w:rsidR="0049502F" w:rsidRPr="0049502F" w:rsidRDefault="0049502F" w:rsidP="0049502F">
      <w:pPr>
        <w:suppressAutoHyphens w:val="0"/>
        <w:spacing w:after="160" w:line="259" w:lineRule="auto"/>
        <w:jc w:val="center"/>
        <w:rPr>
          <w:rFonts w:eastAsia="Droid Sans Fallback"/>
          <w:bCs/>
          <w:kern w:val="3"/>
          <w:lang w:eastAsia="en-US" w:bidi="hi-IN"/>
        </w:rPr>
      </w:pPr>
      <w:r w:rsidRPr="0049502F">
        <w:rPr>
          <w:rFonts w:eastAsia="Droid Sans Fallback"/>
          <w:b/>
          <w:kern w:val="3"/>
          <w:lang w:eastAsia="en-US" w:bidi="hi-IN"/>
        </w:rPr>
        <w:t>«Генератори»</w:t>
      </w:r>
      <w:r w:rsidRPr="0049502F">
        <w:rPr>
          <w:rFonts w:eastAsia="Droid Sans Fallback"/>
          <w:bCs/>
          <w:kern w:val="3"/>
          <w:lang w:eastAsia="en-US" w:bidi="hi-IN"/>
        </w:rPr>
        <w:t xml:space="preserve"> </w:t>
      </w:r>
    </w:p>
    <w:p w:rsidR="0049502F" w:rsidRPr="0049502F" w:rsidRDefault="0049502F" w:rsidP="0049502F">
      <w:pPr>
        <w:suppressAutoHyphens w:val="0"/>
        <w:spacing w:after="160" w:line="259" w:lineRule="auto"/>
        <w:jc w:val="center"/>
        <w:rPr>
          <w:rFonts w:eastAsia="Droid Sans Fallback"/>
          <w:bCs/>
          <w:kern w:val="3"/>
          <w:lang w:eastAsia="en-US" w:bidi="hi-IN"/>
        </w:rPr>
      </w:pPr>
      <w:r w:rsidRPr="0049502F">
        <w:rPr>
          <w:rFonts w:eastAsia="Droid Sans Fallback"/>
          <w:bCs/>
          <w:kern w:val="3"/>
          <w:lang w:eastAsia="en-US" w:bidi="hi-IN"/>
        </w:rPr>
        <w:t xml:space="preserve">(код за ДК 021:2015 31120000-3 - Генератори), що зареєстрована за ідентифікатором </w:t>
      </w:r>
      <w:hyperlink r:id="rId5" w:tgtFrame="_blank" w:tooltip="Оголошення на порталі Уповноваженого органу" w:history="1">
        <w:r w:rsidRPr="0049502F">
          <w:rPr>
            <w:rFonts w:eastAsia="Droid Sans Fallback"/>
            <w:bCs/>
            <w:kern w:val="3"/>
            <w:lang w:eastAsia="en-US" w:bidi="hi-IN"/>
          </w:rPr>
          <w:br/>
        </w:r>
        <w:r w:rsidRPr="0049502F">
          <w:rPr>
            <w:rFonts w:eastAsia="Droid Sans Fallback"/>
            <w:bCs/>
            <w:color w:val="2F5496" w:themeColor="accent1" w:themeShade="BF"/>
            <w:kern w:val="3"/>
            <w:u w:val="single"/>
            <w:lang w:eastAsia="en-US" w:bidi="hi-IN"/>
          </w:rPr>
          <w:t>UA-2</w:t>
        </w:r>
        <w:r w:rsidRPr="0049502F">
          <w:rPr>
            <w:rFonts w:eastAsia="Droid Sans Fallback"/>
            <w:bCs/>
            <w:color w:val="2F5496" w:themeColor="accent1" w:themeShade="BF"/>
            <w:kern w:val="3"/>
            <w:u w:val="single"/>
            <w:lang w:eastAsia="en-US" w:bidi="hi-IN"/>
          </w:rPr>
          <w:t>023-11-17-010720-a</w:t>
        </w:r>
      </w:hyperlink>
      <w:r w:rsidRPr="0049502F">
        <w:rPr>
          <w:rFonts w:eastAsia="Droid Sans Fallback"/>
          <w:bCs/>
          <w:kern w:val="3"/>
          <w:lang w:eastAsia="en-US" w:bidi="hi-IN"/>
        </w:rPr>
        <w:t xml:space="preserve"> в ЕСЗ.</w:t>
      </w:r>
    </w:p>
    <w:p w:rsidR="0049502F" w:rsidRDefault="0049502F" w:rsidP="0049502F">
      <w:pPr>
        <w:jc w:val="both"/>
      </w:pPr>
    </w:p>
    <w:p w:rsidR="0049502F" w:rsidRDefault="0049502F" w:rsidP="0049502F">
      <w:pPr>
        <w:jc w:val="both"/>
        <w:rPr>
          <w:b/>
        </w:rPr>
      </w:pPr>
      <w:r>
        <w:rPr>
          <w:b/>
        </w:rPr>
        <w:t>Перелік змін:</w:t>
      </w:r>
    </w:p>
    <w:p w:rsidR="0049502F" w:rsidRDefault="0049502F" w:rsidP="0049502F">
      <w:pPr>
        <w:jc w:val="both"/>
        <w:rPr>
          <w:b/>
        </w:rPr>
      </w:pPr>
    </w:p>
    <w:tbl>
      <w:tblPr>
        <w:tblStyle w:val="a4"/>
        <w:tblW w:w="10207" w:type="dxa"/>
        <w:tblInd w:w="-147" w:type="dxa"/>
        <w:tblLook w:val="04A0" w:firstRow="1" w:lastRow="0" w:firstColumn="1" w:lastColumn="0" w:noHBand="0" w:noVBand="1"/>
      </w:tblPr>
      <w:tblGrid>
        <w:gridCol w:w="2689"/>
        <w:gridCol w:w="3730"/>
        <w:gridCol w:w="3788"/>
      </w:tblGrid>
      <w:tr w:rsidR="0049502F" w:rsidTr="000A55B6">
        <w:tc>
          <w:tcPr>
            <w:tcW w:w="2689" w:type="dxa"/>
          </w:tcPr>
          <w:p w:rsidR="0049502F" w:rsidRPr="004109B4" w:rsidRDefault="0049502F" w:rsidP="000A55B6">
            <w:pPr>
              <w:rPr>
                <w:b/>
                <w:bCs/>
              </w:rPr>
            </w:pPr>
            <w:r w:rsidRPr="004109B4">
              <w:rPr>
                <w:b/>
                <w:bCs/>
              </w:rPr>
              <w:t>Куди внесено зміни</w:t>
            </w:r>
          </w:p>
        </w:tc>
        <w:tc>
          <w:tcPr>
            <w:tcW w:w="3730" w:type="dxa"/>
          </w:tcPr>
          <w:p w:rsidR="0049502F" w:rsidRPr="004109B4" w:rsidRDefault="0049502F" w:rsidP="000A55B6">
            <w:pPr>
              <w:rPr>
                <w:b/>
                <w:bCs/>
              </w:rPr>
            </w:pPr>
            <w:r w:rsidRPr="004109B4">
              <w:rPr>
                <w:b/>
                <w:bCs/>
              </w:rPr>
              <w:t xml:space="preserve">До змін </w:t>
            </w:r>
            <w:r>
              <w:rPr>
                <w:b/>
                <w:bCs/>
              </w:rPr>
              <w:t>22</w:t>
            </w:r>
            <w:r w:rsidRPr="004109B4">
              <w:rPr>
                <w:b/>
                <w:bCs/>
              </w:rPr>
              <w:t>.</w:t>
            </w:r>
            <w:r>
              <w:rPr>
                <w:b/>
                <w:bCs/>
              </w:rPr>
              <w:t>11</w:t>
            </w:r>
            <w:r w:rsidRPr="004109B4">
              <w:rPr>
                <w:b/>
                <w:bCs/>
              </w:rPr>
              <w:t>.2023</w:t>
            </w:r>
            <w:r>
              <w:rPr>
                <w:b/>
                <w:bCs/>
              </w:rPr>
              <w:t xml:space="preserve"> </w:t>
            </w:r>
          </w:p>
        </w:tc>
        <w:tc>
          <w:tcPr>
            <w:tcW w:w="3788" w:type="dxa"/>
          </w:tcPr>
          <w:p w:rsidR="0049502F" w:rsidRPr="004109B4" w:rsidRDefault="0049502F" w:rsidP="000A55B6">
            <w:pPr>
              <w:rPr>
                <w:b/>
                <w:bCs/>
              </w:rPr>
            </w:pPr>
            <w:r w:rsidRPr="004109B4">
              <w:rPr>
                <w:b/>
                <w:bCs/>
              </w:rPr>
              <w:t xml:space="preserve">Зі змінами </w:t>
            </w:r>
            <w:r>
              <w:rPr>
                <w:b/>
                <w:bCs/>
              </w:rPr>
              <w:t>22</w:t>
            </w:r>
            <w:r w:rsidRPr="004109B4">
              <w:rPr>
                <w:b/>
                <w:bCs/>
              </w:rPr>
              <w:t>.</w:t>
            </w:r>
            <w:r>
              <w:rPr>
                <w:b/>
                <w:bCs/>
              </w:rPr>
              <w:t>11</w:t>
            </w:r>
            <w:r w:rsidRPr="004109B4">
              <w:rPr>
                <w:b/>
                <w:bCs/>
              </w:rPr>
              <w:t>.2023</w:t>
            </w:r>
          </w:p>
        </w:tc>
      </w:tr>
      <w:tr w:rsidR="0049502F" w:rsidTr="000A55B6">
        <w:tc>
          <w:tcPr>
            <w:tcW w:w="2689" w:type="dxa"/>
          </w:tcPr>
          <w:p w:rsidR="0049502F" w:rsidRPr="004109B4" w:rsidRDefault="0049502F" w:rsidP="000A55B6">
            <w:r w:rsidRPr="004109B4">
              <w:t>Титульна сторінка Тендерної документації</w:t>
            </w:r>
          </w:p>
          <w:p w:rsidR="0049502F" w:rsidRPr="004109B4" w:rsidRDefault="0049502F" w:rsidP="000A55B6">
            <w:r w:rsidRPr="004109B4">
              <w:t xml:space="preserve">(файл </w:t>
            </w:r>
            <w:r w:rsidRPr="004109B4">
              <w:rPr>
                <w:i/>
                <w:iCs/>
              </w:rPr>
              <w:t>Тендерна документація.docx</w:t>
            </w:r>
            <w:r w:rsidRPr="004109B4">
              <w:t>)</w:t>
            </w:r>
          </w:p>
        </w:tc>
        <w:tc>
          <w:tcPr>
            <w:tcW w:w="3730" w:type="dxa"/>
          </w:tcPr>
          <w:p w:rsidR="0049502F" w:rsidRPr="003B35C0" w:rsidRDefault="0049502F" w:rsidP="000A55B6">
            <w:pPr>
              <w:spacing w:before="20" w:after="60" w:line="276" w:lineRule="auto"/>
              <w:ind w:left="31" w:right="-25"/>
              <w:outlineLvl w:val="0"/>
              <w:rPr>
                <w:b/>
                <w:bCs/>
                <w:kern w:val="28"/>
              </w:rPr>
            </w:pPr>
            <w:r w:rsidRPr="003B35C0">
              <w:rPr>
                <w:b/>
                <w:bCs/>
                <w:kern w:val="28"/>
              </w:rPr>
              <w:t>ЗАТВЕРДЖЕНО</w:t>
            </w:r>
          </w:p>
          <w:p w:rsidR="0049502F" w:rsidRPr="003B35C0" w:rsidRDefault="0049502F" w:rsidP="000A55B6">
            <w:pPr>
              <w:spacing w:before="20" w:after="60" w:line="276" w:lineRule="auto"/>
              <w:ind w:left="31" w:right="-25" w:firstLine="2288"/>
              <w:jc w:val="center"/>
              <w:outlineLvl w:val="0"/>
              <w:rPr>
                <w:b/>
                <w:bCs/>
                <w:kern w:val="28"/>
              </w:rPr>
            </w:pPr>
          </w:p>
          <w:p w:rsidR="0049502F" w:rsidRDefault="0049502F" w:rsidP="000A55B6">
            <w:pPr>
              <w:spacing w:before="20" w:after="60" w:line="276" w:lineRule="auto"/>
              <w:ind w:left="31" w:right="-25" w:hanging="567"/>
              <w:jc w:val="both"/>
              <w:outlineLvl w:val="0"/>
              <w:rPr>
                <w:bCs/>
                <w:kern w:val="28"/>
              </w:rPr>
            </w:pPr>
            <w:r w:rsidRPr="003B35C0">
              <w:rPr>
                <w:b/>
                <w:bCs/>
                <w:kern w:val="28"/>
              </w:rPr>
              <w:tab/>
            </w:r>
            <w:r w:rsidRPr="003B35C0">
              <w:rPr>
                <w:bCs/>
                <w:kern w:val="28"/>
              </w:rPr>
              <w:t xml:space="preserve">протокольним рішенням № </w:t>
            </w:r>
            <w:r>
              <w:rPr>
                <w:bCs/>
                <w:kern w:val="28"/>
              </w:rPr>
              <w:t>91</w:t>
            </w:r>
            <w:r w:rsidRPr="003B35C0">
              <w:rPr>
                <w:bCs/>
                <w:kern w:val="28"/>
              </w:rPr>
              <w:tab/>
            </w:r>
            <w:r w:rsidRPr="003B35C0">
              <w:rPr>
                <w:bCs/>
                <w:kern w:val="28"/>
              </w:rPr>
              <w:tab/>
            </w:r>
            <w:r w:rsidRPr="003B35C0">
              <w:rPr>
                <w:bCs/>
                <w:kern w:val="28"/>
              </w:rPr>
              <w:tab/>
            </w:r>
            <w:r w:rsidRPr="003B35C0">
              <w:rPr>
                <w:bCs/>
                <w:kern w:val="28"/>
              </w:rPr>
              <w:tab/>
            </w:r>
          </w:p>
          <w:p w:rsidR="0049502F" w:rsidRPr="003B35C0" w:rsidRDefault="0049502F" w:rsidP="000A55B6">
            <w:pPr>
              <w:spacing w:before="20" w:after="60" w:line="276" w:lineRule="auto"/>
              <w:ind w:left="31" w:right="-25"/>
              <w:jc w:val="both"/>
              <w:outlineLvl w:val="0"/>
              <w:rPr>
                <w:bCs/>
                <w:kern w:val="28"/>
              </w:rPr>
            </w:pPr>
            <w:r w:rsidRPr="003B35C0">
              <w:rPr>
                <w:bCs/>
                <w:kern w:val="28"/>
              </w:rPr>
              <w:t>від « 1</w:t>
            </w:r>
            <w:r>
              <w:rPr>
                <w:bCs/>
                <w:kern w:val="28"/>
              </w:rPr>
              <w:t>7</w:t>
            </w:r>
            <w:r w:rsidRPr="003B35C0">
              <w:rPr>
                <w:bCs/>
                <w:kern w:val="28"/>
              </w:rPr>
              <w:t xml:space="preserve"> » </w:t>
            </w:r>
            <w:r>
              <w:rPr>
                <w:bCs/>
                <w:kern w:val="28"/>
              </w:rPr>
              <w:t>листопада</w:t>
            </w:r>
            <w:r w:rsidRPr="003B35C0">
              <w:rPr>
                <w:bCs/>
                <w:kern w:val="28"/>
              </w:rPr>
              <w:t xml:space="preserve"> 2023 року</w:t>
            </w:r>
          </w:p>
        </w:tc>
        <w:tc>
          <w:tcPr>
            <w:tcW w:w="3788" w:type="dxa"/>
          </w:tcPr>
          <w:p w:rsidR="0049502F" w:rsidRPr="003B35C0" w:rsidRDefault="0049502F" w:rsidP="000A55B6">
            <w:pPr>
              <w:spacing w:before="20" w:after="60" w:line="276" w:lineRule="auto"/>
              <w:ind w:right="-25"/>
              <w:outlineLvl w:val="0"/>
              <w:rPr>
                <w:b/>
                <w:bCs/>
                <w:kern w:val="28"/>
              </w:rPr>
            </w:pPr>
            <w:r w:rsidRPr="003B35C0">
              <w:rPr>
                <w:b/>
                <w:bCs/>
                <w:kern w:val="28"/>
              </w:rPr>
              <w:t>ЗАТВЕРДЖЕНО</w:t>
            </w:r>
          </w:p>
          <w:p w:rsidR="0049502F" w:rsidRPr="003B35C0" w:rsidRDefault="0049502F" w:rsidP="000A55B6">
            <w:pPr>
              <w:spacing w:before="20" w:after="60" w:line="276" w:lineRule="auto"/>
              <w:ind w:left="184" w:right="-25" w:firstLine="2288"/>
              <w:jc w:val="center"/>
              <w:outlineLvl w:val="0"/>
              <w:rPr>
                <w:b/>
                <w:bCs/>
                <w:kern w:val="28"/>
              </w:rPr>
            </w:pPr>
          </w:p>
          <w:p w:rsidR="0049502F" w:rsidRDefault="0049502F" w:rsidP="000A55B6">
            <w:pPr>
              <w:spacing w:before="20" w:after="60" w:line="276" w:lineRule="auto"/>
              <w:ind w:left="-8" w:right="-25"/>
              <w:jc w:val="both"/>
              <w:outlineLvl w:val="0"/>
              <w:rPr>
                <w:bCs/>
                <w:kern w:val="28"/>
              </w:rPr>
            </w:pPr>
            <w:r w:rsidRPr="003B35C0">
              <w:rPr>
                <w:bCs/>
                <w:kern w:val="28"/>
              </w:rPr>
              <w:t xml:space="preserve">протокольним рішенням № </w:t>
            </w:r>
            <w:r w:rsidRPr="008F3C93">
              <w:rPr>
                <w:bCs/>
                <w:kern w:val="28"/>
                <w:highlight w:val="yellow"/>
              </w:rPr>
              <w:t>97</w:t>
            </w:r>
            <w:r w:rsidRPr="003B35C0">
              <w:rPr>
                <w:bCs/>
                <w:kern w:val="28"/>
              </w:rPr>
              <w:tab/>
            </w:r>
            <w:r w:rsidRPr="003B35C0">
              <w:rPr>
                <w:bCs/>
                <w:kern w:val="28"/>
              </w:rPr>
              <w:tab/>
            </w:r>
            <w:r w:rsidRPr="003B35C0">
              <w:rPr>
                <w:bCs/>
                <w:kern w:val="28"/>
              </w:rPr>
              <w:tab/>
            </w:r>
            <w:r w:rsidRPr="003B35C0">
              <w:rPr>
                <w:bCs/>
                <w:kern w:val="28"/>
              </w:rPr>
              <w:tab/>
            </w:r>
          </w:p>
          <w:p w:rsidR="0049502F" w:rsidRDefault="0049502F" w:rsidP="000A55B6">
            <w:r w:rsidRPr="003B35C0">
              <w:rPr>
                <w:bCs/>
                <w:kern w:val="28"/>
              </w:rPr>
              <w:t xml:space="preserve">від </w:t>
            </w:r>
            <w:r w:rsidRPr="008F3C93">
              <w:rPr>
                <w:bCs/>
                <w:kern w:val="28"/>
                <w:highlight w:val="yellow"/>
              </w:rPr>
              <w:t xml:space="preserve">« 22 » </w:t>
            </w:r>
            <w:r>
              <w:rPr>
                <w:bCs/>
                <w:kern w:val="28"/>
                <w:highlight w:val="yellow"/>
              </w:rPr>
              <w:t xml:space="preserve">листопада </w:t>
            </w:r>
            <w:r w:rsidRPr="008F3C93">
              <w:rPr>
                <w:bCs/>
                <w:kern w:val="28"/>
              </w:rPr>
              <w:t>2023 року</w:t>
            </w:r>
          </w:p>
        </w:tc>
      </w:tr>
      <w:tr w:rsidR="0049502F" w:rsidTr="000A55B6">
        <w:tc>
          <w:tcPr>
            <w:tcW w:w="2689" w:type="dxa"/>
          </w:tcPr>
          <w:p w:rsidR="0049502F" w:rsidRPr="004109B4" w:rsidRDefault="0049502F" w:rsidP="000A55B6">
            <w:r>
              <w:t xml:space="preserve">П.4 Ч.4 Р.І </w:t>
            </w:r>
            <w:r w:rsidRPr="004109B4">
              <w:t>Тендерної документації</w:t>
            </w:r>
            <w:r>
              <w:t xml:space="preserve"> «</w:t>
            </w:r>
            <w:r>
              <w:rPr>
                <w:color w:val="00000A"/>
              </w:rPr>
              <w:t>строк поставки товарів»</w:t>
            </w:r>
          </w:p>
          <w:p w:rsidR="0049502F" w:rsidRPr="004109B4" w:rsidRDefault="0049502F" w:rsidP="000A55B6">
            <w:r w:rsidRPr="004109B4">
              <w:t xml:space="preserve">(файл </w:t>
            </w:r>
            <w:r w:rsidRPr="004109B4">
              <w:rPr>
                <w:i/>
                <w:iCs/>
              </w:rPr>
              <w:t>Тендерна документація.docx</w:t>
            </w:r>
            <w:r w:rsidRPr="004109B4">
              <w:t>)</w:t>
            </w:r>
          </w:p>
        </w:tc>
        <w:tc>
          <w:tcPr>
            <w:tcW w:w="3730" w:type="dxa"/>
          </w:tcPr>
          <w:p w:rsidR="0049502F" w:rsidRPr="003B35C0" w:rsidRDefault="0049502F" w:rsidP="000A55B6">
            <w:pPr>
              <w:spacing w:before="20" w:after="60" w:line="276" w:lineRule="auto"/>
              <w:ind w:left="31" w:right="-25"/>
              <w:outlineLvl w:val="0"/>
              <w:rPr>
                <w:b/>
                <w:bCs/>
                <w:kern w:val="28"/>
              </w:rPr>
            </w:pPr>
            <w:r w:rsidRPr="00A95C32">
              <w:rPr>
                <w:b/>
                <w:bCs/>
                <w:i/>
                <w:iCs/>
                <w:color w:val="000000"/>
              </w:rPr>
              <w:t xml:space="preserve">Товар постачається </w:t>
            </w:r>
            <w:r w:rsidRPr="0050324B">
              <w:rPr>
                <w:b/>
                <w:bCs/>
                <w:i/>
                <w:iCs/>
                <w:color w:val="000000"/>
              </w:rPr>
              <w:t>протягом 20 календарних днів з</w:t>
            </w:r>
            <w:r w:rsidRPr="00A95C32">
              <w:rPr>
                <w:b/>
                <w:bCs/>
                <w:i/>
                <w:iCs/>
                <w:color w:val="000000"/>
              </w:rPr>
              <w:t xml:space="preserve"> дня підписання договору про закупівлю.</w:t>
            </w:r>
          </w:p>
        </w:tc>
        <w:tc>
          <w:tcPr>
            <w:tcW w:w="3788" w:type="dxa"/>
          </w:tcPr>
          <w:p w:rsidR="0049502F" w:rsidRPr="003B35C0" w:rsidRDefault="0049502F" w:rsidP="000A55B6">
            <w:pPr>
              <w:spacing w:before="20" w:after="60" w:line="276" w:lineRule="auto"/>
              <w:ind w:right="-25"/>
              <w:outlineLvl w:val="0"/>
              <w:rPr>
                <w:b/>
                <w:bCs/>
                <w:kern w:val="28"/>
              </w:rPr>
            </w:pPr>
            <w:r w:rsidRPr="00A95C32">
              <w:rPr>
                <w:b/>
                <w:bCs/>
                <w:i/>
                <w:iCs/>
                <w:color w:val="000000"/>
              </w:rPr>
              <w:t xml:space="preserve">Товар постачається </w:t>
            </w:r>
            <w:r w:rsidRPr="007B5688">
              <w:rPr>
                <w:b/>
                <w:bCs/>
                <w:i/>
                <w:iCs/>
                <w:color w:val="000000"/>
                <w:highlight w:val="yellow"/>
              </w:rPr>
              <w:t>до 21 грудня 2023 року.</w:t>
            </w:r>
          </w:p>
        </w:tc>
      </w:tr>
      <w:tr w:rsidR="0049502F" w:rsidTr="000A55B6">
        <w:tc>
          <w:tcPr>
            <w:tcW w:w="2689" w:type="dxa"/>
          </w:tcPr>
          <w:p w:rsidR="0049502F" w:rsidRDefault="0049502F" w:rsidP="000A55B6">
            <w:r>
              <w:t>Ч.7 Р.І Т</w:t>
            </w:r>
            <w:r w:rsidRPr="004109B4">
              <w:t>ендерної документації</w:t>
            </w:r>
          </w:p>
          <w:p w:rsidR="0049502F" w:rsidRPr="004109B4" w:rsidRDefault="0049502F" w:rsidP="000A55B6">
            <w:r>
              <w:t>«</w:t>
            </w:r>
            <w:r>
              <w:rPr>
                <w:color w:val="00000A"/>
              </w:rPr>
              <w:t>Інформація про мову (мови), якою (якими) повинно бути складено тендерні пропозиції»</w:t>
            </w:r>
          </w:p>
          <w:p w:rsidR="0049502F" w:rsidRDefault="0049502F" w:rsidP="000A55B6">
            <w:r w:rsidRPr="004109B4">
              <w:t xml:space="preserve">(файл </w:t>
            </w:r>
            <w:r w:rsidRPr="004109B4">
              <w:rPr>
                <w:i/>
                <w:iCs/>
              </w:rPr>
              <w:t>Тендерна документація.docx</w:t>
            </w:r>
            <w:r w:rsidRPr="004109B4">
              <w:t>)</w:t>
            </w:r>
          </w:p>
          <w:p w:rsidR="0049502F" w:rsidRPr="004109B4" w:rsidRDefault="0049502F" w:rsidP="000A55B6"/>
        </w:tc>
        <w:tc>
          <w:tcPr>
            <w:tcW w:w="3730" w:type="dxa"/>
          </w:tcPr>
          <w:p w:rsidR="0049502F" w:rsidRDefault="0049502F" w:rsidP="000A55B6">
            <w:pPr>
              <w:pStyle w:val="Default"/>
              <w:spacing w:line="0" w:lineRule="atLeast"/>
              <w:ind w:left="31" w:right="-66"/>
              <w:jc w:val="both"/>
            </w:pPr>
            <w:r>
              <w:t xml:space="preserve">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rsidR="0049502F" w:rsidRPr="00380B36" w:rsidRDefault="0049502F" w:rsidP="000A55B6">
            <w:pPr>
              <w:pStyle w:val="Default"/>
              <w:spacing w:line="0" w:lineRule="atLeast"/>
              <w:ind w:left="31"/>
              <w:jc w:val="both"/>
              <w:rPr>
                <w:strike/>
              </w:rPr>
            </w:pPr>
            <w:r>
              <w:t>Тендерні пропозиції, підготовлені учасниками - нерезидентами України, можуть бути укладені іншою мовою, при цьому повинні мати обов’язковий автентичний переклад українською мовою</w:t>
            </w:r>
            <w:r w:rsidRPr="00CD2FB6">
              <w:rPr>
                <w:color w:val="auto"/>
                <w:u w:val="single"/>
              </w:rPr>
              <w:t>,</w:t>
            </w:r>
            <w:r w:rsidRPr="00CD2FB6">
              <w:rPr>
                <w:strike/>
                <w:color w:val="auto"/>
                <w:u w:val="single"/>
              </w:rPr>
              <w:t xml:space="preserve"> </w:t>
            </w:r>
            <w:r w:rsidRPr="00CD2FB6">
              <w:rPr>
                <w:color w:val="auto"/>
                <w:u w:val="single"/>
              </w:rPr>
              <w:t>який зроблено будь-якою сертифікованою компанією, яка спеціалізується в наданні послуг з перекладу. Такий переклад має бути завірено підписом уповноваженої особи цієї компанії</w:t>
            </w:r>
            <w:r w:rsidRPr="00CD2FB6">
              <w:rPr>
                <w:color w:val="auto"/>
              </w:rPr>
              <w:t>.</w:t>
            </w:r>
            <w:r w:rsidRPr="00CD2FB6">
              <w:rPr>
                <w:strike/>
                <w:color w:val="auto"/>
              </w:rPr>
              <w:t xml:space="preserve"> </w:t>
            </w:r>
          </w:p>
          <w:p w:rsidR="0049502F" w:rsidRDefault="0049502F" w:rsidP="000A55B6">
            <w:pPr>
              <w:pStyle w:val="Default"/>
              <w:spacing w:line="0" w:lineRule="atLeast"/>
              <w:ind w:left="31"/>
              <w:jc w:val="both"/>
            </w:pPr>
            <w:r>
              <w:t xml:space="preserve">Визначальним є текст, викладений українською мовою. </w:t>
            </w:r>
          </w:p>
          <w:p w:rsidR="0049502F" w:rsidRDefault="0049502F" w:rsidP="000A55B6">
            <w:pPr>
              <w:pStyle w:val="Default"/>
              <w:spacing w:line="0" w:lineRule="atLeast"/>
              <w:ind w:left="31"/>
              <w:jc w:val="both"/>
            </w:pPr>
            <w: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w:t>
            </w:r>
            <w:r>
              <w:lastRenderedPageBreak/>
              <w:t>марки (</w:t>
            </w:r>
            <w:proofErr w:type="spellStart"/>
            <w:r>
              <w:t>знака</w:t>
            </w:r>
            <w:proofErr w:type="spellEnd"/>
            <w: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9502F" w:rsidRPr="004B3DE3" w:rsidRDefault="0049502F" w:rsidP="000A55B6">
            <w:pPr>
              <w:pStyle w:val="Default"/>
              <w:spacing w:line="0" w:lineRule="atLeast"/>
              <w:ind w:left="31"/>
              <w:jc w:val="both"/>
              <w:rPr>
                <w:b/>
                <w:bCs/>
                <w:i/>
                <w:iCs/>
              </w:rPr>
            </w:pPr>
            <w:r w:rsidRPr="004B3DE3">
              <w:rPr>
                <w:b/>
                <w:bCs/>
                <w:i/>
                <w:iCs/>
              </w:rPr>
              <w:t>Виключення:</w:t>
            </w:r>
          </w:p>
          <w:p w:rsidR="0049502F" w:rsidRDefault="0049502F" w:rsidP="000A55B6">
            <w:pPr>
              <w:pStyle w:val="Default"/>
              <w:spacing w:line="0" w:lineRule="atLeast"/>
              <w:ind w:left="31"/>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9502F" w:rsidRPr="003B35C0" w:rsidRDefault="0049502F" w:rsidP="000A55B6">
            <w:pPr>
              <w:spacing w:before="20" w:after="60" w:line="276" w:lineRule="auto"/>
              <w:ind w:left="31" w:right="-25"/>
              <w:outlineLvl w:val="0"/>
              <w:rPr>
                <w:b/>
                <w:bCs/>
                <w:kern w:val="28"/>
              </w:rPr>
            </w:pPr>
            <w: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c>
          <w:tcPr>
            <w:tcW w:w="3788" w:type="dxa"/>
          </w:tcPr>
          <w:p w:rsidR="0049502F" w:rsidRPr="0031262F" w:rsidRDefault="0049502F" w:rsidP="000A55B6">
            <w:pPr>
              <w:spacing w:line="0" w:lineRule="atLeast"/>
              <w:jc w:val="both"/>
              <w:rPr>
                <w:color w:val="000000"/>
              </w:rPr>
            </w:pPr>
            <w:r w:rsidRPr="0031262F">
              <w:rPr>
                <w:color w:val="000000"/>
              </w:rPr>
              <w:lastRenderedPageBreak/>
              <w:t xml:space="preserve">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rsidR="0049502F" w:rsidRPr="0031262F" w:rsidRDefault="0049502F" w:rsidP="000A55B6">
            <w:pPr>
              <w:spacing w:line="0" w:lineRule="atLeast"/>
              <w:jc w:val="both"/>
              <w:rPr>
                <w:color w:val="000000"/>
              </w:rPr>
            </w:pPr>
            <w:r w:rsidRPr="0031262F">
              <w:rPr>
                <w:color w:val="000000"/>
              </w:rPr>
              <w:t>Тендерні пропозиції, підготовлені учасниками - нерезидентами України, можуть бути укладені іншою мовою, при цьому повинні мати обов’язковий автентичний переклад українською мовою</w:t>
            </w:r>
            <w:r>
              <w:rPr>
                <w:color w:val="000000"/>
              </w:rPr>
              <w:t xml:space="preserve">. </w:t>
            </w:r>
          </w:p>
          <w:p w:rsidR="0049502F" w:rsidRPr="0031262F" w:rsidRDefault="0049502F" w:rsidP="000A55B6">
            <w:pPr>
              <w:spacing w:line="0" w:lineRule="atLeast"/>
              <w:jc w:val="both"/>
              <w:rPr>
                <w:color w:val="000000"/>
              </w:rPr>
            </w:pPr>
            <w:r w:rsidRPr="0031262F">
              <w:rPr>
                <w:color w:val="000000"/>
              </w:rPr>
              <w:t xml:space="preserve">Визначальним є текст, викладений українською мовою. </w:t>
            </w:r>
          </w:p>
          <w:p w:rsidR="0049502F" w:rsidRPr="0031262F" w:rsidRDefault="0049502F" w:rsidP="000A55B6">
            <w:pPr>
              <w:spacing w:line="0" w:lineRule="atLeast"/>
              <w:jc w:val="both"/>
              <w:rPr>
                <w:color w:val="000000"/>
              </w:rPr>
            </w:pPr>
            <w:r w:rsidRPr="0031262F">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1262F">
              <w:rPr>
                <w:color w:val="000000"/>
              </w:rPr>
              <w:t>знака</w:t>
            </w:r>
            <w:proofErr w:type="spellEnd"/>
            <w:r w:rsidRPr="0031262F">
              <w:rPr>
                <w:color w:val="000000"/>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w:t>
            </w:r>
            <w:r w:rsidRPr="0031262F">
              <w:rPr>
                <w:color w:val="000000"/>
              </w:rPr>
              <w:lastRenderedPageBreak/>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9502F" w:rsidRPr="0031262F" w:rsidRDefault="0049502F" w:rsidP="000A55B6">
            <w:pPr>
              <w:spacing w:line="0" w:lineRule="atLeast"/>
              <w:jc w:val="both"/>
              <w:rPr>
                <w:b/>
                <w:bCs/>
                <w:i/>
                <w:iCs/>
                <w:color w:val="000000"/>
              </w:rPr>
            </w:pPr>
            <w:r w:rsidRPr="0031262F">
              <w:rPr>
                <w:b/>
                <w:bCs/>
                <w:i/>
                <w:iCs/>
                <w:color w:val="000000"/>
              </w:rPr>
              <w:t>Виключення:</w:t>
            </w:r>
          </w:p>
          <w:p w:rsidR="0049502F" w:rsidRPr="0031262F" w:rsidRDefault="0049502F" w:rsidP="000A55B6">
            <w:pPr>
              <w:spacing w:before="20" w:after="60" w:line="276" w:lineRule="auto"/>
              <w:ind w:right="-25"/>
              <w:outlineLvl w:val="0"/>
            </w:pPr>
            <w:r w:rsidRPr="0031262F">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w:t>
            </w:r>
            <w:r w:rsidRPr="0031262F">
              <w:t xml:space="preserve">мовою без перекладу. </w:t>
            </w:r>
          </w:p>
          <w:p w:rsidR="0049502F" w:rsidRPr="003B35C0" w:rsidRDefault="0049502F" w:rsidP="000A55B6">
            <w:pPr>
              <w:spacing w:before="20" w:after="60" w:line="276" w:lineRule="auto"/>
              <w:ind w:right="-25"/>
              <w:outlineLvl w:val="0"/>
              <w:rPr>
                <w:b/>
                <w:bCs/>
                <w:kern w:val="28"/>
              </w:rPr>
            </w:pPr>
            <w:r w:rsidRPr="0031262F">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1262F">
              <w:t>вимозі</w:t>
            </w:r>
            <w:proofErr w:type="spellEnd"/>
            <w:r w:rsidRPr="0031262F">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502F" w:rsidTr="000A55B6">
        <w:tc>
          <w:tcPr>
            <w:tcW w:w="2689" w:type="dxa"/>
          </w:tcPr>
          <w:p w:rsidR="0049502F" w:rsidRDefault="0049502F" w:rsidP="000A55B6">
            <w:r>
              <w:lastRenderedPageBreak/>
              <w:t>п.2</w:t>
            </w:r>
            <w:r w:rsidRPr="004109B4">
              <w:t xml:space="preserve"> Додат</w:t>
            </w:r>
            <w:r>
              <w:t>ку</w:t>
            </w:r>
            <w:r w:rsidRPr="004109B4">
              <w:t xml:space="preserve"> 3 до тендерної документації</w:t>
            </w:r>
          </w:p>
          <w:p w:rsidR="0049502F" w:rsidRDefault="0049502F" w:rsidP="000A55B6">
            <w:r w:rsidRPr="004109B4">
              <w:t xml:space="preserve">(файл </w:t>
            </w:r>
            <w:r w:rsidRPr="004109B4">
              <w:rPr>
                <w:i/>
                <w:iCs/>
              </w:rPr>
              <w:t>Додаток 3.docx</w:t>
            </w:r>
            <w:r w:rsidRPr="004109B4">
              <w:t>)</w:t>
            </w:r>
          </w:p>
        </w:tc>
        <w:tc>
          <w:tcPr>
            <w:tcW w:w="3730" w:type="dxa"/>
          </w:tcPr>
          <w:p w:rsidR="0049502F" w:rsidRPr="007576CE" w:rsidRDefault="0049502F" w:rsidP="000A55B6">
            <w:pPr>
              <w:ind w:left="31"/>
              <w:rPr>
                <w:b/>
                <w:bCs/>
              </w:rPr>
            </w:pPr>
            <w:r w:rsidRPr="00C35510">
              <w:rPr>
                <w:rFonts w:eastAsia="Calibri"/>
                <w:b/>
                <w:bCs/>
                <w:lang w:eastAsia="uk-UA"/>
              </w:rPr>
              <w:t>Термін поставки товару:</w:t>
            </w:r>
            <w:r>
              <w:rPr>
                <w:rFonts w:eastAsia="Calibri"/>
                <w:b/>
                <w:bCs/>
                <w:lang w:eastAsia="uk-UA"/>
              </w:rPr>
              <w:t xml:space="preserve"> </w:t>
            </w:r>
            <w:r w:rsidRPr="00C90F0B">
              <w:t>протягом 20 календарних днів</w:t>
            </w:r>
            <w:r w:rsidRPr="00C35510">
              <w:rPr>
                <w:rFonts w:eastAsia="Calibri"/>
                <w:b/>
                <w:bCs/>
                <w:lang w:eastAsia="uk-UA"/>
              </w:rPr>
              <w:t xml:space="preserve"> </w:t>
            </w:r>
            <w:r w:rsidRPr="0064568D">
              <w:rPr>
                <w:rFonts w:eastAsia="Calibri"/>
                <w:lang w:eastAsia="uk-UA"/>
              </w:rPr>
              <w:t>з дати підписання договору про закупівлю.</w:t>
            </w:r>
          </w:p>
        </w:tc>
        <w:tc>
          <w:tcPr>
            <w:tcW w:w="3788" w:type="dxa"/>
          </w:tcPr>
          <w:p w:rsidR="0049502F" w:rsidRPr="00C35510" w:rsidRDefault="0049502F" w:rsidP="0049502F">
            <w:pPr>
              <w:numPr>
                <w:ilvl w:val="0"/>
                <w:numId w:val="10"/>
              </w:numPr>
              <w:tabs>
                <w:tab w:val="clear" w:pos="432"/>
                <w:tab w:val="num" w:pos="0"/>
              </w:tabs>
              <w:spacing w:line="0" w:lineRule="atLeast"/>
              <w:ind w:left="-10" w:firstLine="10"/>
              <w:rPr>
                <w:rFonts w:eastAsia="Calibri"/>
                <w:b/>
                <w:bCs/>
                <w:lang w:eastAsia="uk-UA"/>
              </w:rPr>
            </w:pPr>
            <w:r w:rsidRPr="00C35510">
              <w:rPr>
                <w:rFonts w:eastAsia="Calibri"/>
                <w:b/>
                <w:bCs/>
                <w:lang w:eastAsia="uk-UA"/>
              </w:rPr>
              <w:t>Термін поставки товару:</w:t>
            </w:r>
            <w:r>
              <w:rPr>
                <w:rFonts w:eastAsia="Calibri"/>
                <w:b/>
                <w:bCs/>
                <w:lang w:eastAsia="uk-UA"/>
              </w:rPr>
              <w:t xml:space="preserve"> </w:t>
            </w:r>
            <w:r>
              <w:t>до 21 грудня 2023 року.</w:t>
            </w:r>
          </w:p>
          <w:p w:rsidR="0049502F" w:rsidRPr="007576CE" w:rsidRDefault="0049502F" w:rsidP="000A55B6">
            <w:pPr>
              <w:rPr>
                <w:b/>
                <w:bCs/>
              </w:rPr>
            </w:pPr>
          </w:p>
        </w:tc>
      </w:tr>
      <w:tr w:rsidR="0049502F" w:rsidTr="000A55B6">
        <w:tc>
          <w:tcPr>
            <w:tcW w:w="2689" w:type="dxa"/>
          </w:tcPr>
          <w:p w:rsidR="0049502F" w:rsidRPr="004109B4" w:rsidRDefault="0049502F" w:rsidP="000A55B6">
            <w:r>
              <w:t xml:space="preserve">п.4 </w:t>
            </w:r>
            <w:r w:rsidRPr="004109B4">
              <w:t>Додат</w:t>
            </w:r>
            <w:r>
              <w:t>ку</w:t>
            </w:r>
            <w:r w:rsidRPr="004109B4">
              <w:t xml:space="preserve"> 3 до тендерної документації</w:t>
            </w:r>
            <w:r>
              <w:t xml:space="preserve"> (табл. «Технічні вимоги до предмета закупівлі» стовбець «Значення параметрів встановлені Замовником»)</w:t>
            </w:r>
          </w:p>
          <w:p w:rsidR="0049502F" w:rsidRPr="004109B4" w:rsidRDefault="0049502F" w:rsidP="000A55B6">
            <w:r w:rsidRPr="004109B4">
              <w:t xml:space="preserve">(файл </w:t>
            </w:r>
            <w:r w:rsidRPr="004109B4">
              <w:rPr>
                <w:i/>
                <w:iCs/>
              </w:rPr>
              <w:t>Додаток 3.docx</w:t>
            </w:r>
            <w:r w:rsidRPr="004109B4">
              <w:t>)</w:t>
            </w:r>
          </w:p>
        </w:tc>
        <w:tc>
          <w:tcPr>
            <w:tcW w:w="3730" w:type="dxa"/>
          </w:tcPr>
          <w:tbl>
            <w:tblPr>
              <w:tblW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tblGrid>
            <w:tr w:rsidR="0049502F" w:rsidRPr="007576CE" w:rsidTr="000A55B6">
              <w:trPr>
                <w:trHeight w:val="898"/>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ind w:left="31"/>
                    <w:jc w:val="center"/>
                    <w:rPr>
                      <w:b/>
                      <w:bCs/>
                    </w:rPr>
                  </w:pPr>
                  <w:r w:rsidRPr="007576CE">
                    <w:rPr>
                      <w:b/>
                      <w:bCs/>
                    </w:rPr>
                    <w:t>Значення параметрів</w:t>
                  </w:r>
                </w:p>
                <w:p w:rsidR="0049502F" w:rsidRPr="007576CE" w:rsidRDefault="0049502F" w:rsidP="000A55B6">
                  <w:pPr>
                    <w:widowControl w:val="0"/>
                    <w:autoSpaceDE w:val="0"/>
                    <w:autoSpaceDN w:val="0"/>
                    <w:ind w:left="31"/>
                    <w:jc w:val="center"/>
                    <w:rPr>
                      <w:b/>
                      <w:bCs/>
                    </w:rPr>
                  </w:pPr>
                  <w:r w:rsidRPr="007576CE">
                    <w:rPr>
                      <w:b/>
                      <w:bCs/>
                    </w:rPr>
                    <w:t>встановлені Замовником</w:t>
                  </w:r>
                </w:p>
              </w:tc>
            </w:tr>
            <w:tr w:rsidR="0049502F" w:rsidRPr="009435C8"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9435C8" w:rsidRDefault="0049502F" w:rsidP="0049502F">
                  <w:pPr>
                    <w:pStyle w:val="a3"/>
                    <w:widowControl w:val="0"/>
                    <w:numPr>
                      <w:ilvl w:val="0"/>
                      <w:numId w:val="5"/>
                    </w:numPr>
                    <w:suppressAutoHyphens w:val="0"/>
                    <w:autoSpaceDE w:val="0"/>
                    <w:autoSpaceDN w:val="0"/>
                    <w:spacing w:line="256" w:lineRule="auto"/>
                    <w:ind w:left="31"/>
                    <w:rPr>
                      <w:b/>
                    </w:rPr>
                  </w:pPr>
                  <w:r>
                    <w:rPr>
                      <w:b/>
                      <w:lang w:val="en-US"/>
                    </w:rPr>
                    <w:t xml:space="preserve">1. </w:t>
                  </w:r>
                  <w:r w:rsidRPr="009435C8">
                    <w:rPr>
                      <w:b/>
                    </w:rPr>
                    <w:t>Основні характеристики</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бензин</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синхронний</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1</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аварійний</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lastRenderedPageBreak/>
                    <w:t>8,5</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230/12</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5,0</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5,5</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1</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50</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32/16/8,3</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IP23М</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12</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tcPr>
                <w:p w:rsidR="0049502F" w:rsidRPr="007576CE" w:rsidRDefault="0049502F" w:rsidP="000A55B6">
                  <w:pPr>
                    <w:widowControl w:val="0"/>
                    <w:autoSpaceDE w:val="0"/>
                    <w:autoSpaceDN w:val="0"/>
                    <w:ind w:left="31"/>
                    <w:jc w:val="center"/>
                  </w:pPr>
                  <w:r w:rsidRPr="007576CE">
                    <w:t>8,3</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пересувна на колесах</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2 х 230 В (16 А)</w:t>
                  </w:r>
                </w:p>
                <w:p w:rsidR="0049502F" w:rsidRPr="007576CE" w:rsidRDefault="0049502F" w:rsidP="000A55B6">
                  <w:pPr>
                    <w:widowControl w:val="0"/>
                    <w:autoSpaceDE w:val="0"/>
                    <w:autoSpaceDN w:val="0"/>
                    <w:ind w:left="31"/>
                    <w:jc w:val="center"/>
                  </w:pPr>
                  <w:r w:rsidRPr="007576CE">
                    <w:t>1 х 230 В (32 А)</w:t>
                  </w:r>
                </w:p>
                <w:p w:rsidR="0049502F" w:rsidRPr="007576CE" w:rsidRDefault="0049502F" w:rsidP="000A55B6">
                  <w:pPr>
                    <w:widowControl w:val="0"/>
                    <w:autoSpaceDE w:val="0"/>
                    <w:autoSpaceDN w:val="0"/>
                    <w:ind w:left="31"/>
                    <w:jc w:val="center"/>
                  </w:pPr>
                  <w:r w:rsidRPr="007576CE">
                    <w:t>1 х 12 В (8,3 А)</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так</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так</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49502F">
                  <w:pPr>
                    <w:widowControl w:val="0"/>
                    <w:numPr>
                      <w:ilvl w:val="0"/>
                      <w:numId w:val="6"/>
                    </w:numPr>
                    <w:suppressAutoHyphens w:val="0"/>
                    <w:autoSpaceDE w:val="0"/>
                    <w:autoSpaceDN w:val="0"/>
                    <w:spacing w:line="256" w:lineRule="auto"/>
                    <w:ind w:left="31"/>
                    <w:contextualSpacing/>
                    <w:rPr>
                      <w:b/>
                    </w:rPr>
                  </w:pPr>
                  <w:r>
                    <w:rPr>
                      <w:b/>
                      <w:lang w:val="en-US"/>
                    </w:rPr>
                    <w:t xml:space="preserve">2. </w:t>
                  </w:r>
                  <w:r w:rsidRPr="007576CE">
                    <w:rPr>
                      <w:b/>
                    </w:rPr>
                    <w:t>Додаткові характеристики</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ручний/електро</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75</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так</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так</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так</w:t>
                  </w:r>
                </w:p>
              </w:tc>
            </w:tr>
            <w:tr w:rsidR="0049502F" w:rsidRPr="007576CE" w:rsidTr="000A55B6">
              <w:trPr>
                <w:trHeight w:val="283"/>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49502F">
                  <w:pPr>
                    <w:widowControl w:val="0"/>
                    <w:numPr>
                      <w:ilvl w:val="0"/>
                      <w:numId w:val="6"/>
                    </w:numPr>
                    <w:suppressAutoHyphens w:val="0"/>
                    <w:autoSpaceDE w:val="0"/>
                    <w:autoSpaceDN w:val="0"/>
                    <w:spacing w:line="256" w:lineRule="auto"/>
                    <w:ind w:left="31"/>
                    <w:rPr>
                      <w:b/>
                    </w:rPr>
                  </w:pPr>
                  <w:r>
                    <w:rPr>
                      <w:b/>
                      <w:lang w:val="en-US"/>
                    </w:rPr>
                    <w:t xml:space="preserve">3. </w:t>
                  </w:r>
                  <w:r w:rsidRPr="007576CE">
                    <w:rPr>
                      <w:b/>
                    </w:rPr>
                    <w:t>Двигун</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чотиритактний</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повітряна</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25</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tcPr>
                <w:p w:rsidR="0049502F" w:rsidRPr="007576CE" w:rsidRDefault="0049502F" w:rsidP="000A55B6">
                  <w:pPr>
                    <w:widowControl w:val="0"/>
                    <w:autoSpaceDE w:val="0"/>
                    <w:autoSpaceDN w:val="0"/>
                    <w:ind w:left="31"/>
                    <w:jc w:val="center"/>
                  </w:pPr>
                  <w:r w:rsidRPr="007576CE">
                    <w:t>389</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tcPr>
                <w:p w:rsidR="0049502F" w:rsidRPr="007576CE" w:rsidRDefault="0049502F" w:rsidP="000A55B6">
                  <w:pPr>
                    <w:widowControl w:val="0"/>
                    <w:autoSpaceDE w:val="0"/>
                    <w:autoSpaceDN w:val="0"/>
                    <w:ind w:left="31"/>
                    <w:jc w:val="center"/>
                  </w:pPr>
                  <w:r w:rsidRPr="007576CE">
                    <w:t>7,2/5</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1,1</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2,7</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ind w:left="31"/>
                    <w:jc w:val="center"/>
                  </w:pPr>
                  <w:r w:rsidRPr="007576CE">
                    <w:t>1</w:t>
                  </w:r>
                </w:p>
              </w:tc>
            </w:tr>
            <w:tr w:rsidR="0049502F" w:rsidRPr="007576CE" w:rsidTr="000A55B6">
              <w:trPr>
                <w:trHeight w:val="191"/>
              </w:trPr>
              <w:tc>
                <w:tcPr>
                  <w:tcW w:w="2585" w:type="dxa"/>
                  <w:tcBorders>
                    <w:top w:val="single" w:sz="4" w:space="0" w:color="auto"/>
                    <w:left w:val="single" w:sz="4" w:space="0" w:color="auto"/>
                    <w:bottom w:val="single" w:sz="4" w:space="0" w:color="auto"/>
                    <w:right w:val="single" w:sz="4" w:space="0" w:color="auto"/>
                  </w:tcBorders>
                  <w:vAlign w:val="center"/>
                </w:tcPr>
                <w:p w:rsidR="0049502F" w:rsidRPr="007576CE" w:rsidRDefault="0049502F" w:rsidP="000A55B6">
                  <w:pPr>
                    <w:widowControl w:val="0"/>
                    <w:autoSpaceDE w:val="0"/>
                    <w:autoSpaceDN w:val="0"/>
                    <w:ind w:left="31"/>
                    <w:jc w:val="center"/>
                  </w:pPr>
                  <w:r w:rsidRPr="007576CE">
                    <w:t>3000</w:t>
                  </w:r>
                </w:p>
              </w:tc>
            </w:tr>
          </w:tbl>
          <w:p w:rsidR="0049502F" w:rsidRDefault="0049502F" w:rsidP="000A55B6">
            <w:pPr>
              <w:widowControl w:val="0"/>
              <w:ind w:left="31" w:firstLine="567"/>
              <w:jc w:val="both"/>
            </w:pPr>
          </w:p>
        </w:tc>
        <w:tc>
          <w:tcPr>
            <w:tcW w:w="3788" w:type="dxa"/>
          </w:tcPr>
          <w:tbl>
            <w:tblPr>
              <w:tblW w:w="2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tblGrid>
            <w:tr w:rsidR="0049502F" w:rsidRPr="007576CE" w:rsidTr="000A55B6">
              <w:trPr>
                <w:trHeight w:val="898"/>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jc w:val="center"/>
                    <w:rPr>
                      <w:b/>
                      <w:bCs/>
                    </w:rPr>
                  </w:pPr>
                  <w:r w:rsidRPr="007576CE">
                    <w:rPr>
                      <w:b/>
                      <w:bCs/>
                    </w:rPr>
                    <w:lastRenderedPageBreak/>
                    <w:t>Значення параметрів</w:t>
                  </w:r>
                </w:p>
                <w:p w:rsidR="0049502F" w:rsidRPr="007576CE" w:rsidRDefault="0049502F" w:rsidP="000A55B6">
                  <w:pPr>
                    <w:widowControl w:val="0"/>
                    <w:autoSpaceDE w:val="0"/>
                    <w:autoSpaceDN w:val="0"/>
                    <w:jc w:val="center"/>
                    <w:rPr>
                      <w:b/>
                      <w:bCs/>
                    </w:rPr>
                  </w:pPr>
                  <w:r w:rsidRPr="007576CE">
                    <w:rPr>
                      <w:b/>
                      <w:bCs/>
                    </w:rPr>
                    <w:t>встановлені Замовником</w:t>
                  </w:r>
                </w:p>
              </w:tc>
            </w:tr>
            <w:tr w:rsidR="0049502F" w:rsidRPr="009435C8"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9435C8" w:rsidRDefault="0049502F" w:rsidP="0049502F">
                  <w:pPr>
                    <w:pStyle w:val="a3"/>
                    <w:widowControl w:val="0"/>
                    <w:numPr>
                      <w:ilvl w:val="0"/>
                      <w:numId w:val="7"/>
                    </w:numPr>
                    <w:suppressAutoHyphens w:val="0"/>
                    <w:autoSpaceDE w:val="0"/>
                    <w:autoSpaceDN w:val="0"/>
                    <w:spacing w:line="256" w:lineRule="auto"/>
                    <w:ind w:left="294" w:hanging="283"/>
                    <w:rPr>
                      <w:b/>
                    </w:rPr>
                  </w:pPr>
                  <w:r w:rsidRPr="009435C8">
                    <w:rPr>
                      <w:b/>
                    </w:rPr>
                    <w:t>Основні характеристики</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7576CE">
                    <w:t>бензин</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7576CE">
                    <w:t>синхронний</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7576CE">
                    <w:t>1</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7576CE">
                    <w:t>аварійний</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FB636B">
                    <w:rPr>
                      <w:highlight w:val="yellow"/>
                    </w:rPr>
                    <w:lastRenderedPageBreak/>
                    <w:t>не менше</w:t>
                  </w:r>
                  <w:r>
                    <w:t xml:space="preserve"> </w:t>
                  </w:r>
                  <w:r w:rsidRPr="007576CE">
                    <w:t>8,5</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FB636B">
                    <w:rPr>
                      <w:highlight w:val="yellow"/>
                    </w:rPr>
                    <w:t>не менше</w:t>
                  </w:r>
                  <w:r>
                    <w:t xml:space="preserve"> </w:t>
                  </w:r>
                  <w:r w:rsidRPr="007576CE">
                    <w:t>230/12</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FB636B">
                    <w:rPr>
                      <w:highlight w:val="yellow"/>
                    </w:rPr>
                    <w:t>не менше</w:t>
                  </w:r>
                  <w:r>
                    <w:t xml:space="preserve"> </w:t>
                  </w:r>
                  <w:r w:rsidRPr="007576CE">
                    <w:t>5,0</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FB636B">
                    <w:rPr>
                      <w:highlight w:val="yellow"/>
                    </w:rPr>
                    <w:t>не менше</w:t>
                  </w:r>
                  <w:r>
                    <w:t xml:space="preserve"> </w:t>
                  </w:r>
                  <w:r w:rsidRPr="007576CE">
                    <w:t>5,5</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t xml:space="preserve"> </w:t>
                  </w:r>
                  <w:r w:rsidRPr="00FB636B">
                    <w:rPr>
                      <w:highlight w:val="yellow"/>
                    </w:rPr>
                    <w:t>не менше</w:t>
                  </w:r>
                  <w:r>
                    <w:t xml:space="preserve"> </w:t>
                  </w:r>
                  <w:r w:rsidRPr="007576CE">
                    <w:t>1</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FB636B">
                    <w:rPr>
                      <w:highlight w:val="yellow"/>
                    </w:rPr>
                    <w:t>не менше</w:t>
                  </w:r>
                  <w:r>
                    <w:t xml:space="preserve">  </w:t>
                  </w:r>
                  <w:r w:rsidRPr="007576CE">
                    <w:t>50</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FB636B">
                    <w:rPr>
                      <w:highlight w:val="yellow"/>
                    </w:rPr>
                    <w:t>не менше</w:t>
                  </w:r>
                  <w:r>
                    <w:t xml:space="preserve">  </w:t>
                  </w:r>
                  <w:r w:rsidRPr="007576CE">
                    <w:t>32/16/8,3</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7576CE">
                    <w:t>IP23М</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FB636B">
                    <w:rPr>
                      <w:highlight w:val="yellow"/>
                    </w:rPr>
                    <w:t>не менше</w:t>
                  </w:r>
                  <w:r>
                    <w:t xml:space="preserve"> </w:t>
                  </w:r>
                  <w:r w:rsidRPr="007576CE">
                    <w:t>12</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tcPr>
                <w:p w:rsidR="0049502F" w:rsidRPr="007576CE" w:rsidRDefault="0049502F" w:rsidP="000A55B6">
                  <w:pPr>
                    <w:widowControl w:val="0"/>
                    <w:autoSpaceDE w:val="0"/>
                    <w:autoSpaceDN w:val="0"/>
                    <w:jc w:val="center"/>
                  </w:pPr>
                  <w:r w:rsidRPr="00FB636B">
                    <w:rPr>
                      <w:highlight w:val="yellow"/>
                    </w:rPr>
                    <w:t>не менше</w:t>
                  </w:r>
                  <w:r>
                    <w:t xml:space="preserve"> </w:t>
                  </w:r>
                  <w:r w:rsidRPr="007576CE">
                    <w:t>8,3</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7576CE">
                    <w:t>пересувна на колесах</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7576CE">
                    <w:t>2 х 230 В (16 А)</w:t>
                  </w:r>
                </w:p>
                <w:p w:rsidR="0049502F" w:rsidRPr="007576CE" w:rsidRDefault="0049502F" w:rsidP="000A55B6">
                  <w:pPr>
                    <w:widowControl w:val="0"/>
                    <w:autoSpaceDE w:val="0"/>
                    <w:autoSpaceDN w:val="0"/>
                    <w:jc w:val="center"/>
                  </w:pPr>
                  <w:r w:rsidRPr="007576CE">
                    <w:t>1 х 230 В (32 А)</w:t>
                  </w:r>
                </w:p>
                <w:p w:rsidR="0049502F" w:rsidRPr="007576CE" w:rsidRDefault="0049502F" w:rsidP="000A55B6">
                  <w:pPr>
                    <w:widowControl w:val="0"/>
                    <w:autoSpaceDE w:val="0"/>
                    <w:autoSpaceDN w:val="0"/>
                    <w:jc w:val="center"/>
                  </w:pPr>
                  <w:r w:rsidRPr="007576CE">
                    <w:t>1 х 12 В (8,3 А)</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7576CE">
                    <w:t>так</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7576CE">
                    <w:t>так</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49502F">
                  <w:pPr>
                    <w:widowControl w:val="0"/>
                    <w:numPr>
                      <w:ilvl w:val="0"/>
                      <w:numId w:val="8"/>
                    </w:numPr>
                    <w:suppressAutoHyphens w:val="0"/>
                    <w:autoSpaceDE w:val="0"/>
                    <w:autoSpaceDN w:val="0"/>
                    <w:spacing w:line="256" w:lineRule="auto"/>
                    <w:ind w:left="294"/>
                    <w:contextualSpacing/>
                    <w:rPr>
                      <w:b/>
                    </w:rPr>
                  </w:pPr>
                  <w:r w:rsidRPr="007576CE">
                    <w:rPr>
                      <w:b/>
                    </w:rPr>
                    <w:t>Додаткові характеристики</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7576CE">
                    <w:t>ручний/електро</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FB636B">
                    <w:rPr>
                      <w:highlight w:val="yellow"/>
                    </w:rPr>
                    <w:t>не більше</w:t>
                  </w:r>
                  <w:r>
                    <w:t xml:space="preserve"> </w:t>
                  </w:r>
                  <w:r w:rsidRPr="007576CE">
                    <w:t>75</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7576CE">
                    <w:t>так</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7576CE">
                    <w:t>так</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7576CE">
                    <w:t>так</w:t>
                  </w:r>
                </w:p>
              </w:tc>
            </w:tr>
            <w:tr w:rsidR="0049502F" w:rsidRPr="007576CE" w:rsidTr="000A55B6">
              <w:trPr>
                <w:trHeight w:val="283"/>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49502F">
                  <w:pPr>
                    <w:widowControl w:val="0"/>
                    <w:numPr>
                      <w:ilvl w:val="0"/>
                      <w:numId w:val="8"/>
                    </w:numPr>
                    <w:suppressAutoHyphens w:val="0"/>
                    <w:autoSpaceDE w:val="0"/>
                    <w:autoSpaceDN w:val="0"/>
                    <w:spacing w:line="256" w:lineRule="auto"/>
                    <w:rPr>
                      <w:b/>
                    </w:rPr>
                  </w:pPr>
                  <w:r w:rsidRPr="007576CE">
                    <w:rPr>
                      <w:b/>
                    </w:rPr>
                    <w:t>Двигун</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7576CE">
                    <w:t>чотиритактний</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7576CE">
                    <w:t>повітряна</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FB636B">
                    <w:rPr>
                      <w:highlight w:val="yellow"/>
                    </w:rPr>
                    <w:t>не менше</w:t>
                  </w:r>
                  <w:r>
                    <w:t xml:space="preserve">  </w:t>
                  </w:r>
                  <w:r w:rsidRPr="007576CE">
                    <w:t>25</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tcPr>
                <w:p w:rsidR="0049502F" w:rsidRPr="007576CE" w:rsidRDefault="0049502F" w:rsidP="000A55B6">
                  <w:pPr>
                    <w:widowControl w:val="0"/>
                    <w:autoSpaceDE w:val="0"/>
                    <w:autoSpaceDN w:val="0"/>
                    <w:jc w:val="center"/>
                  </w:pPr>
                  <w:r w:rsidRPr="00FB636B">
                    <w:rPr>
                      <w:highlight w:val="yellow"/>
                    </w:rPr>
                    <w:t>не менше</w:t>
                  </w:r>
                  <w:r>
                    <w:t xml:space="preserve"> </w:t>
                  </w:r>
                  <w:r w:rsidRPr="007576CE">
                    <w:t>389</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tcPr>
                <w:p w:rsidR="0049502F" w:rsidRPr="007576CE" w:rsidRDefault="0049502F" w:rsidP="000A55B6">
                  <w:pPr>
                    <w:widowControl w:val="0"/>
                    <w:autoSpaceDE w:val="0"/>
                    <w:autoSpaceDN w:val="0"/>
                    <w:jc w:val="center"/>
                  </w:pPr>
                  <w:r w:rsidRPr="00FB636B">
                    <w:rPr>
                      <w:highlight w:val="yellow"/>
                    </w:rPr>
                    <w:t>не менше</w:t>
                  </w:r>
                  <w:r>
                    <w:t xml:space="preserve"> </w:t>
                  </w:r>
                  <w:r w:rsidRPr="007576CE">
                    <w:t>7,2/5</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7576CE">
                    <w:t>1,1</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t xml:space="preserve"> </w:t>
                  </w:r>
                  <w:r w:rsidRPr="00FB636B">
                    <w:rPr>
                      <w:highlight w:val="yellow"/>
                    </w:rPr>
                    <w:t>не більше</w:t>
                  </w:r>
                  <w:r>
                    <w:t xml:space="preserve"> </w:t>
                  </w:r>
                  <w:r w:rsidRPr="007576CE">
                    <w:t>2,7</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hideMark/>
                </w:tcPr>
                <w:p w:rsidR="0049502F" w:rsidRPr="007576CE" w:rsidRDefault="0049502F" w:rsidP="000A55B6">
                  <w:pPr>
                    <w:widowControl w:val="0"/>
                    <w:autoSpaceDE w:val="0"/>
                    <w:autoSpaceDN w:val="0"/>
                    <w:jc w:val="center"/>
                  </w:pPr>
                  <w:r w:rsidRPr="007576CE">
                    <w:t>1</w:t>
                  </w:r>
                </w:p>
              </w:tc>
            </w:tr>
            <w:tr w:rsidR="0049502F" w:rsidRPr="007576CE" w:rsidTr="000A55B6">
              <w:trPr>
                <w:trHeight w:val="191"/>
              </w:trPr>
              <w:tc>
                <w:tcPr>
                  <w:tcW w:w="2677" w:type="dxa"/>
                  <w:tcBorders>
                    <w:top w:val="single" w:sz="4" w:space="0" w:color="auto"/>
                    <w:left w:val="single" w:sz="4" w:space="0" w:color="auto"/>
                    <w:bottom w:val="single" w:sz="4" w:space="0" w:color="auto"/>
                    <w:right w:val="single" w:sz="4" w:space="0" w:color="auto"/>
                  </w:tcBorders>
                  <w:vAlign w:val="center"/>
                </w:tcPr>
                <w:p w:rsidR="0049502F" w:rsidRPr="007576CE" w:rsidRDefault="0049502F" w:rsidP="000A55B6">
                  <w:pPr>
                    <w:widowControl w:val="0"/>
                    <w:autoSpaceDE w:val="0"/>
                    <w:autoSpaceDN w:val="0"/>
                    <w:jc w:val="center"/>
                  </w:pPr>
                  <w:r w:rsidRPr="00FB636B">
                    <w:rPr>
                      <w:highlight w:val="yellow"/>
                    </w:rPr>
                    <w:t>не менше</w:t>
                  </w:r>
                  <w:r>
                    <w:t xml:space="preserve"> </w:t>
                  </w:r>
                  <w:r w:rsidRPr="007576CE">
                    <w:t>3000</w:t>
                  </w:r>
                </w:p>
              </w:tc>
            </w:tr>
          </w:tbl>
          <w:p w:rsidR="0049502F" w:rsidRDefault="0049502F" w:rsidP="000A55B6">
            <w:pPr>
              <w:widowControl w:val="0"/>
              <w:ind w:firstLine="567"/>
              <w:jc w:val="both"/>
            </w:pPr>
          </w:p>
        </w:tc>
      </w:tr>
      <w:tr w:rsidR="0049502F" w:rsidTr="000A55B6">
        <w:tc>
          <w:tcPr>
            <w:tcW w:w="2689" w:type="dxa"/>
          </w:tcPr>
          <w:p w:rsidR="0049502F" w:rsidRPr="004109B4" w:rsidRDefault="0049502F" w:rsidP="000A55B6">
            <w:r>
              <w:lastRenderedPageBreak/>
              <w:t xml:space="preserve">п.4 </w:t>
            </w:r>
            <w:r w:rsidRPr="004109B4">
              <w:t>Додат</w:t>
            </w:r>
            <w:r>
              <w:t>ку</w:t>
            </w:r>
            <w:r w:rsidRPr="004109B4">
              <w:t xml:space="preserve"> 3 до тендерної документації</w:t>
            </w:r>
            <w:r>
              <w:t xml:space="preserve"> (табл. «Технічні вимоги до предмета закупівлі» стовбець «Назва товару»)</w:t>
            </w:r>
          </w:p>
          <w:p w:rsidR="0049502F" w:rsidRPr="004109B4" w:rsidRDefault="0049502F" w:rsidP="000A55B6">
            <w:r w:rsidRPr="004109B4">
              <w:t xml:space="preserve">(файл </w:t>
            </w:r>
            <w:r w:rsidRPr="004109B4">
              <w:rPr>
                <w:i/>
                <w:iCs/>
              </w:rPr>
              <w:t>Додаток 3.docx</w:t>
            </w:r>
            <w:r w:rsidRPr="004109B4">
              <w:t>)</w:t>
            </w:r>
          </w:p>
        </w:tc>
        <w:tc>
          <w:tcPr>
            <w:tcW w:w="3730" w:type="dxa"/>
            <w:vAlign w:val="center"/>
          </w:tcPr>
          <w:p w:rsidR="0049502F" w:rsidRDefault="0049502F" w:rsidP="000A55B6">
            <w:pPr>
              <w:widowControl w:val="0"/>
              <w:contextualSpacing/>
              <w:jc w:val="center"/>
            </w:pPr>
            <w:r>
              <w:t>—</w:t>
            </w:r>
          </w:p>
        </w:tc>
        <w:tc>
          <w:tcPr>
            <w:tcW w:w="3788" w:type="dxa"/>
          </w:tcPr>
          <w:tbl>
            <w:tblPr>
              <w:tblW w:w="2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tblGrid>
            <w:tr w:rsidR="0049502F" w:rsidRPr="00962137" w:rsidTr="000A55B6">
              <w:trPr>
                <w:trHeight w:val="898"/>
              </w:trPr>
              <w:tc>
                <w:tcPr>
                  <w:tcW w:w="2677" w:type="dxa"/>
                  <w:tcBorders>
                    <w:top w:val="single" w:sz="4" w:space="0" w:color="auto"/>
                    <w:left w:val="single" w:sz="4" w:space="0" w:color="auto"/>
                    <w:bottom w:val="single" w:sz="4" w:space="0" w:color="auto"/>
                    <w:right w:val="single" w:sz="4" w:space="0" w:color="auto"/>
                  </w:tcBorders>
                  <w:vAlign w:val="center"/>
                </w:tcPr>
                <w:p w:rsidR="0049502F" w:rsidRPr="00962137" w:rsidRDefault="0049502F" w:rsidP="000A55B6">
                  <w:pPr>
                    <w:spacing w:line="228" w:lineRule="auto"/>
                    <w:ind w:left="-66" w:right="-77"/>
                    <w:jc w:val="center"/>
                    <w:rPr>
                      <w:b/>
                      <w:bCs/>
                      <w:iCs/>
                    </w:rPr>
                  </w:pPr>
                  <w:r>
                    <w:rPr>
                      <w:b/>
                      <w:bCs/>
                      <w:iCs/>
                    </w:rPr>
                    <w:t>Назва товару</w:t>
                  </w:r>
                </w:p>
              </w:tc>
            </w:tr>
            <w:tr w:rsidR="0049502F" w:rsidRPr="00962137" w:rsidTr="000A55B6">
              <w:trPr>
                <w:trHeight w:val="294"/>
              </w:trPr>
              <w:tc>
                <w:tcPr>
                  <w:tcW w:w="2677" w:type="dxa"/>
                  <w:vMerge w:val="restart"/>
                  <w:tcBorders>
                    <w:top w:val="single" w:sz="4" w:space="0" w:color="auto"/>
                    <w:left w:val="single" w:sz="4" w:space="0" w:color="auto"/>
                    <w:right w:val="single" w:sz="4" w:space="0" w:color="auto"/>
                  </w:tcBorders>
                </w:tcPr>
                <w:p w:rsidR="0049502F" w:rsidRDefault="0049502F" w:rsidP="000A55B6">
                  <w:pPr>
                    <w:widowControl w:val="0"/>
                    <w:autoSpaceDE w:val="0"/>
                    <w:autoSpaceDN w:val="0"/>
                    <w:spacing w:line="256" w:lineRule="auto"/>
                    <w:ind w:left="360"/>
                    <w:rPr>
                      <w:b/>
                    </w:rPr>
                  </w:pPr>
                </w:p>
                <w:p w:rsidR="0049502F" w:rsidRDefault="0049502F" w:rsidP="000A55B6">
                  <w:pPr>
                    <w:widowControl w:val="0"/>
                    <w:autoSpaceDE w:val="0"/>
                    <w:autoSpaceDN w:val="0"/>
                    <w:spacing w:line="256" w:lineRule="auto"/>
                    <w:rPr>
                      <w:b/>
                    </w:rPr>
                  </w:pPr>
                  <w:r>
                    <w:rPr>
                      <w:b/>
                    </w:rPr>
                    <w:t>Генератор</w:t>
                  </w:r>
                </w:p>
                <w:p w:rsidR="0049502F" w:rsidRPr="00962137" w:rsidRDefault="0049502F" w:rsidP="000A55B6">
                  <w:pPr>
                    <w:widowControl w:val="0"/>
                    <w:autoSpaceDE w:val="0"/>
                    <w:autoSpaceDN w:val="0"/>
                    <w:spacing w:line="256" w:lineRule="auto"/>
                    <w:ind w:right="-113"/>
                    <w:rPr>
                      <w:bCs/>
                      <w:i/>
                      <w:iCs/>
                    </w:rPr>
                  </w:pPr>
                  <w:r w:rsidRPr="00962137">
                    <w:rPr>
                      <w:bCs/>
                      <w:i/>
                      <w:iCs/>
                    </w:rPr>
                    <w:t>(вказати конкретне найменування товару</w:t>
                  </w:r>
                  <w:r>
                    <w:rPr>
                      <w:bCs/>
                      <w:i/>
                      <w:iCs/>
                    </w:rPr>
                    <w:t>, що пропонується</w:t>
                  </w:r>
                  <w:r w:rsidRPr="00962137">
                    <w:rPr>
                      <w:bCs/>
                      <w:i/>
                      <w:iCs/>
                    </w:rPr>
                    <w:t>)</w:t>
                  </w: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RPr="007576CE" w:rsidTr="000A55B6">
              <w:trPr>
                <w:trHeight w:val="294"/>
              </w:trPr>
              <w:tc>
                <w:tcPr>
                  <w:tcW w:w="2677" w:type="dxa"/>
                  <w:vMerge/>
                  <w:tcBorders>
                    <w:left w:val="single" w:sz="4" w:space="0" w:color="auto"/>
                    <w:right w:val="single" w:sz="4" w:space="0" w:color="auto"/>
                  </w:tcBorders>
                </w:tcPr>
                <w:p w:rsidR="0049502F" w:rsidRPr="007576CE" w:rsidRDefault="0049502F" w:rsidP="0049502F">
                  <w:pPr>
                    <w:widowControl w:val="0"/>
                    <w:numPr>
                      <w:ilvl w:val="0"/>
                      <w:numId w:val="9"/>
                    </w:numPr>
                    <w:suppressAutoHyphens w:val="0"/>
                    <w:autoSpaceDE w:val="0"/>
                    <w:autoSpaceDN w:val="0"/>
                    <w:spacing w:line="256" w:lineRule="auto"/>
                    <w:contextualSpacing/>
                    <w:rPr>
                      <w:b/>
                    </w:rP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RPr="007576CE" w:rsidTr="000A55B6">
              <w:trPr>
                <w:trHeight w:val="294"/>
              </w:trPr>
              <w:tc>
                <w:tcPr>
                  <w:tcW w:w="2677" w:type="dxa"/>
                  <w:vMerge/>
                  <w:tcBorders>
                    <w:left w:val="single" w:sz="4" w:space="0" w:color="auto"/>
                    <w:right w:val="single" w:sz="4" w:space="0" w:color="auto"/>
                  </w:tcBorders>
                </w:tcPr>
                <w:p w:rsidR="0049502F" w:rsidRPr="007576CE" w:rsidRDefault="0049502F" w:rsidP="0049502F">
                  <w:pPr>
                    <w:widowControl w:val="0"/>
                    <w:numPr>
                      <w:ilvl w:val="0"/>
                      <w:numId w:val="9"/>
                    </w:numPr>
                    <w:suppressAutoHyphens w:val="0"/>
                    <w:autoSpaceDE w:val="0"/>
                    <w:autoSpaceDN w:val="0"/>
                    <w:spacing w:line="256" w:lineRule="auto"/>
                    <w:rPr>
                      <w:b/>
                    </w:rP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right w:val="single" w:sz="4" w:space="0" w:color="auto"/>
                  </w:tcBorders>
                </w:tcPr>
                <w:p w:rsidR="0049502F" w:rsidRDefault="0049502F" w:rsidP="000A55B6">
                  <w:pPr>
                    <w:widowControl w:val="0"/>
                    <w:autoSpaceDE w:val="0"/>
                    <w:autoSpaceDN w:val="0"/>
                    <w:jc w:val="center"/>
                  </w:pPr>
                </w:p>
              </w:tc>
            </w:tr>
            <w:tr w:rsidR="0049502F" w:rsidTr="000A55B6">
              <w:trPr>
                <w:trHeight w:val="276"/>
              </w:trPr>
              <w:tc>
                <w:tcPr>
                  <w:tcW w:w="2677" w:type="dxa"/>
                  <w:vMerge/>
                  <w:tcBorders>
                    <w:left w:val="single" w:sz="4" w:space="0" w:color="auto"/>
                    <w:bottom w:val="single" w:sz="4" w:space="0" w:color="auto"/>
                    <w:right w:val="single" w:sz="4" w:space="0" w:color="auto"/>
                  </w:tcBorders>
                </w:tcPr>
                <w:p w:rsidR="0049502F" w:rsidRDefault="0049502F" w:rsidP="000A55B6">
                  <w:pPr>
                    <w:widowControl w:val="0"/>
                    <w:autoSpaceDE w:val="0"/>
                    <w:autoSpaceDN w:val="0"/>
                    <w:jc w:val="center"/>
                  </w:pPr>
                </w:p>
              </w:tc>
            </w:tr>
          </w:tbl>
          <w:p w:rsidR="0049502F" w:rsidRPr="00AB5359" w:rsidRDefault="0049502F" w:rsidP="000A55B6">
            <w:pPr>
              <w:widowControl w:val="0"/>
              <w:contextualSpacing/>
              <w:jc w:val="both"/>
              <w:rPr>
                <w:rFonts w:eastAsia="Calibri"/>
                <w:snapToGrid w:val="0"/>
              </w:rPr>
            </w:pPr>
          </w:p>
        </w:tc>
      </w:tr>
      <w:tr w:rsidR="0049502F" w:rsidTr="000A55B6">
        <w:tc>
          <w:tcPr>
            <w:tcW w:w="2689" w:type="dxa"/>
          </w:tcPr>
          <w:p w:rsidR="0049502F" w:rsidRDefault="0049502F" w:rsidP="000A55B6">
            <w:r>
              <w:lastRenderedPageBreak/>
              <w:t xml:space="preserve">п. 4.1. Проєкту договору про закупівлю, </w:t>
            </w:r>
          </w:p>
          <w:p w:rsidR="0049502F" w:rsidRPr="004109B4" w:rsidRDefault="0049502F" w:rsidP="000A55B6">
            <w:r w:rsidRPr="004109B4">
              <w:t>Додаток 4 до тендерної документації</w:t>
            </w:r>
          </w:p>
          <w:p w:rsidR="0049502F" w:rsidRPr="004109B4" w:rsidRDefault="0049502F" w:rsidP="000A55B6">
            <w:r w:rsidRPr="004109B4">
              <w:t xml:space="preserve">(файл </w:t>
            </w:r>
            <w:r w:rsidRPr="004109B4">
              <w:rPr>
                <w:i/>
                <w:iCs/>
              </w:rPr>
              <w:t>Додаток 4.docx</w:t>
            </w:r>
            <w:r w:rsidRPr="004109B4">
              <w:t>)</w:t>
            </w:r>
          </w:p>
        </w:tc>
        <w:tc>
          <w:tcPr>
            <w:tcW w:w="3730" w:type="dxa"/>
          </w:tcPr>
          <w:p w:rsidR="0049502F" w:rsidRDefault="0049502F" w:rsidP="000A55B6">
            <w:pPr>
              <w:widowControl w:val="0"/>
              <w:contextualSpacing/>
              <w:jc w:val="both"/>
            </w:pPr>
            <w:r w:rsidRPr="00362124">
              <w:t xml:space="preserve">Товар повинен бути переданий ПОКУПЦЮ </w:t>
            </w:r>
            <w:r w:rsidRPr="00362124">
              <w:rPr>
                <w:b/>
                <w:bCs/>
              </w:rPr>
              <w:t>протягом</w:t>
            </w:r>
            <w:r w:rsidRPr="00362124">
              <w:t xml:space="preserve"> </w:t>
            </w:r>
            <w:r w:rsidRPr="00362124">
              <w:rPr>
                <w:b/>
                <w:bCs/>
              </w:rPr>
              <w:t>20 календарних днів</w:t>
            </w:r>
            <w:r w:rsidRPr="00362124">
              <w:t xml:space="preserve"> з дати підписання Сторонами цього Договору.</w:t>
            </w:r>
            <w:bookmarkStart w:id="0" w:name="_GoBack"/>
            <w:bookmarkEnd w:id="0"/>
          </w:p>
        </w:tc>
        <w:tc>
          <w:tcPr>
            <w:tcW w:w="3788" w:type="dxa"/>
          </w:tcPr>
          <w:p w:rsidR="0049502F" w:rsidRDefault="0049502F" w:rsidP="000A55B6">
            <w:r w:rsidRPr="00362124">
              <w:t xml:space="preserve">Товар повинен бути переданий ПОКУПЦЮ </w:t>
            </w:r>
            <w:r w:rsidRPr="0078200F">
              <w:rPr>
                <w:b/>
                <w:bCs/>
                <w:highlight w:val="yellow"/>
              </w:rPr>
              <w:t>до 21 грудня 2023 року.</w:t>
            </w:r>
          </w:p>
        </w:tc>
      </w:tr>
    </w:tbl>
    <w:p w:rsidR="00E82FBA" w:rsidRDefault="00E82FBA"/>
    <w:sectPr w:rsidR="00E82F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Droid Sans Fallback">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FE6234"/>
    <w:multiLevelType w:val="multilevel"/>
    <w:tmpl w:val="7672631C"/>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9B32F02"/>
    <w:multiLevelType w:val="hybridMultilevel"/>
    <w:tmpl w:val="2410F500"/>
    <w:lvl w:ilvl="0" w:tplc="39DE7F74">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0B2098A"/>
    <w:multiLevelType w:val="hybridMultilevel"/>
    <w:tmpl w:val="441083F4"/>
    <w:lvl w:ilvl="0" w:tplc="4D5A01A6">
      <w:start w:val="2"/>
      <w:numFmt w:val="decimal"/>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16378C8"/>
    <w:multiLevelType w:val="hybridMultilevel"/>
    <w:tmpl w:val="C6646AF4"/>
    <w:lvl w:ilvl="0" w:tplc="C6B82812">
      <w:start w:val="2"/>
      <w:numFmt w:val="decimal"/>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3483954"/>
    <w:multiLevelType w:val="hybridMultilevel"/>
    <w:tmpl w:val="2410F500"/>
    <w:lvl w:ilvl="0" w:tplc="39DE7F74">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3"/>
  </w:num>
  <w:num w:numId="8">
    <w:abstractNumId w:val="5"/>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2F"/>
    <w:rsid w:val="0049502F"/>
    <w:rsid w:val="00673572"/>
    <w:rsid w:val="00C968B7"/>
    <w:rsid w:val="00DF4E69"/>
    <w:rsid w:val="00E82F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0CA2"/>
  <w15:chartTrackingRefBased/>
  <w15:docId w15:val="{43352CDC-1E71-4594-96EF-B23B8B33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02F"/>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autoRedefine/>
    <w:uiPriority w:val="9"/>
    <w:qFormat/>
    <w:rsid w:val="00673572"/>
    <w:pPr>
      <w:keepNext/>
      <w:keepLines/>
      <w:numPr>
        <w:numId w:val="1"/>
      </w:numPr>
      <w:spacing w:before="240"/>
      <w:jc w:val="both"/>
      <w:outlineLvl w:val="0"/>
    </w:pPr>
    <w:rPr>
      <w:rFonts w:eastAsiaTheme="majorEastAsia"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ind w:left="576" w:hanging="576"/>
      <w:jc w:val="both"/>
      <w:outlineLvl w:val="1"/>
    </w:pPr>
    <w:rPr>
      <w:rFonts w:eastAsiaTheme="majorEastAsia" w:cstheme="majorBidi"/>
      <w:sz w:val="28"/>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ind w:hanging="360"/>
      <w:outlineLvl w:val="2"/>
    </w:pPr>
    <w:rPr>
      <w:rFonts w:asciiTheme="majorHAnsi" w:eastAsiaTheme="majorEastAsia" w:hAnsiTheme="majorHAnsi" w:cstheme="majorBidi"/>
      <w:color w:val="1F3763" w:themeColor="accent1" w:themeShade="7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paragraph" w:styleId="a3">
    <w:name w:val="List Paragraph"/>
    <w:basedOn w:val="a"/>
    <w:uiPriority w:val="34"/>
    <w:qFormat/>
    <w:rsid w:val="0049502F"/>
    <w:pPr>
      <w:ind w:left="720"/>
      <w:contextualSpacing/>
    </w:pPr>
  </w:style>
  <w:style w:type="table" w:styleId="a4">
    <w:name w:val="Table Grid"/>
    <w:basedOn w:val="a1"/>
    <w:uiPriority w:val="39"/>
    <w:rsid w:val="00495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02F"/>
    <w:pPr>
      <w:suppressAutoHyphens/>
      <w:spacing w:after="0" w:line="240" w:lineRule="auto"/>
    </w:pPr>
    <w:rPr>
      <w:rFonts w:ascii="Times New Roman" w:eastAsia="Times New Roman" w:hAnsi="Times New Roman" w:cs="Times New Roman"/>
      <w:color w:val="000000"/>
      <w:sz w:val="24"/>
      <w:szCs w:val="24"/>
      <w:lang w:eastAsia="zh-CN"/>
    </w:rPr>
  </w:style>
  <w:style w:type="character" w:customStyle="1" w:styleId="js-apiid">
    <w:name w:val="js-apiid"/>
    <w:basedOn w:val="a0"/>
    <w:rsid w:val="0049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1-17-01072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4239</Words>
  <Characters>2417</Characters>
  <Application>Microsoft Office Word</Application>
  <DocSecurity>0</DocSecurity>
  <Lines>20</Lines>
  <Paragraphs>13</Paragraphs>
  <ScaleCrop>false</ScaleCrop>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1</cp:revision>
  <dcterms:created xsi:type="dcterms:W3CDTF">2023-11-22T14:28:00Z</dcterms:created>
  <dcterms:modified xsi:type="dcterms:W3CDTF">2023-11-22T14:32:00Z</dcterms:modified>
</cp:coreProperties>
</file>